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5AEBC5">
      <w:pPr>
        <w:spacing w:before="43" w:line="232" w:lineRule="auto"/>
        <w:ind w:left="2"/>
        <w:rPr>
          <w:rFonts w:ascii="楷体" w:hAnsi="楷体" w:eastAsia="楷体" w:cs="楷体"/>
          <w:sz w:val="20"/>
          <w:szCs w:val="20"/>
        </w:rPr>
      </w:pPr>
      <w:r>
        <w:rPr>
          <w:rFonts w:ascii="楷体" w:hAnsi="楷体" w:eastAsia="楷体" w:cs="楷体"/>
          <w:spacing w:val="8"/>
          <w:sz w:val="20"/>
          <w:szCs w:val="20"/>
        </w:rPr>
        <w:t>公开 公平 公正 诚信</w:t>
      </w:r>
    </w:p>
    <w:p w14:paraId="5E65A02B">
      <w:pPr>
        <w:pStyle w:val="3"/>
        <w:spacing w:line="243" w:lineRule="auto"/>
      </w:pPr>
      <w:r>
        <w:pict>
          <v:shape id="_x0000_s1026" o:spid="_x0000_s1026" style="position:absolute;left:0pt;margin-left:0pt;margin-top:0.3pt;height:0.75pt;width:462.1pt;z-index:251659264;mso-width-relative:page;mso-height-relative:page;" fillcolor="#000000" filled="t" stroked="f" coordsize="9242,15" path="m0,0l9241,0,9241,14,0,14,0,0xe">
            <v:path/>
            <v:fill on="t" focussize="0,0"/>
            <v:stroke on="f"/>
            <v:imagedata o:title=""/>
            <o:lock v:ext="edit"/>
          </v:shape>
        </w:pict>
      </w:r>
    </w:p>
    <w:p w14:paraId="3F566926">
      <w:pPr>
        <w:pStyle w:val="3"/>
        <w:spacing w:line="243" w:lineRule="auto"/>
      </w:pPr>
    </w:p>
    <w:p w14:paraId="11C07D89">
      <w:pPr>
        <w:pStyle w:val="3"/>
        <w:spacing w:line="243" w:lineRule="auto"/>
      </w:pPr>
    </w:p>
    <w:p w14:paraId="5D70F297">
      <w:pPr>
        <w:pStyle w:val="3"/>
        <w:spacing w:line="244" w:lineRule="auto"/>
      </w:pPr>
    </w:p>
    <w:p w14:paraId="2CA5BD98">
      <w:pPr>
        <w:spacing w:before="140" w:line="291" w:lineRule="auto"/>
        <w:ind w:right="137"/>
        <w:jc w:val="center"/>
        <w:outlineLvl w:val="0"/>
        <w:rPr>
          <w:rFonts w:ascii="仿宋" w:hAnsi="仿宋" w:eastAsia="仿宋" w:cs="仿宋"/>
          <w:b/>
          <w:bCs/>
          <w:spacing w:val="-23"/>
          <w:sz w:val="40"/>
          <w:szCs w:val="40"/>
        </w:rPr>
      </w:pPr>
      <w:r>
        <w:rPr>
          <w:rFonts w:hint="eastAsia" w:ascii="仿宋" w:hAnsi="仿宋" w:eastAsia="仿宋" w:cs="仿宋"/>
          <w:b/>
          <w:bCs/>
          <w:spacing w:val="-23"/>
          <w:sz w:val="40"/>
          <w:szCs w:val="40"/>
          <w:lang w:val="en-US" w:eastAsia="zh-CN"/>
        </w:rPr>
        <w:t>洛阳市老城区邙山街道办事处背街小巷清扫保洁服务外包采购项目</w:t>
      </w:r>
    </w:p>
    <w:p w14:paraId="40FC2B89">
      <w:pPr>
        <w:pStyle w:val="3"/>
        <w:spacing w:line="251" w:lineRule="auto"/>
        <w:jc w:val="center"/>
        <w:rPr>
          <w:rFonts w:hint="eastAsia" w:eastAsia="宋体"/>
          <w:lang w:eastAsia="zh-CN"/>
        </w:rPr>
      </w:pPr>
      <w:r>
        <w:rPr>
          <w:rFonts w:hint="eastAsia" w:ascii="仿宋" w:hAnsi="仿宋" w:eastAsia="仿宋" w:cs="仿宋"/>
          <w:b/>
          <w:bCs/>
          <w:spacing w:val="-23"/>
          <w:sz w:val="55"/>
          <w:szCs w:val="55"/>
          <w:lang w:eastAsia="zh-CN"/>
        </w:rPr>
        <w:t>竞争性磋商文件</w:t>
      </w:r>
    </w:p>
    <w:p w14:paraId="7024A50D">
      <w:pPr>
        <w:spacing w:before="91" w:line="292" w:lineRule="auto"/>
        <w:ind w:left="2294" w:right="1974" w:hanging="405"/>
        <w:rPr>
          <w:rFonts w:ascii="仿宋" w:hAnsi="仿宋" w:eastAsia="仿宋" w:cs="仿宋"/>
          <w:b/>
          <w:bCs/>
          <w:spacing w:val="-28"/>
          <w:sz w:val="28"/>
          <w:szCs w:val="28"/>
        </w:rPr>
      </w:pPr>
    </w:p>
    <w:p w14:paraId="1233511E">
      <w:pPr>
        <w:spacing w:before="91" w:line="292" w:lineRule="auto"/>
        <w:ind w:left="2294" w:right="1974" w:hanging="405"/>
        <w:rPr>
          <w:rFonts w:hint="default" w:ascii="仿宋" w:hAnsi="仿宋" w:eastAsia="仿宋" w:cs="仿宋"/>
          <w:sz w:val="28"/>
          <w:szCs w:val="28"/>
          <w:lang w:val="en-US" w:eastAsia="zh-CN"/>
        </w:rPr>
      </w:pPr>
      <w:r>
        <w:rPr>
          <w:rFonts w:ascii="仿宋" w:hAnsi="仿宋" w:eastAsia="仿宋" w:cs="仿宋"/>
          <w:b/>
          <w:bCs/>
          <w:spacing w:val="-25"/>
          <w:sz w:val="28"/>
          <w:szCs w:val="28"/>
        </w:rPr>
        <w:t>项目编号：</w:t>
      </w:r>
      <w:r>
        <w:rPr>
          <w:rFonts w:hint="eastAsia" w:ascii="仿宋" w:hAnsi="仿宋" w:eastAsia="仿宋" w:cs="仿宋"/>
          <w:b/>
          <w:bCs/>
          <w:spacing w:val="-25"/>
          <w:sz w:val="28"/>
          <w:szCs w:val="28"/>
          <w:lang w:val="en-US" w:eastAsia="zh-CN"/>
        </w:rPr>
        <w:t>洛老磋商采购-2025-4</w:t>
      </w:r>
    </w:p>
    <w:p w14:paraId="169DEC78">
      <w:pPr>
        <w:pStyle w:val="3"/>
        <w:spacing w:line="247" w:lineRule="auto"/>
      </w:pPr>
    </w:p>
    <w:p w14:paraId="4CFC40BA">
      <w:pPr>
        <w:pStyle w:val="3"/>
        <w:spacing w:line="247" w:lineRule="auto"/>
      </w:pPr>
    </w:p>
    <w:p w14:paraId="6C5A144E">
      <w:pPr>
        <w:pStyle w:val="3"/>
        <w:spacing w:line="247" w:lineRule="auto"/>
      </w:pPr>
    </w:p>
    <w:p w14:paraId="254A8BC4">
      <w:pPr>
        <w:pStyle w:val="3"/>
        <w:spacing w:line="247" w:lineRule="auto"/>
        <w:jc w:val="center"/>
      </w:pPr>
      <w:r>
        <w:rPr>
          <w:rFonts w:hint="eastAsia" w:ascii="仿宋" w:hAnsi="仿宋" w:eastAsia="仿宋" w:cs="仿宋"/>
          <w:kern w:val="2"/>
          <w:sz w:val="21"/>
          <w:szCs w:val="24"/>
        </w:rPr>
        <w:drawing>
          <wp:inline distT="0" distB="0" distL="114300" distR="114300">
            <wp:extent cx="2046605" cy="2132330"/>
            <wp:effectExtent l="0" t="0" r="10795" b="1270"/>
            <wp:docPr id="1" name="图片 3" descr="鼎大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鼎大标志"/>
                    <pic:cNvPicPr>
                      <a:picLocks noChangeAspect="1"/>
                    </pic:cNvPicPr>
                  </pic:nvPicPr>
                  <pic:blipFill>
                    <a:blip r:embed="rId76"/>
                    <a:stretch>
                      <a:fillRect/>
                    </a:stretch>
                  </pic:blipFill>
                  <pic:spPr>
                    <a:xfrm>
                      <a:off x="0" y="0"/>
                      <a:ext cx="2046605" cy="2132330"/>
                    </a:xfrm>
                    <a:prstGeom prst="rect">
                      <a:avLst/>
                    </a:prstGeom>
                    <a:noFill/>
                    <a:ln>
                      <a:noFill/>
                    </a:ln>
                  </pic:spPr>
                </pic:pic>
              </a:graphicData>
            </a:graphic>
          </wp:inline>
        </w:drawing>
      </w:r>
    </w:p>
    <w:p w14:paraId="73413ED0">
      <w:pPr>
        <w:pStyle w:val="3"/>
        <w:spacing w:line="248" w:lineRule="auto"/>
      </w:pPr>
    </w:p>
    <w:p w14:paraId="31E26547">
      <w:pPr>
        <w:pStyle w:val="3"/>
        <w:spacing w:line="248" w:lineRule="auto"/>
      </w:pPr>
    </w:p>
    <w:p w14:paraId="302E0868">
      <w:pPr>
        <w:pStyle w:val="3"/>
        <w:spacing w:line="248" w:lineRule="auto"/>
      </w:pPr>
    </w:p>
    <w:p w14:paraId="1F25760C">
      <w:pPr>
        <w:pStyle w:val="3"/>
        <w:spacing w:line="248" w:lineRule="auto"/>
      </w:pPr>
    </w:p>
    <w:p w14:paraId="52EFBC1F">
      <w:pPr>
        <w:pStyle w:val="3"/>
        <w:spacing w:line="248" w:lineRule="auto"/>
      </w:pPr>
    </w:p>
    <w:p w14:paraId="5B9289CE">
      <w:pPr>
        <w:pStyle w:val="3"/>
        <w:spacing w:line="248" w:lineRule="auto"/>
      </w:pPr>
    </w:p>
    <w:p w14:paraId="253A8BCD">
      <w:pPr>
        <w:pStyle w:val="3"/>
        <w:spacing w:line="248" w:lineRule="auto"/>
      </w:pPr>
    </w:p>
    <w:p w14:paraId="66835974">
      <w:pPr>
        <w:pStyle w:val="3"/>
        <w:spacing w:line="248" w:lineRule="auto"/>
      </w:pPr>
    </w:p>
    <w:p w14:paraId="40DFE69B">
      <w:pPr>
        <w:pStyle w:val="3"/>
        <w:spacing w:line="248" w:lineRule="auto"/>
      </w:pPr>
    </w:p>
    <w:p w14:paraId="324D3ED5">
      <w:pPr>
        <w:spacing w:before="91" w:line="223" w:lineRule="auto"/>
        <w:jc w:val="center"/>
        <w:outlineLvl w:val="0"/>
        <w:rPr>
          <w:rFonts w:ascii="仿宋" w:hAnsi="仿宋" w:eastAsia="仿宋" w:cs="仿宋"/>
          <w:b/>
          <w:bCs/>
          <w:spacing w:val="-30"/>
          <w:sz w:val="28"/>
          <w:szCs w:val="28"/>
        </w:rPr>
      </w:pPr>
      <w:bookmarkStart w:id="0" w:name="_Toc20060"/>
    </w:p>
    <w:p w14:paraId="3DD5FB1B">
      <w:pPr>
        <w:spacing w:before="91" w:line="223" w:lineRule="auto"/>
        <w:jc w:val="center"/>
        <w:outlineLvl w:val="0"/>
        <w:rPr>
          <w:rFonts w:hint="eastAsia" w:ascii="仿宋" w:hAnsi="仿宋" w:eastAsia="仿宋" w:cs="仿宋"/>
          <w:sz w:val="28"/>
          <w:szCs w:val="28"/>
          <w:lang w:eastAsia="zh-CN"/>
        </w:rPr>
      </w:pPr>
      <w:r>
        <w:rPr>
          <w:rFonts w:ascii="仿宋" w:hAnsi="仿宋" w:eastAsia="仿宋" w:cs="仿宋"/>
          <w:b/>
          <w:bCs/>
          <w:spacing w:val="-30"/>
          <w:sz w:val="28"/>
          <w:szCs w:val="28"/>
        </w:rPr>
        <w:t>采购人：</w:t>
      </w:r>
      <w:bookmarkEnd w:id="0"/>
      <w:r>
        <w:rPr>
          <w:rFonts w:hint="eastAsia" w:ascii="仿宋" w:hAnsi="仿宋" w:eastAsia="仿宋" w:cs="仿宋"/>
          <w:b/>
          <w:bCs/>
          <w:spacing w:val="-30"/>
          <w:sz w:val="28"/>
          <w:szCs w:val="28"/>
          <w:lang w:eastAsia="zh-CN"/>
        </w:rPr>
        <w:t>洛阳市老城区邙山街道办事处</w:t>
      </w:r>
    </w:p>
    <w:p w14:paraId="406E8FA0">
      <w:pPr>
        <w:spacing w:before="128" w:line="223" w:lineRule="auto"/>
        <w:jc w:val="center"/>
        <w:outlineLvl w:val="0"/>
        <w:rPr>
          <w:rFonts w:hint="eastAsia" w:ascii="仿宋" w:hAnsi="仿宋" w:eastAsia="仿宋" w:cs="仿宋"/>
          <w:b/>
          <w:bCs/>
          <w:spacing w:val="-31"/>
          <w:sz w:val="28"/>
          <w:szCs w:val="28"/>
          <w:lang w:eastAsia="zh-CN"/>
        </w:rPr>
      </w:pPr>
      <w:bookmarkStart w:id="1" w:name="_Toc1478"/>
      <w:r>
        <w:rPr>
          <w:rFonts w:ascii="仿宋" w:hAnsi="仿宋" w:eastAsia="仿宋" w:cs="仿宋"/>
          <w:b/>
          <w:bCs/>
          <w:spacing w:val="-31"/>
          <w:sz w:val="28"/>
          <w:szCs w:val="28"/>
        </w:rPr>
        <w:t>采购代理机构：</w:t>
      </w:r>
      <w:r>
        <w:rPr>
          <w:rFonts w:hint="eastAsia" w:ascii="仿宋" w:hAnsi="仿宋" w:eastAsia="仿宋" w:cs="仿宋"/>
          <w:b/>
          <w:bCs/>
          <w:spacing w:val="-31"/>
          <w:sz w:val="28"/>
          <w:szCs w:val="28"/>
          <w:lang w:eastAsia="zh-CN"/>
        </w:rPr>
        <w:t>河南鼎大招标代理有限公司</w:t>
      </w:r>
      <w:bookmarkEnd w:id="1"/>
    </w:p>
    <w:p w14:paraId="6D9EEA61">
      <w:pPr>
        <w:spacing w:before="128" w:line="223" w:lineRule="auto"/>
        <w:jc w:val="center"/>
        <w:outlineLvl w:val="0"/>
        <w:rPr>
          <w:rFonts w:ascii="仿宋" w:hAnsi="仿宋" w:eastAsia="仿宋" w:cs="仿宋"/>
          <w:sz w:val="28"/>
          <w:szCs w:val="28"/>
        </w:rPr>
      </w:pPr>
      <w:bookmarkStart w:id="2" w:name="_Toc23635"/>
      <w:r>
        <w:rPr>
          <w:rFonts w:hint="eastAsia" w:ascii="仿宋" w:hAnsi="仿宋" w:eastAsia="仿宋" w:cs="仿宋"/>
          <w:b/>
          <w:bCs/>
          <w:spacing w:val="-29"/>
          <w:sz w:val="28"/>
          <w:szCs w:val="28"/>
          <w:lang w:val="en-US" w:eastAsia="zh-CN"/>
        </w:rPr>
        <w:t>日期：</w:t>
      </w:r>
      <w:r>
        <w:rPr>
          <w:rFonts w:ascii="仿宋" w:hAnsi="仿宋" w:eastAsia="仿宋" w:cs="仿宋"/>
          <w:b/>
          <w:bCs/>
          <w:spacing w:val="-29"/>
          <w:sz w:val="28"/>
          <w:szCs w:val="28"/>
        </w:rPr>
        <w:t>二○二</w:t>
      </w:r>
      <w:r>
        <w:rPr>
          <w:rFonts w:hint="eastAsia" w:ascii="仿宋" w:hAnsi="仿宋" w:eastAsia="仿宋" w:cs="仿宋"/>
          <w:b/>
          <w:bCs/>
          <w:spacing w:val="-29"/>
          <w:sz w:val="28"/>
          <w:szCs w:val="28"/>
          <w:lang w:val="en-US" w:eastAsia="zh-CN"/>
        </w:rPr>
        <w:t>五</w:t>
      </w:r>
      <w:r>
        <w:rPr>
          <w:rFonts w:ascii="仿宋" w:hAnsi="仿宋" w:eastAsia="仿宋" w:cs="仿宋"/>
          <w:b/>
          <w:bCs/>
          <w:spacing w:val="-29"/>
          <w:sz w:val="28"/>
          <w:szCs w:val="28"/>
        </w:rPr>
        <w:t>年</w:t>
      </w:r>
      <w:r>
        <w:rPr>
          <w:rFonts w:hint="eastAsia" w:ascii="仿宋" w:hAnsi="仿宋" w:eastAsia="仿宋" w:cs="仿宋"/>
          <w:b/>
          <w:bCs/>
          <w:spacing w:val="-29"/>
          <w:sz w:val="28"/>
          <w:szCs w:val="28"/>
          <w:lang w:val="en-US" w:eastAsia="zh-CN"/>
        </w:rPr>
        <w:t>四</w:t>
      </w:r>
      <w:r>
        <w:rPr>
          <w:rFonts w:ascii="仿宋" w:hAnsi="仿宋" w:eastAsia="仿宋" w:cs="仿宋"/>
          <w:b/>
          <w:bCs/>
          <w:spacing w:val="-29"/>
          <w:sz w:val="28"/>
          <w:szCs w:val="28"/>
        </w:rPr>
        <w:t>月</w:t>
      </w:r>
      <w:bookmarkEnd w:id="2"/>
    </w:p>
    <w:p w14:paraId="2AB1FC9A">
      <w:pPr>
        <w:pStyle w:val="3"/>
        <w:spacing w:line="250" w:lineRule="auto"/>
      </w:pPr>
    </w:p>
    <w:p w14:paraId="3B59BB2E">
      <w:pPr>
        <w:pStyle w:val="3"/>
        <w:spacing w:line="250" w:lineRule="auto"/>
      </w:pPr>
    </w:p>
    <w:p w14:paraId="1480A931">
      <w:pPr>
        <w:pStyle w:val="3"/>
        <w:spacing w:line="250" w:lineRule="auto"/>
      </w:pPr>
    </w:p>
    <w:p w14:paraId="5B5BAB29">
      <w:pPr>
        <w:pStyle w:val="3"/>
        <w:spacing w:line="250" w:lineRule="auto"/>
      </w:pPr>
    </w:p>
    <w:p w14:paraId="2F21D5D4">
      <w:pPr>
        <w:pStyle w:val="3"/>
        <w:spacing w:line="251" w:lineRule="auto"/>
      </w:pPr>
    </w:p>
    <w:p w14:paraId="129333EE">
      <w:pPr>
        <w:pStyle w:val="3"/>
        <w:spacing w:line="251" w:lineRule="auto"/>
      </w:pPr>
    </w:p>
    <w:p w14:paraId="7ECE8AF4">
      <w:pPr>
        <w:spacing w:before="51" w:line="188" w:lineRule="auto"/>
        <w:ind w:left="4595"/>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p w14:paraId="4244FBFD">
      <w:pPr>
        <w:spacing w:line="188" w:lineRule="auto"/>
        <w:rPr>
          <w:rFonts w:ascii="Times New Roman" w:hAnsi="Times New Roman" w:eastAsia="Times New Roman" w:cs="Times New Roman"/>
          <w:sz w:val="18"/>
          <w:szCs w:val="18"/>
        </w:rPr>
        <w:sectPr>
          <w:pgSz w:w="11906" w:h="16839"/>
          <w:pgMar w:top="668" w:right="1246" w:bottom="0" w:left="1418" w:header="0" w:footer="0" w:gutter="0"/>
          <w:cols w:space="720" w:num="1"/>
        </w:sectPr>
      </w:pPr>
    </w:p>
    <w:p w14:paraId="618EC7FA">
      <w:pPr>
        <w:pStyle w:val="3"/>
        <w:spacing w:line="284" w:lineRule="auto"/>
      </w:pPr>
    </w:p>
    <w:p w14:paraId="67FC6682">
      <w:pPr>
        <w:pStyle w:val="3"/>
        <w:spacing w:line="284" w:lineRule="auto"/>
      </w:pPr>
    </w:p>
    <w:p w14:paraId="7BD7C35D">
      <w:pPr>
        <w:pStyle w:val="3"/>
        <w:spacing w:line="284" w:lineRule="auto"/>
      </w:pPr>
    </w:p>
    <w:p w14:paraId="7D5B6442">
      <w:pPr>
        <w:pStyle w:val="24"/>
        <w:ind w:left="0" w:leftChars="0" w:firstLine="0" w:firstLineChars="0"/>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洛阳市公共资源交易中心关于电子交易平台新系统上线运行的通知</w:t>
      </w:r>
    </w:p>
    <w:p w14:paraId="2E5F770B">
      <w:pPr>
        <w:pStyle w:val="24"/>
        <w:keepNext w:val="0"/>
        <w:keepLines w:val="0"/>
        <w:pageBreakBefore w:val="0"/>
        <w:widowControl w:val="0"/>
        <w:kinsoku/>
        <w:wordWrap/>
        <w:overflowPunct/>
        <w:topLinePunct w:val="0"/>
        <w:autoSpaceDE/>
        <w:autoSpaceDN/>
        <w:bidi w:val="0"/>
        <w:adjustRightInd/>
        <w:snapToGrid/>
        <w:spacing w:after="0"/>
        <w:ind w:left="0" w:leftChars="0"/>
        <w:jc w:val="left"/>
        <w:textAlignment w:val="baseline"/>
        <w:rPr>
          <w:rFonts w:hint="eastAsia" w:ascii="仿宋" w:hAnsi="仿宋" w:eastAsia="仿宋" w:cs="仿宋"/>
          <w:color w:val="auto"/>
          <w:sz w:val="22"/>
          <w:szCs w:val="22"/>
          <w:highlight w:val="none"/>
        </w:rPr>
      </w:pPr>
    </w:p>
    <w:p w14:paraId="7EFA3177">
      <w:pPr>
        <w:pStyle w:val="24"/>
        <w:keepNext w:val="0"/>
        <w:keepLines w:val="0"/>
        <w:pageBreakBefore w:val="0"/>
        <w:widowControl w:val="0"/>
        <w:kinsoku/>
        <w:wordWrap/>
        <w:overflowPunct/>
        <w:topLinePunct w:val="0"/>
        <w:autoSpaceDE/>
        <w:autoSpaceDN/>
        <w:bidi w:val="0"/>
        <w:adjustRightInd/>
        <w:snapToGrid/>
        <w:spacing w:after="0"/>
        <w:ind w:left="0" w:leftChars="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各交易主体：</w:t>
      </w:r>
    </w:p>
    <w:p w14:paraId="4E793CA0">
      <w:pPr>
        <w:pStyle w:val="24"/>
        <w:keepNext w:val="0"/>
        <w:keepLines w:val="0"/>
        <w:pageBreakBefore w:val="0"/>
        <w:widowControl w:val="0"/>
        <w:kinsoku/>
        <w:wordWrap/>
        <w:overflowPunct/>
        <w:topLinePunct w:val="0"/>
        <w:autoSpaceDE/>
        <w:autoSpaceDN/>
        <w:bidi w:val="0"/>
        <w:adjustRightInd/>
        <w:snapToGrid/>
        <w:spacing w:after="0"/>
        <w:ind w:left="0" w:leftChars="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洛阳市公共资源电子交易平台新系统（以下简称“新系统”）于8月5日正式上线运行。现将有关事项通知如下：</w:t>
      </w:r>
    </w:p>
    <w:p w14:paraId="7466C254">
      <w:pPr>
        <w:pStyle w:val="24"/>
        <w:keepNext w:val="0"/>
        <w:keepLines w:val="0"/>
        <w:pageBreakBefore w:val="0"/>
        <w:widowControl w:val="0"/>
        <w:kinsoku/>
        <w:wordWrap/>
        <w:overflowPunct/>
        <w:topLinePunct w:val="0"/>
        <w:autoSpaceDE/>
        <w:autoSpaceDN/>
        <w:bidi w:val="0"/>
        <w:adjustRightInd/>
        <w:snapToGrid/>
        <w:spacing w:after="0"/>
        <w:ind w:left="0" w:leftChars="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8月5日前已在老系统发布招标（采购）公告（变更公告）的项目，仍在老系统完成后续工作。新进场项目须在新系统进行操作，请招标人、代理机构在发布招标公告及招标文件时，将新系统的投标流程及要求予以明确，</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须按照招标文件和新系统的操作要求完成投标。</w:t>
      </w:r>
    </w:p>
    <w:p w14:paraId="3B319D5E">
      <w:pPr>
        <w:pStyle w:val="24"/>
        <w:keepNext w:val="0"/>
        <w:keepLines w:val="0"/>
        <w:pageBreakBefore w:val="0"/>
        <w:widowControl w:val="0"/>
        <w:kinsoku/>
        <w:wordWrap/>
        <w:overflowPunct/>
        <w:topLinePunct w:val="0"/>
        <w:autoSpaceDE/>
        <w:autoSpaceDN/>
        <w:bidi w:val="0"/>
        <w:adjustRightInd/>
        <w:snapToGrid/>
        <w:spacing w:after="0"/>
        <w:ind w:left="0" w:leftChars="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二、新系统通过洛阳市公共资源交易中心网“飘窗”中的“</w:t>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HYPERLINK "http://lyggzyjy.ly.gov.cn/bszn/005001/005001001/20240803/b51ad7f1-28e9-4aa9-b3f8-f804b6c350e9.html" \t "http://lyggzyjy.ly.gov.cn/tzgg/20240804/_blank"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新系统入口</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HYPERLINK "http://lyggzyjy.ly.gov.cn/bszn/005001/005001001/20240803/b51ad7f1-28e9-4aa9-b3f8-f804b6c350e9.html" \t "http://lyggzyjy.ly.gov.cn/tzgg/20240804/_blank"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登录，首次在新系统参与交易的招标人、代理机构、</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需要在新系统（</w:t>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HYPERLINK "http://61.54.85.189/tpbidder"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http://61.54.85.189/tpbidder</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）完成账号注册，完善基本信息后开展交易业务。投标单位投标期间如有信息变更，请在新老系统内同步调整，以免影响招投标活动。</w:t>
      </w:r>
    </w:p>
    <w:p w14:paraId="30D519B7">
      <w:pPr>
        <w:pStyle w:val="24"/>
        <w:keepNext w:val="0"/>
        <w:keepLines w:val="0"/>
        <w:pageBreakBefore w:val="0"/>
        <w:widowControl w:val="0"/>
        <w:kinsoku/>
        <w:wordWrap/>
        <w:overflowPunct/>
        <w:topLinePunct w:val="0"/>
        <w:autoSpaceDE/>
        <w:autoSpaceDN/>
        <w:bidi w:val="0"/>
        <w:adjustRightInd/>
        <w:snapToGrid/>
        <w:spacing w:after="0"/>
        <w:ind w:left="0" w:leftChars="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三、交易主体原CA数字证书（华测、深圳、北京、信安）均可在新系统继续使用。</w:t>
      </w:r>
    </w:p>
    <w:p w14:paraId="6889CFBA">
      <w:pPr>
        <w:pStyle w:val="24"/>
        <w:keepNext w:val="0"/>
        <w:keepLines w:val="0"/>
        <w:pageBreakBefore w:val="0"/>
        <w:widowControl w:val="0"/>
        <w:kinsoku/>
        <w:wordWrap/>
        <w:overflowPunct/>
        <w:topLinePunct w:val="0"/>
        <w:autoSpaceDE/>
        <w:autoSpaceDN/>
        <w:bidi w:val="0"/>
        <w:adjustRightInd/>
        <w:snapToGrid/>
        <w:spacing w:after="0"/>
        <w:ind w:left="0" w:leftChars="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四、请各交易主体（招标人、</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、代理机构、竞买人）从业人员认真阅读新系统的操作手册（详见网站【办事指南】-【办事流程】栏目-新交易平台使用手册）。</w:t>
      </w:r>
    </w:p>
    <w:p w14:paraId="236C3048">
      <w:pPr>
        <w:pStyle w:val="24"/>
        <w:keepNext w:val="0"/>
        <w:keepLines w:val="0"/>
        <w:pageBreakBefore w:val="0"/>
        <w:widowControl w:val="0"/>
        <w:kinsoku/>
        <w:wordWrap/>
        <w:overflowPunct/>
        <w:topLinePunct w:val="0"/>
        <w:autoSpaceDE/>
        <w:autoSpaceDN/>
        <w:bidi w:val="0"/>
        <w:adjustRightInd/>
        <w:snapToGrid/>
        <w:spacing w:after="0"/>
        <w:ind w:left="0" w:leftChars="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五、新系统试运行期间，如有问题请及时与我们联系。</w:t>
      </w:r>
    </w:p>
    <w:p w14:paraId="1250CEA0">
      <w:pPr>
        <w:pStyle w:val="24"/>
        <w:keepNext w:val="0"/>
        <w:keepLines w:val="0"/>
        <w:pageBreakBefore w:val="0"/>
        <w:widowControl w:val="0"/>
        <w:kinsoku/>
        <w:wordWrap/>
        <w:overflowPunct/>
        <w:topLinePunct w:val="0"/>
        <w:autoSpaceDE/>
        <w:autoSpaceDN/>
        <w:bidi w:val="0"/>
        <w:adjustRightInd/>
        <w:snapToGrid/>
        <w:spacing w:after="0"/>
        <w:ind w:left="0" w:leftChars="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中心信息科电话：0379-69921065/69921063</w:t>
      </w:r>
    </w:p>
    <w:p w14:paraId="09603FF1">
      <w:pPr>
        <w:pStyle w:val="24"/>
        <w:keepNext w:val="0"/>
        <w:keepLines w:val="0"/>
        <w:pageBreakBefore w:val="0"/>
        <w:widowControl w:val="0"/>
        <w:kinsoku/>
        <w:wordWrap/>
        <w:overflowPunct/>
        <w:topLinePunct w:val="0"/>
        <w:autoSpaceDE/>
        <w:autoSpaceDN/>
        <w:bidi w:val="0"/>
        <w:adjustRightInd/>
        <w:snapToGrid/>
        <w:spacing w:after="0"/>
        <w:ind w:left="0" w:leftChars="0"/>
        <w:jc w:val="lef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新点软件客服电话：400-998-0000 </w:t>
      </w:r>
    </w:p>
    <w:p w14:paraId="53128C3D">
      <w:pPr>
        <w:pStyle w:val="24"/>
        <w:keepNext w:val="0"/>
        <w:keepLines w:val="0"/>
        <w:pageBreakBefore w:val="0"/>
        <w:widowControl w:val="0"/>
        <w:kinsoku/>
        <w:wordWrap/>
        <w:overflowPunct/>
        <w:topLinePunct w:val="0"/>
        <w:autoSpaceDE/>
        <w:autoSpaceDN/>
        <w:bidi w:val="0"/>
        <w:adjustRightInd/>
        <w:snapToGrid/>
        <w:spacing w:after="0"/>
        <w:ind w:left="0" w:leftChars="0"/>
        <w:jc w:val="right"/>
        <w:textAlignment w:val="baseline"/>
        <w:rPr>
          <w:rFonts w:hint="eastAsia" w:ascii="仿宋" w:hAnsi="仿宋" w:eastAsia="仿宋" w:cs="仿宋"/>
          <w:color w:val="auto"/>
          <w:sz w:val="24"/>
          <w:szCs w:val="24"/>
          <w:highlight w:val="none"/>
        </w:rPr>
      </w:pPr>
    </w:p>
    <w:p w14:paraId="27C9C15C">
      <w:pPr>
        <w:pStyle w:val="24"/>
        <w:keepNext w:val="0"/>
        <w:keepLines w:val="0"/>
        <w:pageBreakBefore w:val="0"/>
        <w:widowControl w:val="0"/>
        <w:kinsoku/>
        <w:wordWrap/>
        <w:overflowPunct/>
        <w:topLinePunct w:val="0"/>
        <w:autoSpaceDE/>
        <w:autoSpaceDN/>
        <w:bidi w:val="0"/>
        <w:adjustRightInd/>
        <w:snapToGrid/>
        <w:spacing w:after="0"/>
        <w:ind w:left="0" w:leftChars="0"/>
        <w:jc w:val="right"/>
        <w:textAlignment w:val="baseline"/>
        <w:rPr>
          <w:rFonts w:hint="eastAsia" w:ascii="仿宋" w:hAnsi="仿宋" w:eastAsia="仿宋" w:cs="仿宋"/>
          <w:color w:val="auto"/>
          <w:sz w:val="24"/>
          <w:szCs w:val="24"/>
          <w:highlight w:val="none"/>
        </w:rPr>
      </w:pPr>
    </w:p>
    <w:p w14:paraId="59FDB6BC">
      <w:pPr>
        <w:pStyle w:val="24"/>
        <w:keepNext w:val="0"/>
        <w:keepLines w:val="0"/>
        <w:pageBreakBefore w:val="0"/>
        <w:widowControl w:val="0"/>
        <w:kinsoku/>
        <w:wordWrap/>
        <w:overflowPunct/>
        <w:topLinePunct w:val="0"/>
        <w:autoSpaceDE/>
        <w:autoSpaceDN/>
        <w:bidi w:val="0"/>
        <w:adjustRightInd/>
        <w:snapToGrid/>
        <w:spacing w:after="0"/>
        <w:ind w:left="0" w:leftChars="0"/>
        <w:jc w:val="right"/>
        <w:textAlignment w:val="baseline"/>
        <w:rPr>
          <w:rFonts w:hint="eastAsia" w:ascii="仿宋" w:hAnsi="仿宋" w:eastAsia="仿宋" w:cs="仿宋"/>
          <w:color w:val="auto"/>
          <w:sz w:val="24"/>
          <w:szCs w:val="24"/>
          <w:highlight w:val="none"/>
        </w:rPr>
      </w:pPr>
    </w:p>
    <w:p w14:paraId="4F3E1AC8">
      <w:pPr>
        <w:pStyle w:val="24"/>
        <w:keepNext w:val="0"/>
        <w:keepLines w:val="0"/>
        <w:pageBreakBefore w:val="0"/>
        <w:widowControl w:val="0"/>
        <w:kinsoku/>
        <w:wordWrap/>
        <w:overflowPunct/>
        <w:topLinePunct w:val="0"/>
        <w:autoSpaceDE/>
        <w:autoSpaceDN/>
        <w:bidi w:val="0"/>
        <w:adjustRightInd/>
        <w:snapToGrid/>
        <w:spacing w:after="0"/>
        <w:ind w:left="0" w:leftChars="0"/>
        <w:jc w:val="righ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洛阳市公共资源交易中心</w:t>
      </w:r>
    </w:p>
    <w:p w14:paraId="1F19F133">
      <w:pPr>
        <w:pStyle w:val="24"/>
        <w:keepNext w:val="0"/>
        <w:keepLines w:val="0"/>
        <w:pageBreakBefore w:val="0"/>
        <w:widowControl w:val="0"/>
        <w:kinsoku/>
        <w:wordWrap/>
        <w:overflowPunct/>
        <w:topLinePunct w:val="0"/>
        <w:autoSpaceDE/>
        <w:autoSpaceDN/>
        <w:bidi w:val="0"/>
        <w:adjustRightInd/>
        <w:snapToGrid/>
        <w:spacing w:after="0"/>
        <w:ind w:left="0" w:leftChars="0"/>
        <w:jc w:val="right"/>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2024年8月5日</w:t>
      </w:r>
    </w:p>
    <w:p w14:paraId="53F14779">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br w:type="page"/>
      </w:r>
      <w:r>
        <w:rPr>
          <w:rFonts w:hint="eastAsia" w:ascii="仿宋" w:hAnsi="仿宋" w:eastAsia="仿宋" w:cs="仿宋"/>
          <w:b/>
          <w:bCs/>
          <w:color w:val="auto"/>
          <w:sz w:val="32"/>
          <w:szCs w:val="32"/>
          <w:highlight w:val="none"/>
        </w:rPr>
        <w:t>特 别 提 示</w:t>
      </w:r>
    </w:p>
    <w:p w14:paraId="2E9C6602">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 xml:space="preserve">1、投标文件制作 </w:t>
      </w:r>
    </w:p>
    <w:p w14:paraId="0F79B4A7">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 xml:space="preserve">1.1 </w:t>
      </w:r>
      <w:r>
        <w:rPr>
          <w:rFonts w:hint="eastAsia" w:ascii="仿宋" w:hAnsi="仿宋" w:eastAsia="仿宋" w:cs="仿宋"/>
          <w:sz w:val="24"/>
          <w:szCs w:val="28"/>
          <w:lang w:eastAsia="zh-CN"/>
        </w:rPr>
        <w:t>供应商</w:t>
      </w:r>
      <w:r>
        <w:rPr>
          <w:rFonts w:hint="eastAsia" w:ascii="仿宋" w:hAnsi="仿宋" w:eastAsia="仿宋" w:cs="仿宋"/>
          <w:sz w:val="24"/>
          <w:szCs w:val="28"/>
        </w:rPr>
        <w:t>登录“洛阳市公共资源交易中心”网站，按要求下载“新点响应文件制作软件”。</w:t>
      </w:r>
    </w:p>
    <w:p w14:paraId="2076F347">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 xml:space="preserve">1.2 </w:t>
      </w:r>
      <w:r>
        <w:rPr>
          <w:rFonts w:hint="eastAsia" w:ascii="仿宋" w:hAnsi="仿宋" w:eastAsia="仿宋" w:cs="仿宋"/>
          <w:sz w:val="24"/>
          <w:szCs w:val="28"/>
          <w:lang w:eastAsia="zh-CN"/>
        </w:rPr>
        <w:t>供应商</w:t>
      </w:r>
      <w:r>
        <w:rPr>
          <w:rFonts w:hint="eastAsia" w:ascii="仿宋" w:hAnsi="仿宋" w:eastAsia="仿宋" w:cs="仿宋"/>
          <w:sz w:val="24"/>
          <w:szCs w:val="28"/>
        </w:rPr>
        <w:t>凭 CA 锁登录，并按网上提示自行下载招标文件。使用“新点投标文件制作软件”按要求制作电子投标文件。</w:t>
      </w:r>
      <w:r>
        <w:rPr>
          <w:rFonts w:hint="eastAsia" w:ascii="仿宋" w:hAnsi="仿宋" w:eastAsia="仿宋" w:cs="仿宋"/>
          <w:sz w:val="24"/>
          <w:szCs w:val="28"/>
          <w:lang w:eastAsia="zh-CN"/>
        </w:rPr>
        <w:t>供应商</w:t>
      </w:r>
      <w:r>
        <w:rPr>
          <w:rFonts w:hint="eastAsia" w:ascii="仿宋" w:hAnsi="仿宋" w:eastAsia="仿宋" w:cs="仿宋"/>
          <w:sz w:val="24"/>
          <w:szCs w:val="28"/>
        </w:rPr>
        <w:t>在制作电子投标文件时，应按要求进行电子签章。</w:t>
      </w:r>
      <w:r>
        <w:rPr>
          <w:rFonts w:hint="eastAsia" w:ascii="仿宋" w:hAnsi="仿宋" w:eastAsia="仿宋" w:cs="仿宋"/>
          <w:sz w:val="24"/>
          <w:szCs w:val="28"/>
          <w:lang w:eastAsia="zh-CN"/>
        </w:rPr>
        <w:t>供应商</w:t>
      </w:r>
      <w:r>
        <w:rPr>
          <w:rFonts w:hint="eastAsia" w:ascii="仿宋" w:hAnsi="仿宋" w:eastAsia="仿宋" w:cs="仿宋"/>
          <w:sz w:val="24"/>
          <w:szCs w:val="28"/>
        </w:rPr>
        <w:t xml:space="preserve">编辑电子投标文件时，根据招标文件要求用法定代表人CA锁和企业CA锁进行签章制作；最后一步生成电子投标文件（*.lytf格式）时，只能用本单位的企业 CA 锁。联合体投标的，投标文件由联合体牵头人按上述规定进行签章。 </w:t>
      </w:r>
    </w:p>
    <w:p w14:paraId="66976F90">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1.3 加密的电子投标文件为“洛阳市公共资源交易中心”网站提供的“新点投标文件制作软件”制作生成的加密版投标文件。</w:t>
      </w:r>
    </w:p>
    <w:p w14:paraId="5928E23C">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 xml:space="preserve">1.4 招标文件格式所要求包含的全部资料应全部制作在投标文件内，严格按照本项目招标文件所有格式如实填写（不涉及的内容除外），不应存在漏项或缺项，否则将存在投标被否决的风险。 </w:t>
      </w:r>
    </w:p>
    <w:p w14:paraId="0E482E21">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1.5 投标文件所附证明材料均为原件的扫描件，尺寸和清晰度应该能够在电脑上被阅读、识别和判断；若</w:t>
      </w:r>
      <w:r>
        <w:rPr>
          <w:rFonts w:hint="eastAsia" w:ascii="仿宋" w:hAnsi="仿宋" w:eastAsia="仿宋" w:cs="仿宋"/>
          <w:sz w:val="24"/>
          <w:szCs w:val="28"/>
          <w:lang w:eastAsia="zh-CN"/>
        </w:rPr>
        <w:t>供应商</w:t>
      </w:r>
      <w:r>
        <w:rPr>
          <w:rFonts w:hint="eastAsia" w:ascii="仿宋" w:hAnsi="仿宋" w:eastAsia="仿宋" w:cs="仿宋"/>
          <w:sz w:val="24"/>
          <w:szCs w:val="28"/>
        </w:rPr>
        <w:t xml:space="preserve">未按要求提供证明材料或提供不清晰的扫描件的，评标委员会有权认定其投标文件未对招标文件有关要求进行响应。 </w:t>
      </w:r>
    </w:p>
    <w:p w14:paraId="6C39F89D">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 xml:space="preserve">2、投标文件的提交 </w:t>
      </w:r>
    </w:p>
    <w:p w14:paraId="38C8F42E">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2.1 除电子投标文件外，投标时不再接受任何纸质文件、资料等。</w:t>
      </w:r>
    </w:p>
    <w:p w14:paraId="4F76A11A">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 xml:space="preserve">2.2 </w:t>
      </w:r>
      <w:r>
        <w:rPr>
          <w:rFonts w:hint="eastAsia" w:ascii="仿宋" w:hAnsi="仿宋" w:eastAsia="仿宋" w:cs="仿宋"/>
          <w:sz w:val="24"/>
          <w:szCs w:val="28"/>
          <w:lang w:eastAsia="zh-CN"/>
        </w:rPr>
        <w:t>供应商</w:t>
      </w:r>
      <w:r>
        <w:rPr>
          <w:rFonts w:hint="eastAsia" w:ascii="仿宋" w:hAnsi="仿宋" w:eastAsia="仿宋" w:cs="仿宋"/>
          <w:sz w:val="24"/>
          <w:szCs w:val="28"/>
        </w:rPr>
        <w:t>应在投标截止时间前上传加密的电子投标文件（*.lytf）到洛阳市电子招投标交易平台指定位置。上传时</w:t>
      </w:r>
      <w:r>
        <w:rPr>
          <w:rFonts w:hint="eastAsia" w:ascii="仿宋" w:hAnsi="仿宋" w:eastAsia="仿宋" w:cs="仿宋"/>
          <w:sz w:val="24"/>
          <w:szCs w:val="28"/>
          <w:lang w:eastAsia="zh-CN"/>
        </w:rPr>
        <w:t>供应商</w:t>
      </w:r>
      <w:r>
        <w:rPr>
          <w:rFonts w:hint="eastAsia" w:ascii="仿宋" w:hAnsi="仿宋" w:eastAsia="仿宋" w:cs="仿宋"/>
          <w:sz w:val="24"/>
          <w:szCs w:val="28"/>
        </w:rPr>
        <w:t>须使用制作该投标文件的同一CA 锁进行上传操作。请</w:t>
      </w:r>
      <w:r>
        <w:rPr>
          <w:rFonts w:hint="eastAsia" w:ascii="仿宋" w:hAnsi="仿宋" w:eastAsia="仿宋" w:cs="仿宋"/>
          <w:sz w:val="24"/>
          <w:szCs w:val="28"/>
          <w:lang w:eastAsia="zh-CN"/>
        </w:rPr>
        <w:t>供应商</w:t>
      </w:r>
      <w:r>
        <w:rPr>
          <w:rFonts w:hint="eastAsia" w:ascii="仿宋" w:hAnsi="仿宋" w:eastAsia="仿宋" w:cs="仿宋"/>
          <w:sz w:val="24"/>
          <w:szCs w:val="28"/>
        </w:rPr>
        <w:t>在上传时认真检查上传投标文件是否完整、正确。</w:t>
      </w:r>
      <w:r>
        <w:rPr>
          <w:rFonts w:hint="eastAsia" w:ascii="仿宋" w:hAnsi="仿宋" w:eastAsia="仿宋" w:cs="仿宋"/>
          <w:sz w:val="24"/>
          <w:szCs w:val="28"/>
          <w:lang w:eastAsia="zh-CN"/>
        </w:rPr>
        <w:t>供应商</w:t>
      </w:r>
      <w:r>
        <w:rPr>
          <w:rFonts w:hint="eastAsia" w:ascii="仿宋" w:hAnsi="仿宋" w:eastAsia="仿宋" w:cs="仿宋"/>
          <w:sz w:val="24"/>
          <w:szCs w:val="28"/>
        </w:rPr>
        <w:t xml:space="preserve">应充分考虑上传文件时的不可预见因素，未在投标截止时间前完成上传的，视为逾期送达，洛阳市电子招投标交易平台将拒绝接收。上传成功后将得到上传成功的确认。 </w:t>
      </w:r>
    </w:p>
    <w:p w14:paraId="6DD189E6">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 xml:space="preserve">2.3 </w:t>
      </w:r>
      <w:r>
        <w:rPr>
          <w:rFonts w:hint="eastAsia" w:ascii="仿宋" w:hAnsi="仿宋" w:eastAsia="仿宋" w:cs="仿宋"/>
          <w:sz w:val="24"/>
          <w:szCs w:val="28"/>
          <w:lang w:eastAsia="zh-CN"/>
        </w:rPr>
        <w:t>供应商</w:t>
      </w:r>
      <w:r>
        <w:rPr>
          <w:rFonts w:hint="eastAsia" w:ascii="仿宋" w:hAnsi="仿宋" w:eastAsia="仿宋" w:cs="仿宋"/>
          <w:sz w:val="24"/>
          <w:szCs w:val="28"/>
        </w:rPr>
        <w:t>因洛阳市电子招投标交易平台问题无法上传电子投标文件时，请在工作时间与交易中心联系。</w:t>
      </w:r>
    </w:p>
    <w:p w14:paraId="4567713E">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 xml:space="preserve">3、招标文件的澄清、修改 </w:t>
      </w:r>
    </w:p>
    <w:p w14:paraId="2BCDB6B0">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3.1招标文件的澄清、修改将在</w:t>
      </w:r>
      <w:r>
        <w:rPr>
          <w:rFonts w:hint="eastAsia" w:ascii="仿宋" w:hAnsi="仿宋" w:eastAsia="仿宋" w:cs="仿宋"/>
          <w:sz w:val="24"/>
          <w:szCs w:val="24"/>
          <w:lang w:val="en-US" w:eastAsia="zh-CN"/>
        </w:rPr>
        <w:t>《河南省政府采购网》、《中国招标投标公共服务平台》、《洛阳市公共资源交易中心网》</w:t>
      </w:r>
      <w:r>
        <w:rPr>
          <w:rFonts w:hint="eastAsia" w:ascii="仿宋" w:hAnsi="仿宋" w:eastAsia="仿宋" w:cs="仿宋"/>
          <w:sz w:val="24"/>
          <w:szCs w:val="28"/>
        </w:rPr>
        <w:t>上发布“变更公告”，如需修改招标文件，则同时在洛阳市电子招投标交易平台发布“答疑文件”（答疑文件指修改后最新的招标文件）。对于各项目中已经成功下载招标文件的</w:t>
      </w:r>
      <w:r>
        <w:rPr>
          <w:rFonts w:hint="eastAsia" w:ascii="仿宋" w:hAnsi="仿宋" w:eastAsia="仿宋" w:cs="仿宋"/>
          <w:sz w:val="24"/>
          <w:szCs w:val="28"/>
          <w:lang w:eastAsia="zh-CN"/>
        </w:rPr>
        <w:t>供应商</w:t>
      </w:r>
      <w:r>
        <w:rPr>
          <w:rFonts w:hint="eastAsia" w:ascii="仿宋" w:hAnsi="仿宋" w:eastAsia="仿宋" w:cs="仿宋"/>
          <w:sz w:val="24"/>
          <w:szCs w:val="28"/>
        </w:rPr>
        <w:t>，将通过第三方短信群发方式提醒</w:t>
      </w:r>
      <w:r>
        <w:rPr>
          <w:rFonts w:hint="eastAsia" w:ascii="仿宋" w:hAnsi="仿宋" w:eastAsia="仿宋" w:cs="仿宋"/>
          <w:sz w:val="24"/>
          <w:szCs w:val="28"/>
          <w:lang w:eastAsia="zh-CN"/>
        </w:rPr>
        <w:t>供应商</w:t>
      </w:r>
      <w:r>
        <w:rPr>
          <w:rFonts w:hint="eastAsia" w:ascii="仿宋" w:hAnsi="仿宋" w:eastAsia="仿宋" w:cs="仿宋"/>
          <w:sz w:val="24"/>
          <w:szCs w:val="28"/>
        </w:rPr>
        <w:t>进行查询。各</w:t>
      </w:r>
      <w:r>
        <w:rPr>
          <w:rFonts w:hint="eastAsia" w:ascii="仿宋" w:hAnsi="仿宋" w:eastAsia="仿宋" w:cs="仿宋"/>
          <w:sz w:val="24"/>
          <w:szCs w:val="28"/>
          <w:lang w:eastAsia="zh-CN"/>
        </w:rPr>
        <w:t>供应商</w:t>
      </w:r>
      <w:r>
        <w:rPr>
          <w:rFonts w:hint="eastAsia" w:ascii="仿宋" w:hAnsi="仿宋" w:eastAsia="仿宋" w:cs="仿宋"/>
          <w:sz w:val="24"/>
          <w:szCs w:val="28"/>
        </w:rPr>
        <w:t>须重新下载最新的“答疑文件”，并以此编制投标文件。如不以最新发布的“答疑文件”编制投标文件，造成投标无效的后果由</w:t>
      </w:r>
      <w:r>
        <w:rPr>
          <w:rFonts w:hint="eastAsia" w:ascii="仿宋" w:hAnsi="仿宋" w:eastAsia="仿宋" w:cs="仿宋"/>
          <w:sz w:val="24"/>
          <w:szCs w:val="28"/>
          <w:lang w:eastAsia="zh-CN"/>
        </w:rPr>
        <w:t>供应商</w:t>
      </w:r>
      <w:r>
        <w:rPr>
          <w:rFonts w:hint="eastAsia" w:ascii="仿宋" w:hAnsi="仿宋" w:eastAsia="仿宋" w:cs="仿宋"/>
          <w:sz w:val="24"/>
          <w:szCs w:val="28"/>
        </w:rPr>
        <w:t xml:space="preserve">自己承担。 </w:t>
      </w:r>
    </w:p>
    <w:p w14:paraId="1641784B">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3.2 因洛阳市电子招投标交易平台在开标前具有保密性，</w:t>
      </w:r>
      <w:r>
        <w:rPr>
          <w:rFonts w:hint="eastAsia" w:ascii="仿宋" w:hAnsi="仿宋" w:eastAsia="仿宋" w:cs="仿宋"/>
          <w:sz w:val="24"/>
          <w:szCs w:val="28"/>
          <w:lang w:eastAsia="zh-CN"/>
        </w:rPr>
        <w:t>供应商</w:t>
      </w:r>
      <w:r>
        <w:rPr>
          <w:rFonts w:hint="eastAsia" w:ascii="仿宋" w:hAnsi="仿宋" w:eastAsia="仿宋" w:cs="仿宋"/>
          <w:sz w:val="24"/>
          <w:szCs w:val="28"/>
        </w:rPr>
        <w:t>在投标文件递交截止时间前须自行查看项目进展、变更通知、澄清及回复，因</w:t>
      </w:r>
      <w:r>
        <w:rPr>
          <w:rFonts w:hint="eastAsia" w:ascii="仿宋" w:hAnsi="仿宋" w:eastAsia="仿宋" w:cs="仿宋"/>
          <w:sz w:val="24"/>
          <w:szCs w:val="28"/>
          <w:lang w:eastAsia="zh-CN"/>
        </w:rPr>
        <w:t>供应商</w:t>
      </w:r>
      <w:r>
        <w:rPr>
          <w:rFonts w:hint="eastAsia" w:ascii="仿宋" w:hAnsi="仿宋" w:eastAsia="仿宋" w:cs="仿宋"/>
          <w:sz w:val="24"/>
          <w:szCs w:val="28"/>
        </w:rPr>
        <w:t xml:space="preserve">未及时查看而造成的后果自负。 </w:t>
      </w:r>
    </w:p>
    <w:p w14:paraId="1DE6D3AB">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 xml:space="preserve">4、开标 </w:t>
      </w:r>
    </w:p>
    <w:p w14:paraId="421C455A">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本项目采用远程不见面交易的模式。开标当日，</w:t>
      </w:r>
      <w:r>
        <w:rPr>
          <w:rFonts w:hint="eastAsia" w:ascii="仿宋" w:hAnsi="仿宋" w:eastAsia="仿宋" w:cs="仿宋"/>
          <w:sz w:val="24"/>
          <w:szCs w:val="28"/>
          <w:lang w:eastAsia="zh-CN"/>
        </w:rPr>
        <w:t>供应商</w:t>
      </w:r>
      <w:r>
        <w:rPr>
          <w:rFonts w:hint="eastAsia" w:ascii="仿宋" w:hAnsi="仿宋" w:eastAsia="仿宋" w:cs="仿宋"/>
          <w:sz w:val="24"/>
          <w:szCs w:val="28"/>
        </w:rPr>
        <w:t>无需到开标现场参加开标会议，</w:t>
      </w:r>
      <w:r>
        <w:rPr>
          <w:rFonts w:hint="eastAsia" w:ascii="仿宋" w:hAnsi="仿宋" w:eastAsia="仿宋" w:cs="仿宋"/>
          <w:sz w:val="24"/>
          <w:szCs w:val="28"/>
          <w:lang w:eastAsia="zh-CN"/>
        </w:rPr>
        <w:t>供应商</w:t>
      </w:r>
      <w:r>
        <w:rPr>
          <w:rFonts w:hint="eastAsia" w:ascii="仿宋" w:hAnsi="仿宋" w:eastAsia="仿宋" w:cs="仿宋"/>
          <w:sz w:val="24"/>
          <w:szCs w:val="28"/>
        </w:rPr>
        <w:t>应当在投标截止时间前，</w:t>
      </w:r>
      <w:r>
        <w:rPr>
          <w:rFonts w:hint="eastAsia" w:ascii="仿宋" w:hAnsi="仿宋" w:eastAsia="仿宋" w:cs="仿宋"/>
          <w:sz w:val="24"/>
          <w:szCs w:val="28"/>
          <w:lang w:val="en-US" w:eastAsia="zh-CN"/>
        </w:rPr>
        <w:t>登录到洛阳不见面开标大厅系统（</w:t>
      </w:r>
      <w:r>
        <w:rPr>
          <w:rFonts w:hint="eastAsia" w:ascii="仿宋" w:hAnsi="仿宋" w:eastAsia="仿宋" w:cs="仿宋"/>
          <w:sz w:val="24"/>
          <w:szCs w:val="28"/>
          <w:lang w:val="en-US" w:eastAsia="zh-CN"/>
        </w:rPr>
        <w:fldChar w:fldCharType="begin"/>
      </w:r>
      <w:r>
        <w:rPr>
          <w:rFonts w:hint="eastAsia" w:ascii="仿宋" w:hAnsi="仿宋" w:eastAsia="仿宋" w:cs="仿宋"/>
          <w:sz w:val="24"/>
          <w:szCs w:val="28"/>
          <w:lang w:val="en-US" w:eastAsia="zh-CN"/>
        </w:rPr>
        <w:instrText xml:space="preserve"> HYPERLINK "http://61.54.85.189/BidOpening" </w:instrText>
      </w:r>
      <w:r>
        <w:rPr>
          <w:rFonts w:hint="eastAsia" w:ascii="仿宋" w:hAnsi="仿宋" w:eastAsia="仿宋" w:cs="仿宋"/>
          <w:sz w:val="24"/>
          <w:szCs w:val="28"/>
          <w:lang w:val="en-US" w:eastAsia="zh-CN"/>
        </w:rPr>
        <w:fldChar w:fldCharType="separate"/>
      </w:r>
      <w:r>
        <w:rPr>
          <w:rFonts w:hint="eastAsia" w:ascii="仿宋" w:hAnsi="仿宋" w:eastAsia="仿宋" w:cs="仿宋"/>
          <w:sz w:val="24"/>
          <w:szCs w:val="28"/>
          <w:lang w:val="en-US" w:eastAsia="zh-CN"/>
        </w:rPr>
        <w:t>http://61.54.85.189/BidOpening</w:t>
      </w:r>
      <w:r>
        <w:rPr>
          <w:rFonts w:hint="eastAsia" w:ascii="仿宋" w:hAnsi="仿宋" w:eastAsia="仿宋" w:cs="仿宋"/>
          <w:sz w:val="24"/>
          <w:szCs w:val="28"/>
          <w:lang w:val="en-US" w:eastAsia="zh-CN"/>
        </w:rPr>
        <w:fldChar w:fldCharType="end"/>
      </w:r>
      <w:r>
        <w:rPr>
          <w:rFonts w:hint="eastAsia" w:ascii="仿宋" w:hAnsi="仿宋" w:eastAsia="仿宋" w:cs="仿宋"/>
          <w:sz w:val="24"/>
          <w:szCs w:val="28"/>
          <w:lang w:val="en-US" w:eastAsia="zh-CN"/>
        </w:rPr>
        <w:t>）</w:t>
      </w:r>
      <w:r>
        <w:rPr>
          <w:rFonts w:hint="eastAsia" w:ascii="仿宋" w:hAnsi="仿宋" w:eastAsia="仿宋" w:cs="仿宋"/>
          <w:sz w:val="24"/>
          <w:szCs w:val="28"/>
        </w:rPr>
        <w:t>，在线准时参加开标活动并进行投标文件解密等。因</w:t>
      </w:r>
      <w:r>
        <w:rPr>
          <w:rFonts w:hint="eastAsia" w:ascii="仿宋" w:hAnsi="仿宋" w:eastAsia="仿宋" w:cs="仿宋"/>
          <w:sz w:val="24"/>
          <w:szCs w:val="28"/>
          <w:lang w:eastAsia="zh-CN"/>
        </w:rPr>
        <w:t>供应商</w:t>
      </w:r>
      <w:r>
        <w:rPr>
          <w:rFonts w:hint="eastAsia" w:ascii="仿宋" w:hAnsi="仿宋" w:eastAsia="仿宋" w:cs="仿宋"/>
          <w:sz w:val="24"/>
          <w:szCs w:val="28"/>
        </w:rPr>
        <w:t>原因未能解密、解密失败或解密超时的将被拒绝。</w:t>
      </w:r>
    </w:p>
    <w:p w14:paraId="29596F0E">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5、开标异常处理</w:t>
      </w:r>
    </w:p>
    <w:p w14:paraId="0699ED2A">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当出现以下情况时，应对未开标的中止电子开标，对原有资料及信息</w:t>
      </w:r>
      <w:r>
        <w:rPr>
          <w:rFonts w:hint="eastAsia" w:ascii="仿宋" w:hAnsi="仿宋" w:eastAsia="仿宋" w:cs="仿宋"/>
          <w:sz w:val="24"/>
          <w:szCs w:val="28"/>
          <w:lang w:eastAsia="zh-CN"/>
        </w:rPr>
        <w:t>做出</w:t>
      </w:r>
      <w:r>
        <w:rPr>
          <w:rFonts w:hint="eastAsia" w:ascii="仿宋" w:hAnsi="仿宋" w:eastAsia="仿宋" w:cs="仿宋"/>
          <w:sz w:val="24"/>
          <w:szCs w:val="28"/>
        </w:rPr>
        <w:t>妥善保密处理，并在恢复正常后及时安排时间开标：</w:t>
      </w:r>
    </w:p>
    <w:p w14:paraId="2F9EBAA9">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（1）系统服务器发生故障，无法访问或无法使用系统；</w:t>
      </w:r>
    </w:p>
    <w:p w14:paraId="04D7C7C2">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（2）系统的软件或数据库出现错误，不能进行正常操作；</w:t>
      </w:r>
    </w:p>
    <w:p w14:paraId="47FB121C">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（3）系统发现有安全漏洞，有潜在的泄密危险；</w:t>
      </w:r>
    </w:p>
    <w:p w14:paraId="1DEE8C83">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（4）出现断电事故且短时间内无法恢复供电；</w:t>
      </w:r>
    </w:p>
    <w:p w14:paraId="04D93157">
      <w:pPr>
        <w:bidi w:val="0"/>
        <w:ind w:firstLine="480" w:firstLineChars="200"/>
        <w:rPr>
          <w:rFonts w:hint="eastAsia" w:ascii="仿宋" w:hAnsi="仿宋" w:eastAsia="仿宋" w:cs="仿宋"/>
          <w:sz w:val="24"/>
          <w:szCs w:val="28"/>
        </w:rPr>
      </w:pPr>
      <w:r>
        <w:rPr>
          <w:rFonts w:hint="eastAsia" w:ascii="仿宋" w:hAnsi="仿宋" w:eastAsia="仿宋" w:cs="仿宋"/>
          <w:sz w:val="24"/>
          <w:szCs w:val="28"/>
        </w:rPr>
        <w:t>（5）其他无法保证招投标过程正常进行的情形。</w:t>
      </w:r>
    </w:p>
    <w:p w14:paraId="31F78293">
      <w:pPr>
        <w:pStyle w:val="12"/>
        <w:keepNext w:val="0"/>
        <w:keepLines w:val="0"/>
        <w:pageBreakBefore w:val="0"/>
        <w:widowControl/>
        <w:kinsoku/>
        <w:wordWrap/>
        <w:overflowPunct/>
        <w:topLinePunct w:val="0"/>
        <w:autoSpaceDE/>
        <w:autoSpaceDN/>
        <w:bidi w:val="0"/>
        <w:adjustRightInd/>
        <w:snapToGrid/>
        <w:spacing w:line="460" w:lineRule="exact"/>
        <w:ind w:firstLine="482"/>
        <w:textAlignment w:val="auto"/>
        <w:rPr>
          <w:rFonts w:hint="eastAsia" w:ascii="仿宋" w:hAnsi="仿宋" w:eastAsia="仿宋" w:cs="仿宋"/>
          <w:caps w:val="0"/>
          <w:smallCaps w:val="0"/>
          <w:color w:val="auto"/>
          <w:spacing w:val="0"/>
          <w:kern w:val="2"/>
          <w:sz w:val="22"/>
          <w:szCs w:val="22"/>
          <w:highlight w:val="none"/>
        </w:rPr>
      </w:pPr>
      <w:r>
        <w:rPr>
          <w:rFonts w:hint="eastAsia" w:ascii="仿宋" w:hAnsi="仿宋" w:eastAsia="仿宋" w:cs="仿宋"/>
          <w:sz w:val="24"/>
          <w:szCs w:val="28"/>
          <w:lang w:val="en-US" w:eastAsia="zh-CN"/>
        </w:rPr>
        <w:t>该提示与招标文件正文不一致的事项，以招标文件正文内容为准。</w:t>
      </w:r>
    </w:p>
    <w:p w14:paraId="21A8845F">
      <w:pPr>
        <w:spacing w:line="229" w:lineRule="auto"/>
        <w:rPr>
          <w:rFonts w:ascii="仿宋" w:hAnsi="仿宋" w:eastAsia="仿宋" w:cs="仿宋"/>
          <w:sz w:val="20"/>
          <w:szCs w:val="20"/>
        </w:rPr>
        <w:sectPr>
          <w:headerReference r:id="rId5" w:type="default"/>
          <w:footerReference r:id="rId6" w:type="default"/>
          <w:pgSz w:w="11906" w:h="16839"/>
          <w:pgMar w:top="999" w:right="1246" w:bottom="844" w:left="1418" w:header="698" w:footer="682" w:gutter="0"/>
          <w:cols w:space="720" w:num="1"/>
        </w:sectPr>
      </w:pPr>
    </w:p>
    <w:p w14:paraId="5B5A5648">
      <w:pPr>
        <w:spacing w:line="240" w:lineRule="auto"/>
        <w:rPr>
          <w:rFonts w:hint="eastAsia" w:eastAsia="宋体"/>
          <w:lang w:eastAsia="zh-CN"/>
        </w:rPr>
        <w:sectPr>
          <w:footerReference r:id="rId7" w:type="default"/>
          <w:pgSz w:w="11906" w:h="16839"/>
          <w:pgMar w:top="999" w:right="1246" w:bottom="841" w:left="1418" w:header="698" w:footer="682" w:gutter="0"/>
          <w:cols w:space="720" w:num="1"/>
        </w:sectPr>
      </w:pPr>
      <w:r>
        <w:rPr>
          <w:rFonts w:hint="eastAsia" w:eastAsia="宋体"/>
          <w:lang w:eastAsia="zh-CN"/>
        </w:rPr>
        <w:drawing>
          <wp:inline distT="0" distB="0" distL="114300" distR="114300">
            <wp:extent cx="5866765" cy="8282305"/>
            <wp:effectExtent l="0" t="0" r="635" b="8255"/>
            <wp:docPr id="19" name="图片 19" descr="采购文件自查表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采购文件自查表_00"/>
                    <pic:cNvPicPr>
                      <a:picLocks noChangeAspect="1"/>
                    </pic:cNvPicPr>
                  </pic:nvPicPr>
                  <pic:blipFill>
                    <a:blip r:embed="rId77"/>
                    <a:stretch>
                      <a:fillRect/>
                    </a:stretch>
                  </pic:blipFill>
                  <pic:spPr>
                    <a:xfrm>
                      <a:off x="0" y="0"/>
                      <a:ext cx="5866765" cy="8282305"/>
                    </a:xfrm>
                    <a:prstGeom prst="rect">
                      <a:avLst/>
                    </a:prstGeom>
                  </pic:spPr>
                </pic:pic>
              </a:graphicData>
            </a:graphic>
          </wp:inline>
        </w:drawing>
      </w:r>
      <w:r>
        <w:rPr>
          <w:rFonts w:hint="eastAsia" w:eastAsia="宋体"/>
          <w:lang w:eastAsia="zh-CN"/>
        </w:rPr>
        <w:drawing>
          <wp:inline distT="0" distB="0" distL="114300" distR="114300">
            <wp:extent cx="5867400" cy="8297545"/>
            <wp:effectExtent l="0" t="0" r="0" b="8255"/>
            <wp:docPr id="17" name="图片 17" descr="采购文件自查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采购文件自查表_01"/>
                    <pic:cNvPicPr>
                      <a:picLocks noChangeAspect="1"/>
                    </pic:cNvPicPr>
                  </pic:nvPicPr>
                  <pic:blipFill>
                    <a:blip r:embed="rId78"/>
                    <a:stretch>
                      <a:fillRect/>
                    </a:stretch>
                  </pic:blipFill>
                  <pic:spPr>
                    <a:xfrm>
                      <a:off x="0" y="0"/>
                      <a:ext cx="5867400" cy="8297545"/>
                    </a:xfrm>
                    <a:prstGeom prst="rect">
                      <a:avLst/>
                    </a:prstGeom>
                  </pic:spPr>
                </pic:pic>
              </a:graphicData>
            </a:graphic>
          </wp:inline>
        </w:drawing>
      </w:r>
    </w:p>
    <w:p w14:paraId="6D1D3B2C">
      <w:pPr>
        <w:pStyle w:val="3"/>
        <w:spacing w:line="276" w:lineRule="auto"/>
      </w:pPr>
    </w:p>
    <w:p w14:paraId="6E164743">
      <w:pPr>
        <w:pStyle w:val="3"/>
        <w:spacing w:line="277" w:lineRule="auto"/>
      </w:pPr>
    </w:p>
    <w:p w14:paraId="40ED8512">
      <w:pPr>
        <w:spacing w:before="140" w:line="227" w:lineRule="auto"/>
        <w:ind w:left="3843"/>
        <w:outlineLvl w:val="0"/>
        <w:rPr>
          <w:rFonts w:ascii="仿宋" w:hAnsi="仿宋" w:eastAsia="仿宋" w:cs="仿宋"/>
          <w:b/>
          <w:bCs/>
          <w:spacing w:val="-54"/>
          <w:sz w:val="43"/>
          <w:szCs w:val="43"/>
        </w:rPr>
      </w:pPr>
      <w:bookmarkStart w:id="3" w:name="bookmark1"/>
      <w:bookmarkEnd w:id="3"/>
      <w:bookmarkStart w:id="4" w:name="_Toc18428"/>
      <w:r>
        <w:rPr>
          <w:rFonts w:ascii="仿宋" w:hAnsi="仿宋" w:eastAsia="仿宋" w:cs="仿宋"/>
          <w:b/>
          <w:bCs/>
          <w:spacing w:val="-54"/>
          <w:sz w:val="43"/>
          <w:szCs w:val="43"/>
        </w:rPr>
        <w:t>目</w:t>
      </w:r>
      <w:r>
        <w:rPr>
          <w:rFonts w:ascii="仿宋" w:hAnsi="仿宋" w:eastAsia="仿宋" w:cs="仿宋"/>
          <w:spacing w:val="64"/>
          <w:sz w:val="43"/>
          <w:szCs w:val="43"/>
        </w:rPr>
        <w:t xml:space="preserve">   </w:t>
      </w:r>
      <w:r>
        <w:rPr>
          <w:rFonts w:ascii="仿宋" w:hAnsi="仿宋" w:eastAsia="仿宋" w:cs="仿宋"/>
          <w:b/>
          <w:bCs/>
          <w:spacing w:val="-54"/>
          <w:sz w:val="43"/>
          <w:szCs w:val="43"/>
        </w:rPr>
        <w:t>录</w:t>
      </w:r>
      <w:bookmarkEnd w:id="4"/>
      <w:bookmarkStart w:id="5" w:name="bookmark1"/>
      <w:bookmarkEnd w:id="5"/>
      <w:bookmarkStart w:id="6" w:name="bookmark2"/>
      <w:bookmarkEnd w:id="6"/>
      <w:bookmarkStart w:id="7" w:name="bookmark6"/>
      <w:bookmarkEnd w:id="7"/>
    </w:p>
    <w:sdt>
      <w:sdtPr>
        <w:rPr>
          <w:rFonts w:ascii="宋体" w:hAnsi="宋体" w:eastAsia="宋体" w:cs="Arial"/>
          <w:snapToGrid w:val="0"/>
          <w:color w:val="000000"/>
          <w:kern w:val="0"/>
          <w:sz w:val="21"/>
          <w:szCs w:val="21"/>
          <w:lang w:val="en-US" w:eastAsia="en-US" w:bidi="ar-SA"/>
        </w:rPr>
        <w:id w:val="147455688"/>
        <w15:color w:val="DBDBDB"/>
        <w:docPartObj>
          <w:docPartGallery w:val="Table of Contents"/>
          <w:docPartUnique/>
        </w:docPartObj>
      </w:sdtPr>
      <w:sdtEndPr>
        <w:rPr>
          <w:rFonts w:ascii="仿宋" w:hAnsi="仿宋" w:eastAsia="仿宋" w:cs="仿宋"/>
          <w:bCs/>
          <w:snapToGrid w:val="0"/>
          <w:color w:val="000000"/>
          <w:spacing w:val="-54"/>
          <w:kern w:val="0"/>
          <w:sz w:val="21"/>
          <w:szCs w:val="43"/>
          <w:lang w:val="en-US" w:eastAsia="en-US" w:bidi="ar-SA"/>
        </w:rPr>
      </w:sdtEndPr>
      <w:sdtContent>
        <w:p w14:paraId="079F859D">
          <w:pPr>
            <w:spacing w:before="0" w:beforeLines="0" w:after="0" w:afterLines="0" w:line="240" w:lineRule="auto"/>
            <w:ind w:left="0" w:leftChars="0" w:right="0" w:rightChars="0" w:firstLine="0" w:firstLineChars="0"/>
            <w:jc w:val="center"/>
          </w:pPr>
        </w:p>
        <w:p w14:paraId="0AC71F7C">
          <w:pPr>
            <w:pStyle w:val="11"/>
            <w:tabs>
              <w:tab w:val="right" w:leader="dot" w:pos="9251"/>
            </w:tabs>
          </w:pPr>
          <w:r>
            <w:rPr>
              <w:rFonts w:ascii="仿宋" w:hAnsi="仿宋" w:eastAsia="仿宋" w:cs="仿宋"/>
              <w:b/>
              <w:bCs/>
              <w:spacing w:val="-54"/>
              <w:sz w:val="43"/>
              <w:szCs w:val="43"/>
            </w:rPr>
            <w:fldChar w:fldCharType="begin"/>
          </w:r>
          <w:r>
            <w:rPr>
              <w:rFonts w:ascii="仿宋" w:hAnsi="仿宋" w:eastAsia="仿宋" w:cs="仿宋"/>
              <w:b/>
              <w:bCs/>
              <w:spacing w:val="-54"/>
              <w:sz w:val="43"/>
              <w:szCs w:val="43"/>
            </w:rPr>
            <w:instrText xml:space="preserve">TOC \o "1-1" \h \u </w:instrText>
          </w:r>
          <w:r>
            <w:rPr>
              <w:rFonts w:ascii="仿宋" w:hAnsi="仿宋" w:eastAsia="仿宋" w:cs="仿宋"/>
              <w:b/>
              <w:bCs/>
              <w:spacing w:val="-54"/>
              <w:sz w:val="43"/>
              <w:szCs w:val="43"/>
            </w:rPr>
            <w:fldChar w:fldCharType="separate"/>
          </w:r>
        </w:p>
        <w:p w14:paraId="19D26935">
          <w:pPr>
            <w:pStyle w:val="11"/>
            <w:tabs>
              <w:tab w:val="right" w:leader="dot" w:pos="9251"/>
            </w:tabs>
          </w:pPr>
        </w:p>
        <w:p w14:paraId="06AD0E9F">
          <w:pPr>
            <w:pStyle w:val="11"/>
            <w:tabs>
              <w:tab w:val="right" w:leader="dot" w:pos="9251"/>
            </w:tabs>
          </w:pPr>
          <w:r>
            <w:rPr>
              <w:rFonts w:ascii="仿宋" w:hAnsi="仿宋" w:eastAsia="仿宋" w:cs="仿宋"/>
              <w:bCs/>
              <w:spacing w:val="-54"/>
              <w:szCs w:val="43"/>
            </w:rPr>
            <w:fldChar w:fldCharType="begin"/>
          </w:r>
          <w:r>
            <w:rPr>
              <w:rFonts w:ascii="仿宋" w:hAnsi="仿宋" w:eastAsia="仿宋" w:cs="仿宋"/>
              <w:bCs/>
              <w:spacing w:val="-54"/>
              <w:szCs w:val="43"/>
            </w:rPr>
            <w:instrText xml:space="preserve"> HYPERLINK \l _Toc4276 </w:instrText>
          </w:r>
          <w:r>
            <w:rPr>
              <w:rFonts w:ascii="仿宋" w:hAnsi="仿宋" w:eastAsia="仿宋" w:cs="仿宋"/>
              <w:bCs/>
              <w:spacing w:val="-54"/>
              <w:szCs w:val="43"/>
            </w:rPr>
            <w:fldChar w:fldCharType="separate"/>
          </w:r>
          <w:r>
            <w:rPr>
              <w:rFonts w:ascii="仿宋" w:hAnsi="仿宋" w:eastAsia="仿宋" w:cs="仿宋"/>
              <w:bCs/>
              <w:spacing w:val="-24"/>
              <w:szCs w:val="43"/>
            </w:rPr>
            <w:t>第一章</w:t>
          </w:r>
          <w:r>
            <w:rPr>
              <w:rFonts w:ascii="仿宋" w:hAnsi="仿宋" w:eastAsia="仿宋" w:cs="仿宋"/>
              <w:spacing w:val="194"/>
              <w:szCs w:val="43"/>
            </w:rPr>
            <w:t xml:space="preserve"> </w:t>
          </w:r>
          <w:r>
            <w:rPr>
              <w:rFonts w:ascii="仿宋" w:hAnsi="仿宋" w:eastAsia="仿宋" w:cs="仿宋"/>
              <w:bCs/>
              <w:spacing w:val="-24"/>
              <w:szCs w:val="43"/>
            </w:rPr>
            <w:t>招标公告</w:t>
          </w:r>
          <w:r>
            <w:tab/>
          </w:r>
          <w:r>
            <w:fldChar w:fldCharType="begin"/>
          </w:r>
          <w:r>
            <w:instrText xml:space="preserve"> PAGEREF _Toc4276 \h </w:instrText>
          </w:r>
          <w:r>
            <w:fldChar w:fldCharType="separate"/>
          </w:r>
          <w:r>
            <w:t>1</w:t>
          </w:r>
          <w:r>
            <w:fldChar w:fldCharType="end"/>
          </w:r>
          <w:r>
            <w:rPr>
              <w:rFonts w:ascii="仿宋" w:hAnsi="仿宋" w:eastAsia="仿宋" w:cs="仿宋"/>
              <w:bCs/>
              <w:spacing w:val="-54"/>
              <w:szCs w:val="43"/>
            </w:rPr>
            <w:fldChar w:fldCharType="end"/>
          </w:r>
        </w:p>
        <w:p w14:paraId="6BF4432D">
          <w:pPr>
            <w:pStyle w:val="11"/>
            <w:tabs>
              <w:tab w:val="right" w:leader="dot" w:pos="9251"/>
            </w:tabs>
          </w:pPr>
          <w:r>
            <w:rPr>
              <w:rFonts w:ascii="仿宋" w:hAnsi="仿宋" w:eastAsia="仿宋" w:cs="仿宋"/>
              <w:bCs/>
              <w:spacing w:val="-54"/>
              <w:szCs w:val="43"/>
            </w:rPr>
            <w:fldChar w:fldCharType="begin"/>
          </w:r>
          <w:r>
            <w:rPr>
              <w:rFonts w:ascii="仿宋" w:hAnsi="仿宋" w:eastAsia="仿宋" w:cs="仿宋"/>
              <w:bCs/>
              <w:spacing w:val="-54"/>
              <w:szCs w:val="43"/>
            </w:rPr>
            <w:instrText xml:space="preserve"> HYPERLINK \l _Toc26470 </w:instrText>
          </w:r>
          <w:r>
            <w:rPr>
              <w:rFonts w:ascii="仿宋" w:hAnsi="仿宋" w:eastAsia="仿宋" w:cs="仿宋"/>
              <w:bCs/>
              <w:spacing w:val="-54"/>
              <w:szCs w:val="43"/>
            </w:rPr>
            <w:fldChar w:fldCharType="separate"/>
          </w:r>
          <w:r>
            <w:rPr>
              <w:rFonts w:ascii="仿宋" w:hAnsi="仿宋" w:eastAsia="仿宋" w:cs="仿宋"/>
              <w:bCs/>
              <w:spacing w:val="-6"/>
              <w:szCs w:val="43"/>
            </w:rPr>
            <w:t>第二章</w:t>
          </w:r>
          <w:r>
            <w:rPr>
              <w:rFonts w:ascii="仿宋" w:hAnsi="仿宋" w:eastAsia="仿宋" w:cs="仿宋"/>
              <w:spacing w:val="28"/>
              <w:szCs w:val="43"/>
            </w:rPr>
            <w:t xml:space="preserve">  </w:t>
          </w:r>
          <w:r>
            <w:rPr>
              <w:rFonts w:hint="eastAsia" w:ascii="仿宋" w:hAnsi="仿宋" w:eastAsia="仿宋" w:cs="仿宋"/>
              <w:bCs/>
              <w:spacing w:val="-6"/>
              <w:szCs w:val="43"/>
              <w:lang w:eastAsia="zh-CN"/>
            </w:rPr>
            <w:t>供应商</w:t>
          </w:r>
          <w:r>
            <w:rPr>
              <w:rFonts w:ascii="仿宋" w:hAnsi="仿宋" w:eastAsia="仿宋" w:cs="仿宋"/>
              <w:bCs/>
              <w:spacing w:val="-6"/>
              <w:szCs w:val="43"/>
            </w:rPr>
            <w:t>须知</w:t>
          </w:r>
          <w:r>
            <w:tab/>
          </w:r>
          <w:r>
            <w:fldChar w:fldCharType="begin"/>
          </w:r>
          <w:r>
            <w:instrText xml:space="preserve"> PAGEREF _Toc26470 \h </w:instrText>
          </w:r>
          <w:r>
            <w:fldChar w:fldCharType="separate"/>
          </w:r>
          <w:r>
            <w:t>5</w:t>
          </w:r>
          <w:r>
            <w:fldChar w:fldCharType="end"/>
          </w:r>
          <w:r>
            <w:rPr>
              <w:rFonts w:ascii="仿宋" w:hAnsi="仿宋" w:eastAsia="仿宋" w:cs="仿宋"/>
              <w:bCs/>
              <w:spacing w:val="-54"/>
              <w:szCs w:val="43"/>
            </w:rPr>
            <w:fldChar w:fldCharType="end"/>
          </w:r>
        </w:p>
        <w:p w14:paraId="5E05548B">
          <w:pPr>
            <w:pStyle w:val="11"/>
            <w:tabs>
              <w:tab w:val="right" w:leader="dot" w:pos="9251"/>
            </w:tabs>
          </w:pPr>
          <w:r>
            <w:rPr>
              <w:rFonts w:ascii="仿宋" w:hAnsi="仿宋" w:eastAsia="仿宋" w:cs="仿宋"/>
              <w:bCs/>
              <w:spacing w:val="-54"/>
              <w:szCs w:val="43"/>
            </w:rPr>
            <w:fldChar w:fldCharType="begin"/>
          </w:r>
          <w:r>
            <w:rPr>
              <w:rFonts w:ascii="仿宋" w:hAnsi="仿宋" w:eastAsia="仿宋" w:cs="仿宋"/>
              <w:bCs/>
              <w:spacing w:val="-54"/>
              <w:szCs w:val="43"/>
            </w:rPr>
            <w:instrText xml:space="preserve"> HYPERLINK \l _Toc10542 </w:instrText>
          </w:r>
          <w:r>
            <w:rPr>
              <w:rFonts w:ascii="仿宋" w:hAnsi="仿宋" w:eastAsia="仿宋" w:cs="仿宋"/>
              <w:bCs/>
              <w:spacing w:val="-54"/>
              <w:szCs w:val="43"/>
            </w:rPr>
            <w:fldChar w:fldCharType="separate"/>
          </w:r>
          <w:r>
            <w:rPr>
              <w:rFonts w:ascii="仿宋" w:hAnsi="仿宋" w:eastAsia="仿宋" w:cs="仿宋"/>
              <w:bCs/>
              <w:spacing w:val="-21"/>
              <w:szCs w:val="43"/>
            </w:rPr>
            <w:t>第三章</w:t>
          </w:r>
          <w:r>
            <w:rPr>
              <w:rFonts w:ascii="仿宋" w:hAnsi="仿宋" w:eastAsia="仿宋" w:cs="仿宋"/>
              <w:spacing w:val="-21"/>
              <w:szCs w:val="43"/>
            </w:rPr>
            <w:t xml:space="preserve">  </w:t>
          </w:r>
          <w:r>
            <w:rPr>
              <w:rFonts w:hint="eastAsia" w:ascii="仿宋" w:hAnsi="仿宋" w:eastAsia="仿宋" w:cs="仿宋"/>
              <w:spacing w:val="-21"/>
              <w:szCs w:val="43"/>
              <w:lang w:val="en-US" w:eastAsia="zh-CN"/>
            </w:rPr>
            <w:t xml:space="preserve"> </w:t>
          </w:r>
          <w:r>
            <w:rPr>
              <w:rFonts w:ascii="仿宋" w:hAnsi="仿宋" w:eastAsia="仿宋" w:cs="仿宋"/>
              <w:bCs/>
              <w:spacing w:val="-21"/>
              <w:szCs w:val="43"/>
            </w:rPr>
            <w:t>采购需求</w:t>
          </w:r>
          <w:r>
            <w:tab/>
          </w:r>
          <w:r>
            <w:fldChar w:fldCharType="begin"/>
          </w:r>
          <w:r>
            <w:instrText xml:space="preserve"> PAGEREF _Toc10542 \h </w:instrText>
          </w:r>
          <w:r>
            <w:fldChar w:fldCharType="separate"/>
          </w:r>
          <w:r>
            <w:t>29</w:t>
          </w:r>
          <w:r>
            <w:fldChar w:fldCharType="end"/>
          </w:r>
          <w:r>
            <w:rPr>
              <w:rFonts w:ascii="仿宋" w:hAnsi="仿宋" w:eastAsia="仿宋" w:cs="仿宋"/>
              <w:bCs/>
              <w:spacing w:val="-54"/>
              <w:szCs w:val="43"/>
            </w:rPr>
            <w:fldChar w:fldCharType="end"/>
          </w:r>
        </w:p>
        <w:p w14:paraId="4F3C9D97">
          <w:pPr>
            <w:pStyle w:val="11"/>
            <w:tabs>
              <w:tab w:val="right" w:leader="dot" w:pos="9251"/>
            </w:tabs>
          </w:pPr>
          <w:r>
            <w:rPr>
              <w:rFonts w:ascii="仿宋" w:hAnsi="仿宋" w:eastAsia="仿宋" w:cs="仿宋"/>
              <w:bCs/>
              <w:spacing w:val="-54"/>
              <w:szCs w:val="43"/>
            </w:rPr>
            <w:fldChar w:fldCharType="begin"/>
          </w:r>
          <w:r>
            <w:rPr>
              <w:rFonts w:ascii="仿宋" w:hAnsi="仿宋" w:eastAsia="仿宋" w:cs="仿宋"/>
              <w:bCs/>
              <w:spacing w:val="-54"/>
              <w:szCs w:val="43"/>
            </w:rPr>
            <w:instrText xml:space="preserve"> HYPERLINK \l _Toc22107 </w:instrText>
          </w:r>
          <w:r>
            <w:rPr>
              <w:rFonts w:ascii="仿宋" w:hAnsi="仿宋" w:eastAsia="仿宋" w:cs="仿宋"/>
              <w:bCs/>
              <w:spacing w:val="-54"/>
              <w:szCs w:val="43"/>
            </w:rPr>
            <w:fldChar w:fldCharType="separate"/>
          </w:r>
          <w:r>
            <w:rPr>
              <w:rFonts w:ascii="仿宋" w:hAnsi="仿宋" w:eastAsia="仿宋" w:cs="仿宋"/>
              <w:bCs/>
              <w:spacing w:val="-24"/>
              <w:szCs w:val="43"/>
            </w:rPr>
            <w:t>第四章</w:t>
          </w:r>
          <w:r>
            <w:rPr>
              <w:rFonts w:ascii="仿宋" w:hAnsi="仿宋" w:eastAsia="仿宋" w:cs="仿宋"/>
              <w:spacing w:val="-24"/>
              <w:szCs w:val="43"/>
            </w:rPr>
            <w:t xml:space="preserve">   </w:t>
          </w:r>
          <w:r>
            <w:rPr>
              <w:rFonts w:ascii="仿宋" w:hAnsi="仿宋" w:eastAsia="仿宋" w:cs="仿宋"/>
              <w:bCs/>
              <w:spacing w:val="-24"/>
              <w:szCs w:val="43"/>
            </w:rPr>
            <w:t>合</w:t>
          </w:r>
          <w:r>
            <w:rPr>
              <w:rFonts w:ascii="仿宋" w:hAnsi="仿宋" w:eastAsia="仿宋" w:cs="仿宋"/>
              <w:spacing w:val="42"/>
              <w:szCs w:val="43"/>
            </w:rPr>
            <w:t xml:space="preserve"> </w:t>
          </w:r>
          <w:r>
            <w:rPr>
              <w:rFonts w:ascii="仿宋" w:hAnsi="仿宋" w:eastAsia="仿宋" w:cs="仿宋"/>
              <w:bCs/>
              <w:spacing w:val="-24"/>
              <w:szCs w:val="43"/>
            </w:rPr>
            <w:t>同(样本)</w:t>
          </w:r>
          <w:r>
            <w:tab/>
          </w:r>
          <w:r>
            <w:fldChar w:fldCharType="begin"/>
          </w:r>
          <w:r>
            <w:instrText xml:space="preserve"> PAGEREF _Toc22107 \h </w:instrText>
          </w:r>
          <w:r>
            <w:fldChar w:fldCharType="separate"/>
          </w:r>
          <w:r>
            <w:t>32</w:t>
          </w:r>
          <w:r>
            <w:fldChar w:fldCharType="end"/>
          </w:r>
          <w:r>
            <w:rPr>
              <w:rFonts w:ascii="仿宋" w:hAnsi="仿宋" w:eastAsia="仿宋" w:cs="仿宋"/>
              <w:bCs/>
              <w:spacing w:val="-54"/>
              <w:szCs w:val="43"/>
            </w:rPr>
            <w:fldChar w:fldCharType="end"/>
          </w:r>
        </w:p>
        <w:p w14:paraId="68A749B8">
          <w:pPr>
            <w:pStyle w:val="11"/>
            <w:tabs>
              <w:tab w:val="right" w:leader="dot" w:pos="9251"/>
            </w:tabs>
          </w:pPr>
          <w:r>
            <w:rPr>
              <w:rFonts w:ascii="仿宋" w:hAnsi="仿宋" w:eastAsia="仿宋" w:cs="仿宋"/>
              <w:bCs/>
              <w:spacing w:val="-54"/>
              <w:szCs w:val="43"/>
            </w:rPr>
            <w:fldChar w:fldCharType="begin"/>
          </w:r>
          <w:r>
            <w:rPr>
              <w:rFonts w:ascii="仿宋" w:hAnsi="仿宋" w:eastAsia="仿宋" w:cs="仿宋"/>
              <w:bCs/>
              <w:spacing w:val="-54"/>
              <w:szCs w:val="43"/>
            </w:rPr>
            <w:instrText xml:space="preserve"> HYPERLINK \l _Toc20552 </w:instrText>
          </w:r>
          <w:r>
            <w:rPr>
              <w:rFonts w:ascii="仿宋" w:hAnsi="仿宋" w:eastAsia="仿宋" w:cs="仿宋"/>
              <w:bCs/>
              <w:spacing w:val="-54"/>
              <w:szCs w:val="43"/>
            </w:rPr>
            <w:fldChar w:fldCharType="separate"/>
          </w:r>
          <w:r>
            <w:rPr>
              <w:rFonts w:ascii="仿宋" w:hAnsi="仿宋" w:eastAsia="仿宋" w:cs="仿宋"/>
              <w:bCs/>
              <w:spacing w:val="-22"/>
              <w:szCs w:val="43"/>
            </w:rPr>
            <w:t>第五章</w:t>
          </w:r>
          <w:r>
            <w:rPr>
              <w:rFonts w:ascii="仿宋" w:hAnsi="仿宋" w:eastAsia="仿宋" w:cs="仿宋"/>
              <w:spacing w:val="-22"/>
              <w:szCs w:val="43"/>
            </w:rPr>
            <w:t xml:space="preserve">   </w:t>
          </w:r>
          <w:r>
            <w:rPr>
              <w:rFonts w:ascii="仿宋" w:hAnsi="仿宋" w:eastAsia="仿宋" w:cs="仿宋"/>
              <w:bCs/>
              <w:spacing w:val="-22"/>
              <w:szCs w:val="43"/>
            </w:rPr>
            <w:t>资格审查与评标办法</w:t>
          </w:r>
          <w:r>
            <w:tab/>
          </w:r>
          <w:r>
            <w:fldChar w:fldCharType="begin"/>
          </w:r>
          <w:r>
            <w:instrText xml:space="preserve"> PAGEREF _Toc20552 \h </w:instrText>
          </w:r>
          <w:r>
            <w:fldChar w:fldCharType="separate"/>
          </w:r>
          <w:r>
            <w:t>62</w:t>
          </w:r>
          <w:r>
            <w:fldChar w:fldCharType="end"/>
          </w:r>
          <w:r>
            <w:rPr>
              <w:rFonts w:ascii="仿宋" w:hAnsi="仿宋" w:eastAsia="仿宋" w:cs="仿宋"/>
              <w:bCs/>
              <w:spacing w:val="-54"/>
              <w:szCs w:val="43"/>
            </w:rPr>
            <w:fldChar w:fldCharType="end"/>
          </w:r>
        </w:p>
        <w:p w14:paraId="05A1917B">
          <w:pPr>
            <w:pStyle w:val="11"/>
            <w:tabs>
              <w:tab w:val="right" w:leader="dot" w:pos="9251"/>
            </w:tabs>
          </w:pPr>
          <w:r>
            <w:rPr>
              <w:rFonts w:ascii="仿宋" w:hAnsi="仿宋" w:eastAsia="仿宋" w:cs="仿宋"/>
              <w:bCs/>
              <w:spacing w:val="-54"/>
              <w:szCs w:val="43"/>
            </w:rPr>
            <w:fldChar w:fldCharType="begin"/>
          </w:r>
          <w:r>
            <w:rPr>
              <w:rFonts w:ascii="仿宋" w:hAnsi="仿宋" w:eastAsia="仿宋" w:cs="仿宋"/>
              <w:bCs/>
              <w:spacing w:val="-54"/>
              <w:szCs w:val="43"/>
            </w:rPr>
            <w:instrText xml:space="preserve"> HYPERLINK \l _Toc19673 </w:instrText>
          </w:r>
          <w:r>
            <w:rPr>
              <w:rFonts w:ascii="仿宋" w:hAnsi="仿宋" w:eastAsia="仿宋" w:cs="仿宋"/>
              <w:bCs/>
              <w:spacing w:val="-54"/>
              <w:szCs w:val="43"/>
            </w:rPr>
            <w:fldChar w:fldCharType="separate"/>
          </w:r>
          <w:r>
            <w:rPr>
              <w:rFonts w:ascii="仿宋" w:hAnsi="仿宋" w:eastAsia="仿宋" w:cs="仿宋"/>
              <w:bCs/>
              <w:spacing w:val="-22"/>
              <w:szCs w:val="43"/>
            </w:rPr>
            <w:t>第六章</w:t>
          </w:r>
          <w:r>
            <w:rPr>
              <w:rFonts w:ascii="仿宋" w:hAnsi="仿宋" w:eastAsia="仿宋" w:cs="仿宋"/>
              <w:spacing w:val="-22"/>
              <w:szCs w:val="43"/>
            </w:rPr>
            <w:t xml:space="preserve">   </w:t>
          </w:r>
          <w:r>
            <w:rPr>
              <w:rFonts w:ascii="仿宋" w:hAnsi="仿宋" w:eastAsia="仿宋" w:cs="仿宋"/>
              <w:bCs/>
              <w:spacing w:val="-22"/>
              <w:szCs w:val="43"/>
            </w:rPr>
            <w:t>资格审查与评审标准</w:t>
          </w:r>
          <w:r>
            <w:tab/>
          </w:r>
          <w:r>
            <w:fldChar w:fldCharType="begin"/>
          </w:r>
          <w:r>
            <w:instrText xml:space="preserve"> PAGEREF _Toc19673 \h </w:instrText>
          </w:r>
          <w:r>
            <w:fldChar w:fldCharType="separate"/>
          </w:r>
          <w:r>
            <w:t>65</w:t>
          </w:r>
          <w:r>
            <w:fldChar w:fldCharType="end"/>
          </w:r>
          <w:r>
            <w:rPr>
              <w:rFonts w:ascii="仿宋" w:hAnsi="仿宋" w:eastAsia="仿宋" w:cs="仿宋"/>
              <w:bCs/>
              <w:spacing w:val="-54"/>
              <w:szCs w:val="43"/>
            </w:rPr>
            <w:fldChar w:fldCharType="end"/>
          </w:r>
        </w:p>
        <w:p w14:paraId="0C8A0752">
          <w:pPr>
            <w:pStyle w:val="11"/>
            <w:tabs>
              <w:tab w:val="right" w:leader="dot" w:pos="9251"/>
            </w:tabs>
            <w:rPr>
              <w:rFonts w:hint="eastAsia" w:eastAsia="仿宋"/>
              <w:lang w:val="en-US" w:eastAsia="zh-CN"/>
            </w:rPr>
          </w:pPr>
          <w:r>
            <w:rPr>
              <w:rFonts w:ascii="仿宋" w:hAnsi="仿宋" w:eastAsia="仿宋" w:cs="仿宋"/>
              <w:bCs/>
              <w:spacing w:val="-54"/>
              <w:szCs w:val="43"/>
            </w:rPr>
            <w:fldChar w:fldCharType="begin"/>
          </w:r>
          <w:r>
            <w:rPr>
              <w:rFonts w:ascii="仿宋" w:hAnsi="仿宋" w:eastAsia="仿宋" w:cs="仿宋"/>
              <w:bCs/>
              <w:spacing w:val="-54"/>
              <w:szCs w:val="43"/>
            </w:rPr>
            <w:instrText xml:space="preserve"> HYPERLINK \l _Toc7342 </w:instrText>
          </w:r>
          <w:r>
            <w:rPr>
              <w:rFonts w:ascii="仿宋" w:hAnsi="仿宋" w:eastAsia="仿宋" w:cs="仿宋"/>
              <w:bCs/>
              <w:spacing w:val="-54"/>
              <w:szCs w:val="43"/>
            </w:rPr>
            <w:fldChar w:fldCharType="separate"/>
          </w:r>
          <w:r>
            <w:rPr>
              <w:rFonts w:ascii="仿宋" w:hAnsi="仿宋" w:eastAsia="仿宋" w:cs="仿宋"/>
              <w:bCs/>
              <w:spacing w:val="-21"/>
              <w:szCs w:val="43"/>
            </w:rPr>
            <w:t>第七章</w:t>
          </w:r>
          <w:r>
            <w:rPr>
              <w:rFonts w:ascii="仿宋" w:hAnsi="仿宋" w:eastAsia="仿宋" w:cs="仿宋"/>
              <w:spacing w:val="-21"/>
              <w:szCs w:val="43"/>
            </w:rPr>
            <w:t xml:space="preserve">   </w:t>
          </w:r>
          <w:r>
            <w:rPr>
              <w:rFonts w:hint="eastAsia" w:ascii="仿宋" w:hAnsi="仿宋" w:eastAsia="仿宋" w:cs="仿宋"/>
              <w:bCs/>
              <w:spacing w:val="-21"/>
              <w:szCs w:val="43"/>
              <w:lang w:eastAsia="zh-CN"/>
            </w:rPr>
            <w:t>响应文件</w:t>
          </w:r>
          <w:r>
            <w:rPr>
              <w:rFonts w:ascii="仿宋" w:hAnsi="仿宋" w:eastAsia="仿宋" w:cs="仿宋"/>
              <w:bCs/>
              <w:spacing w:val="-21"/>
              <w:szCs w:val="43"/>
            </w:rPr>
            <w:t>格式</w:t>
          </w:r>
          <w:r>
            <w:tab/>
          </w:r>
          <w:r>
            <w:rPr>
              <w:rFonts w:hint="eastAsia" w:eastAsia="宋体"/>
              <w:lang w:val="en-US" w:eastAsia="zh-CN"/>
            </w:rPr>
            <w:t>6</w:t>
          </w:r>
          <w:r>
            <w:rPr>
              <w:rFonts w:ascii="仿宋" w:hAnsi="仿宋" w:eastAsia="仿宋" w:cs="仿宋"/>
              <w:bCs/>
              <w:spacing w:val="-54"/>
              <w:szCs w:val="43"/>
            </w:rPr>
            <w:fldChar w:fldCharType="end"/>
          </w:r>
          <w:r>
            <w:rPr>
              <w:rFonts w:hint="eastAsia" w:ascii="仿宋" w:hAnsi="仿宋" w:eastAsia="仿宋" w:cs="仿宋"/>
              <w:bCs/>
              <w:spacing w:val="-54"/>
              <w:szCs w:val="43"/>
              <w:lang w:val="en-US" w:eastAsia="zh-CN"/>
            </w:rPr>
            <w:t>9</w:t>
          </w:r>
        </w:p>
        <w:p w14:paraId="7BCC7BB4">
          <w:pPr>
            <w:spacing w:before="140" w:line="227" w:lineRule="auto"/>
            <w:outlineLvl w:val="9"/>
            <w:rPr>
              <w:rFonts w:ascii="仿宋" w:hAnsi="仿宋" w:eastAsia="仿宋" w:cs="仿宋"/>
              <w:bCs/>
              <w:snapToGrid w:val="0"/>
              <w:color w:val="000000"/>
              <w:spacing w:val="-54"/>
              <w:kern w:val="0"/>
              <w:sz w:val="21"/>
              <w:szCs w:val="43"/>
              <w:lang w:val="en-US" w:eastAsia="en-US" w:bidi="ar-SA"/>
            </w:rPr>
            <w:sectPr>
              <w:headerReference r:id="rId8" w:type="default"/>
              <w:footerReference r:id="rId9" w:type="default"/>
              <w:pgSz w:w="11906" w:h="16839"/>
              <w:pgMar w:top="999" w:right="1237" w:bottom="841" w:left="1418" w:header="698" w:footer="682" w:gutter="0"/>
              <w:cols w:space="720" w:num="1"/>
            </w:sectPr>
          </w:pPr>
          <w:r>
            <w:rPr>
              <w:rFonts w:ascii="仿宋" w:hAnsi="仿宋" w:eastAsia="仿宋" w:cs="仿宋"/>
              <w:bCs/>
              <w:spacing w:val="-54"/>
              <w:szCs w:val="43"/>
            </w:rPr>
            <w:fldChar w:fldCharType="end"/>
          </w:r>
        </w:p>
      </w:sdtContent>
    </w:sdt>
    <w:p w14:paraId="556EB251">
      <w:pPr>
        <w:spacing w:before="140" w:line="226" w:lineRule="auto"/>
        <w:jc w:val="center"/>
        <w:outlineLvl w:val="0"/>
        <w:rPr>
          <w:rFonts w:ascii="仿宋" w:hAnsi="仿宋" w:eastAsia="仿宋" w:cs="仿宋"/>
          <w:sz w:val="43"/>
          <w:szCs w:val="43"/>
        </w:rPr>
      </w:pPr>
      <w:bookmarkStart w:id="8" w:name="bookmark98"/>
      <w:bookmarkEnd w:id="8"/>
      <w:bookmarkStart w:id="9" w:name="bookmark114"/>
      <w:bookmarkEnd w:id="9"/>
      <w:bookmarkStart w:id="10" w:name="bookmark104"/>
      <w:bookmarkEnd w:id="10"/>
      <w:bookmarkStart w:id="11" w:name="bookmark424"/>
      <w:bookmarkEnd w:id="11"/>
      <w:bookmarkStart w:id="12" w:name="bookmark138"/>
      <w:bookmarkEnd w:id="12"/>
      <w:bookmarkStart w:id="13" w:name="bookmark54"/>
      <w:bookmarkEnd w:id="13"/>
      <w:bookmarkStart w:id="14" w:name="bookmark414"/>
      <w:bookmarkEnd w:id="14"/>
      <w:bookmarkStart w:id="15" w:name="bookmark3"/>
      <w:bookmarkEnd w:id="15"/>
      <w:bookmarkStart w:id="16" w:name="bookmark174"/>
      <w:bookmarkEnd w:id="16"/>
      <w:bookmarkStart w:id="17" w:name="bookmark2"/>
      <w:bookmarkEnd w:id="17"/>
      <w:bookmarkStart w:id="18" w:name="_Toc4276"/>
      <w:r>
        <w:rPr>
          <w:rFonts w:ascii="仿宋" w:hAnsi="仿宋" w:eastAsia="仿宋" w:cs="仿宋"/>
          <w:b/>
          <w:bCs/>
          <w:spacing w:val="-24"/>
          <w:sz w:val="43"/>
          <w:szCs w:val="43"/>
        </w:rPr>
        <w:t>第一章</w:t>
      </w:r>
      <w:r>
        <w:rPr>
          <w:rFonts w:ascii="仿宋" w:hAnsi="仿宋" w:eastAsia="仿宋" w:cs="仿宋"/>
          <w:spacing w:val="194"/>
          <w:sz w:val="43"/>
          <w:szCs w:val="43"/>
        </w:rPr>
        <w:t xml:space="preserve"> </w:t>
      </w:r>
      <w:r>
        <w:rPr>
          <w:rFonts w:ascii="仿宋" w:hAnsi="仿宋" w:eastAsia="仿宋" w:cs="仿宋"/>
          <w:b/>
          <w:bCs/>
          <w:spacing w:val="-24"/>
          <w:sz w:val="43"/>
          <w:szCs w:val="43"/>
        </w:rPr>
        <w:t>招标公告</w:t>
      </w:r>
      <w:bookmarkEnd w:id="18"/>
    </w:p>
    <w:p w14:paraId="183381CF">
      <w:pPr>
        <w:spacing w:before="273" w:line="222" w:lineRule="auto"/>
        <w:ind w:left="17"/>
      </w:pPr>
      <w:r>
        <w:rPr>
          <w:rFonts w:ascii="仿宋" w:hAnsi="仿宋" w:eastAsia="仿宋" w:cs="仿宋"/>
          <w:spacing w:val="-20"/>
          <w:sz w:val="24"/>
          <w:szCs w:val="24"/>
        </w:rPr>
        <w:t>项目概括</w:t>
      </w:r>
    </w:p>
    <w:p w14:paraId="6C291DBF">
      <w:pPr>
        <w:pStyle w:val="3"/>
        <w:spacing w:line="258" w:lineRule="auto"/>
      </w:pPr>
    </w:p>
    <w:p w14:paraId="539EFF02">
      <w:pPr>
        <w:spacing w:before="79" w:line="452" w:lineRule="auto"/>
        <w:ind w:right="117" w:firstLine="480" w:firstLineChars="200"/>
        <w:rPr>
          <w:rFonts w:ascii="仿宋" w:hAnsi="仿宋" w:eastAsia="仿宋" w:cs="仿宋"/>
          <w:sz w:val="24"/>
          <w:szCs w:val="24"/>
        </w:rPr>
      </w:pPr>
      <w:r>
        <w:rPr>
          <w:rFonts w:hint="eastAsia" w:ascii="仿宋_GB2312" w:hAnsi="_x000B__x000C_" w:eastAsia="仿宋_GB2312"/>
          <w:sz w:val="24"/>
          <w:u w:val="single"/>
          <w:lang w:val="en-US" w:eastAsia="zh-CN"/>
        </w:rPr>
        <w:t>洛阳市老城区邙山街道办事处背街小巷清扫保洁服务外包采购项目</w:t>
      </w:r>
      <w:r>
        <w:rPr>
          <w:rFonts w:ascii="仿宋" w:hAnsi="仿宋" w:eastAsia="仿宋" w:cs="仿宋"/>
          <w:spacing w:val="-31"/>
          <w:sz w:val="24"/>
          <w:szCs w:val="24"/>
        </w:rPr>
        <w:t>的潜在</w:t>
      </w:r>
      <w:r>
        <w:rPr>
          <w:rFonts w:hint="eastAsia" w:ascii="仿宋" w:hAnsi="仿宋" w:eastAsia="仿宋" w:cs="仿宋"/>
          <w:spacing w:val="-31"/>
          <w:sz w:val="24"/>
          <w:szCs w:val="24"/>
          <w:lang w:eastAsia="zh-CN"/>
        </w:rPr>
        <w:t>供应商</w:t>
      </w:r>
      <w:r>
        <w:rPr>
          <w:rFonts w:ascii="仿宋" w:hAnsi="仿宋" w:eastAsia="仿宋" w:cs="仿宋"/>
          <w:spacing w:val="-31"/>
          <w:sz w:val="24"/>
          <w:szCs w:val="24"/>
        </w:rPr>
        <w:t>应在洛阳市公共资源交易中</w:t>
      </w:r>
      <w:r>
        <w:rPr>
          <w:rFonts w:ascii="仿宋" w:hAnsi="仿宋" w:eastAsia="仿宋" w:cs="仿宋"/>
          <w:spacing w:val="-19"/>
          <w:sz w:val="24"/>
          <w:szCs w:val="24"/>
        </w:rPr>
        <w:t>心网站（lyggzyjy.ly.gov.cn）获取</w:t>
      </w:r>
      <w:r>
        <w:rPr>
          <w:rFonts w:hint="eastAsia" w:ascii="仿宋" w:hAnsi="仿宋" w:eastAsia="仿宋" w:cs="仿宋"/>
          <w:spacing w:val="-19"/>
          <w:sz w:val="24"/>
          <w:szCs w:val="24"/>
          <w:lang w:eastAsia="zh-CN"/>
        </w:rPr>
        <w:t>竞争性磋商文件</w:t>
      </w:r>
      <w:r>
        <w:rPr>
          <w:rFonts w:ascii="仿宋" w:hAnsi="仿宋" w:eastAsia="仿宋" w:cs="仿宋"/>
          <w:spacing w:val="-19"/>
          <w:sz w:val="24"/>
          <w:szCs w:val="24"/>
        </w:rPr>
        <w:t>，并</w:t>
      </w:r>
      <w:r>
        <w:rPr>
          <w:rFonts w:ascii="仿宋" w:hAnsi="仿宋" w:eastAsia="仿宋" w:cs="仿宋"/>
          <w:spacing w:val="-19"/>
          <w:sz w:val="24"/>
          <w:szCs w:val="24"/>
          <w:highlight w:val="none"/>
        </w:rPr>
        <w:t>于</w:t>
      </w:r>
      <w:r>
        <w:rPr>
          <w:rFonts w:ascii="仿宋" w:hAnsi="仿宋" w:eastAsia="仿宋" w:cs="仿宋"/>
          <w:color w:val="000000" w:themeColor="text1"/>
          <w:spacing w:val="-19"/>
          <w:sz w:val="24"/>
          <w:szCs w:val="24"/>
          <w:highlight w:val="none"/>
          <w:u w:val="single" w:color="auto"/>
          <w14:textFill>
            <w14:solidFill>
              <w14:schemeClr w14:val="tx1"/>
            </w14:solidFill>
          </w14:textFill>
        </w:rPr>
        <w:t>202</w:t>
      </w:r>
      <w:r>
        <w:rPr>
          <w:rFonts w:hint="eastAsia" w:ascii="仿宋" w:hAnsi="仿宋" w:eastAsia="仿宋" w:cs="仿宋"/>
          <w:color w:val="000000" w:themeColor="text1"/>
          <w:spacing w:val="-19"/>
          <w:sz w:val="24"/>
          <w:szCs w:val="24"/>
          <w:highlight w:val="none"/>
          <w:u w:val="single" w:color="auto"/>
          <w:lang w:val="en-US" w:eastAsia="zh-CN"/>
          <w14:textFill>
            <w14:solidFill>
              <w14:schemeClr w14:val="tx1"/>
            </w14:solidFill>
          </w14:textFill>
        </w:rPr>
        <w:t>5</w:t>
      </w:r>
      <w:r>
        <w:rPr>
          <w:rFonts w:ascii="仿宋" w:hAnsi="仿宋" w:eastAsia="仿宋" w:cs="仿宋"/>
          <w:color w:val="000000" w:themeColor="text1"/>
          <w:spacing w:val="-19"/>
          <w:sz w:val="24"/>
          <w:szCs w:val="24"/>
          <w:highlight w:val="none"/>
          <w:u w:val="single" w:color="auto"/>
          <w14:textFill>
            <w14:solidFill>
              <w14:schemeClr w14:val="tx1"/>
            </w14:solidFill>
          </w14:textFill>
        </w:rPr>
        <w:t>年</w:t>
      </w:r>
      <w:r>
        <w:rPr>
          <w:rFonts w:hint="eastAsia" w:ascii="仿宋" w:hAnsi="仿宋" w:eastAsia="仿宋" w:cs="仿宋"/>
          <w:color w:val="000000" w:themeColor="text1"/>
          <w:spacing w:val="-19"/>
          <w:sz w:val="24"/>
          <w:szCs w:val="24"/>
          <w:highlight w:val="none"/>
          <w:u w:val="single" w:color="auto"/>
          <w:lang w:val="en-US" w:eastAsia="zh-CN"/>
          <w14:textFill>
            <w14:solidFill>
              <w14:schemeClr w14:val="tx1"/>
            </w14:solidFill>
          </w14:textFill>
        </w:rPr>
        <w:t>05</w:t>
      </w:r>
      <w:r>
        <w:rPr>
          <w:rFonts w:ascii="仿宋" w:hAnsi="仿宋" w:eastAsia="仿宋" w:cs="仿宋"/>
          <w:color w:val="000000" w:themeColor="text1"/>
          <w:spacing w:val="-19"/>
          <w:sz w:val="24"/>
          <w:szCs w:val="24"/>
          <w:highlight w:val="none"/>
          <w:u w:val="single" w:color="auto"/>
          <w14:textFill>
            <w14:solidFill>
              <w14:schemeClr w14:val="tx1"/>
            </w14:solidFill>
          </w14:textFill>
        </w:rPr>
        <w:t>月</w:t>
      </w:r>
      <w:r>
        <w:rPr>
          <w:rFonts w:hint="eastAsia" w:ascii="仿宋" w:hAnsi="仿宋" w:eastAsia="仿宋" w:cs="仿宋"/>
          <w:color w:val="000000" w:themeColor="text1"/>
          <w:spacing w:val="-19"/>
          <w:sz w:val="24"/>
          <w:szCs w:val="24"/>
          <w:highlight w:val="none"/>
          <w:u w:val="single" w:color="auto"/>
          <w:lang w:val="en-US" w:eastAsia="zh-CN"/>
          <w14:textFill>
            <w14:solidFill>
              <w14:schemeClr w14:val="tx1"/>
            </w14:solidFill>
          </w14:textFill>
        </w:rPr>
        <w:t>16</w:t>
      </w:r>
      <w:r>
        <w:rPr>
          <w:rFonts w:ascii="仿宋" w:hAnsi="仿宋" w:eastAsia="仿宋" w:cs="仿宋"/>
          <w:color w:val="000000" w:themeColor="text1"/>
          <w:spacing w:val="-19"/>
          <w:sz w:val="24"/>
          <w:szCs w:val="24"/>
          <w:highlight w:val="none"/>
          <w:u w:val="single" w:color="auto"/>
          <w14:textFill>
            <w14:solidFill>
              <w14:schemeClr w14:val="tx1"/>
            </w14:solidFill>
          </w14:textFill>
        </w:rPr>
        <w:t>日09</w:t>
      </w:r>
      <w:r>
        <w:rPr>
          <w:rFonts w:ascii="仿宋" w:hAnsi="仿宋" w:eastAsia="仿宋" w:cs="仿宋"/>
          <w:color w:val="000000" w:themeColor="text1"/>
          <w:spacing w:val="-53"/>
          <w:sz w:val="24"/>
          <w:szCs w:val="24"/>
          <w:highlight w:val="none"/>
          <w:u w:val="single" w:color="auto"/>
          <w14:textFill>
            <w14:solidFill>
              <w14:schemeClr w14:val="tx1"/>
            </w14:solidFill>
          </w14:textFill>
        </w:rPr>
        <w:t xml:space="preserve"> </w:t>
      </w:r>
      <w:r>
        <w:rPr>
          <w:rFonts w:ascii="仿宋" w:hAnsi="仿宋" w:eastAsia="仿宋" w:cs="仿宋"/>
          <w:color w:val="000000" w:themeColor="text1"/>
          <w:spacing w:val="-19"/>
          <w:sz w:val="24"/>
          <w:szCs w:val="24"/>
          <w:highlight w:val="none"/>
          <w:u w:val="single" w:color="auto"/>
          <w14:textFill>
            <w14:solidFill>
              <w14:schemeClr w14:val="tx1"/>
            </w14:solidFill>
          </w14:textFill>
        </w:rPr>
        <w:t>点</w:t>
      </w:r>
      <w:r>
        <w:rPr>
          <w:rFonts w:hint="eastAsia" w:ascii="仿宋" w:hAnsi="仿宋" w:eastAsia="仿宋" w:cs="仿宋"/>
          <w:color w:val="000000" w:themeColor="text1"/>
          <w:spacing w:val="-19"/>
          <w:sz w:val="24"/>
          <w:szCs w:val="24"/>
          <w:highlight w:val="none"/>
          <w:u w:val="single" w:color="auto"/>
          <w:lang w:val="en-US" w:eastAsia="zh-CN"/>
          <w14:textFill>
            <w14:solidFill>
              <w14:schemeClr w14:val="tx1"/>
            </w14:solidFill>
          </w14:textFill>
        </w:rPr>
        <w:t>05</w:t>
      </w:r>
      <w:r>
        <w:rPr>
          <w:rFonts w:ascii="仿宋" w:hAnsi="仿宋" w:eastAsia="仿宋" w:cs="仿宋"/>
          <w:color w:val="000000" w:themeColor="text1"/>
          <w:spacing w:val="-65"/>
          <w:sz w:val="24"/>
          <w:szCs w:val="24"/>
          <w:highlight w:val="none"/>
          <w:u w:val="single" w:color="auto"/>
          <w14:textFill>
            <w14:solidFill>
              <w14:schemeClr w14:val="tx1"/>
            </w14:solidFill>
          </w14:textFill>
        </w:rPr>
        <w:t xml:space="preserve"> </w:t>
      </w:r>
      <w:r>
        <w:rPr>
          <w:rFonts w:ascii="仿宋" w:hAnsi="仿宋" w:eastAsia="仿宋" w:cs="仿宋"/>
          <w:color w:val="000000" w:themeColor="text1"/>
          <w:spacing w:val="-20"/>
          <w:sz w:val="24"/>
          <w:szCs w:val="24"/>
          <w:highlight w:val="none"/>
          <w:u w:val="single" w:color="auto"/>
          <w14:textFill>
            <w14:solidFill>
              <w14:schemeClr w14:val="tx1"/>
            </w14:solidFill>
          </w14:textFill>
        </w:rPr>
        <w:t>分</w:t>
      </w:r>
      <w:r>
        <w:rPr>
          <w:rFonts w:ascii="仿宋" w:hAnsi="仿宋" w:eastAsia="仿宋" w:cs="仿宋"/>
          <w:spacing w:val="-20"/>
          <w:sz w:val="24"/>
          <w:szCs w:val="24"/>
          <w:highlight w:val="none"/>
        </w:rPr>
        <w:t>（</w:t>
      </w:r>
      <w:r>
        <w:rPr>
          <w:rFonts w:ascii="仿宋" w:hAnsi="仿宋" w:eastAsia="仿宋" w:cs="仿宋"/>
          <w:spacing w:val="-20"/>
          <w:sz w:val="24"/>
          <w:szCs w:val="24"/>
        </w:rPr>
        <w:t>北京时间）前</w:t>
      </w:r>
      <w:r>
        <w:rPr>
          <w:rFonts w:ascii="仿宋" w:hAnsi="仿宋" w:eastAsia="仿宋" w:cs="仿宋"/>
          <w:sz w:val="24"/>
          <w:szCs w:val="24"/>
        </w:rPr>
        <w:t xml:space="preserve"> </w:t>
      </w:r>
      <w:r>
        <w:rPr>
          <w:rFonts w:ascii="仿宋" w:hAnsi="仿宋" w:eastAsia="仿宋" w:cs="仿宋"/>
          <w:spacing w:val="-25"/>
          <w:sz w:val="24"/>
          <w:szCs w:val="24"/>
        </w:rPr>
        <w:t>提交</w:t>
      </w:r>
      <w:r>
        <w:rPr>
          <w:rFonts w:hint="eastAsia" w:ascii="仿宋" w:hAnsi="仿宋" w:eastAsia="仿宋" w:cs="仿宋"/>
          <w:spacing w:val="-25"/>
          <w:sz w:val="24"/>
          <w:szCs w:val="24"/>
          <w:lang w:eastAsia="zh-CN"/>
        </w:rPr>
        <w:t>响应文件</w:t>
      </w:r>
      <w:r>
        <w:rPr>
          <w:rFonts w:ascii="仿宋" w:hAnsi="仿宋" w:eastAsia="仿宋" w:cs="仿宋"/>
          <w:spacing w:val="-25"/>
          <w:sz w:val="24"/>
          <w:szCs w:val="24"/>
        </w:rPr>
        <w:t>。</w:t>
      </w:r>
    </w:p>
    <w:p w14:paraId="25800A8B">
      <w:pPr>
        <w:spacing w:before="247" w:line="222" w:lineRule="auto"/>
        <w:rPr>
          <w:rFonts w:ascii="仿宋" w:hAnsi="仿宋" w:eastAsia="仿宋" w:cs="仿宋"/>
          <w:sz w:val="24"/>
          <w:szCs w:val="24"/>
        </w:rPr>
      </w:pPr>
      <w:r>
        <w:rPr>
          <w:rFonts w:ascii="仿宋" w:hAnsi="仿宋" w:eastAsia="仿宋" w:cs="仿宋"/>
          <w:b/>
          <w:bCs/>
          <w:spacing w:val="-28"/>
          <w:sz w:val="24"/>
          <w:szCs w:val="24"/>
        </w:rPr>
        <w:t>一、项目基本情况</w:t>
      </w:r>
    </w:p>
    <w:p w14:paraId="0D652667">
      <w:pPr>
        <w:pStyle w:val="22"/>
        <w:widowControl/>
        <w:spacing w:line="480" w:lineRule="exact"/>
        <w:ind w:firstLine="482"/>
        <w:rPr>
          <w:rFonts w:hint="default" w:ascii="仿宋" w:hAnsi="仿宋" w:eastAsia="仿宋" w:cs="仿宋"/>
          <w:caps w:val="0"/>
          <w:smallCaps w:val="0"/>
          <w:color w:val="auto"/>
          <w:spacing w:val="0"/>
          <w:kern w:val="0"/>
          <w:szCs w:val="24"/>
          <w:highlight w:val="yellow"/>
          <w:lang w:val="en-US" w:eastAsia="zh-CN"/>
        </w:rPr>
      </w:pPr>
      <w:r>
        <w:rPr>
          <w:rFonts w:hint="eastAsia" w:ascii="仿宋" w:hAnsi="仿宋" w:eastAsia="仿宋" w:cs="仿宋"/>
          <w:caps w:val="0"/>
          <w:smallCaps w:val="0"/>
          <w:color w:val="auto"/>
          <w:spacing w:val="0"/>
          <w:kern w:val="0"/>
          <w:szCs w:val="24"/>
          <w:highlight w:val="none"/>
        </w:rPr>
        <w:t>1、项目编号：洛老磋商采购-2025-4</w:t>
      </w:r>
    </w:p>
    <w:p w14:paraId="5384CE10">
      <w:pPr>
        <w:pStyle w:val="22"/>
        <w:widowControl/>
        <w:spacing w:line="480" w:lineRule="exact"/>
        <w:ind w:firstLine="482"/>
        <w:rPr>
          <w:rFonts w:hint="eastAsia" w:ascii="仿宋" w:hAnsi="仿宋" w:eastAsia="仿宋" w:cs="仿宋"/>
          <w:caps w:val="0"/>
          <w:smallCaps w:val="0"/>
          <w:color w:val="auto"/>
          <w:spacing w:val="0"/>
          <w:kern w:val="0"/>
          <w:szCs w:val="24"/>
          <w:highlight w:val="none"/>
          <w:lang w:eastAsia="zh-CN"/>
        </w:rPr>
      </w:pPr>
      <w:r>
        <w:rPr>
          <w:rFonts w:hint="eastAsia" w:ascii="仿宋" w:hAnsi="仿宋" w:eastAsia="仿宋" w:cs="仿宋"/>
          <w:caps w:val="0"/>
          <w:smallCaps w:val="0"/>
          <w:color w:val="auto"/>
          <w:spacing w:val="0"/>
          <w:kern w:val="0"/>
          <w:szCs w:val="24"/>
          <w:highlight w:val="none"/>
        </w:rPr>
        <w:t>2、项目名称：</w:t>
      </w:r>
      <w:r>
        <w:rPr>
          <w:rFonts w:hint="eastAsia" w:ascii="仿宋" w:hAnsi="仿宋" w:cs="仿宋"/>
          <w:caps w:val="0"/>
          <w:smallCaps w:val="0"/>
          <w:color w:val="auto"/>
          <w:spacing w:val="0"/>
          <w:kern w:val="0"/>
          <w:szCs w:val="24"/>
          <w:highlight w:val="none"/>
          <w:lang w:eastAsia="zh-CN"/>
        </w:rPr>
        <w:t>洛阳市老城区邙山街道办事处背街小巷清扫保洁服务外包采购项目</w:t>
      </w:r>
    </w:p>
    <w:p w14:paraId="3ECC22F4">
      <w:pPr>
        <w:pStyle w:val="22"/>
        <w:widowControl/>
        <w:spacing w:line="480" w:lineRule="exact"/>
        <w:ind w:firstLine="482"/>
        <w:rPr>
          <w:rFonts w:hint="eastAsia" w:ascii="仿宋" w:hAnsi="仿宋" w:eastAsia="仿宋" w:cs="仿宋"/>
          <w:caps w:val="0"/>
          <w:smallCaps w:val="0"/>
          <w:color w:val="auto"/>
          <w:spacing w:val="0"/>
          <w:kern w:val="0"/>
          <w:szCs w:val="24"/>
          <w:highlight w:val="none"/>
        </w:rPr>
      </w:pPr>
      <w:r>
        <w:rPr>
          <w:rFonts w:hint="eastAsia" w:ascii="仿宋" w:hAnsi="仿宋" w:eastAsia="仿宋" w:cs="仿宋"/>
          <w:caps w:val="0"/>
          <w:smallCaps w:val="0"/>
          <w:color w:val="auto"/>
          <w:spacing w:val="0"/>
          <w:kern w:val="0"/>
          <w:szCs w:val="24"/>
          <w:highlight w:val="none"/>
        </w:rPr>
        <w:t>3、采购方式：竞争性磋商</w:t>
      </w:r>
    </w:p>
    <w:p w14:paraId="21304BB2">
      <w:pPr>
        <w:pStyle w:val="22"/>
        <w:widowControl/>
        <w:spacing w:line="480" w:lineRule="exact"/>
        <w:ind w:firstLine="482"/>
        <w:rPr>
          <w:rFonts w:hint="eastAsia" w:ascii="仿宋" w:hAnsi="仿宋" w:eastAsia="仿宋" w:cs="仿宋"/>
          <w:caps w:val="0"/>
          <w:smallCaps w:val="0"/>
          <w:color w:val="auto"/>
          <w:spacing w:val="0"/>
          <w:kern w:val="0"/>
          <w:szCs w:val="24"/>
          <w:highlight w:val="none"/>
        </w:rPr>
      </w:pPr>
      <w:r>
        <w:rPr>
          <w:rFonts w:hint="eastAsia" w:ascii="仿宋" w:hAnsi="仿宋" w:eastAsia="仿宋" w:cs="仿宋"/>
          <w:caps w:val="0"/>
          <w:smallCaps w:val="0"/>
          <w:color w:val="auto"/>
          <w:spacing w:val="0"/>
          <w:kern w:val="0"/>
          <w:szCs w:val="24"/>
          <w:highlight w:val="none"/>
        </w:rPr>
        <w:t>4、预算金额：</w:t>
      </w:r>
      <w:r>
        <w:rPr>
          <w:rFonts w:hint="eastAsia" w:ascii="仿宋" w:hAnsi="仿宋" w:cs="仿宋"/>
          <w:caps w:val="0"/>
          <w:smallCaps w:val="0"/>
          <w:color w:val="auto"/>
          <w:spacing w:val="0"/>
          <w:kern w:val="0"/>
          <w:szCs w:val="24"/>
          <w:highlight w:val="none"/>
          <w:lang w:eastAsia="zh-CN"/>
        </w:rPr>
        <w:t>1734379.92</w:t>
      </w:r>
      <w:r>
        <w:rPr>
          <w:rFonts w:hint="eastAsia" w:ascii="仿宋" w:hAnsi="仿宋" w:eastAsia="仿宋" w:cs="仿宋"/>
          <w:caps w:val="0"/>
          <w:smallCaps w:val="0"/>
          <w:color w:val="auto"/>
          <w:spacing w:val="0"/>
          <w:szCs w:val="24"/>
          <w:highlight w:val="none"/>
          <w:lang w:eastAsia="zh-CN"/>
        </w:rPr>
        <w:t>元</w:t>
      </w:r>
    </w:p>
    <w:p w14:paraId="7196D95A">
      <w:pPr>
        <w:pStyle w:val="22"/>
        <w:widowControl/>
        <w:spacing w:line="480" w:lineRule="exact"/>
        <w:ind w:firstLine="482"/>
        <w:rPr>
          <w:rFonts w:hint="eastAsia" w:ascii="仿宋" w:hAnsi="仿宋" w:eastAsia="仿宋" w:cs="仿宋"/>
          <w:caps w:val="0"/>
          <w:smallCaps w:val="0"/>
          <w:color w:val="auto"/>
          <w:spacing w:val="0"/>
          <w:kern w:val="0"/>
          <w:szCs w:val="24"/>
          <w:highlight w:val="none"/>
        </w:rPr>
      </w:pPr>
      <w:r>
        <w:rPr>
          <w:rFonts w:hint="eastAsia" w:ascii="仿宋" w:hAnsi="仿宋" w:eastAsia="仿宋" w:cs="仿宋"/>
          <w:caps w:val="0"/>
          <w:smallCaps w:val="0"/>
          <w:color w:val="auto"/>
          <w:spacing w:val="0"/>
          <w:kern w:val="0"/>
          <w:szCs w:val="24"/>
          <w:highlight w:val="none"/>
        </w:rPr>
        <w:t>最高限价：</w:t>
      </w:r>
      <w:r>
        <w:rPr>
          <w:rFonts w:hint="eastAsia" w:ascii="仿宋" w:hAnsi="仿宋" w:cs="仿宋"/>
          <w:caps w:val="0"/>
          <w:smallCaps w:val="0"/>
          <w:color w:val="auto"/>
          <w:spacing w:val="0"/>
          <w:kern w:val="0"/>
          <w:szCs w:val="24"/>
          <w:highlight w:val="none"/>
          <w:lang w:eastAsia="zh-CN"/>
        </w:rPr>
        <w:t>1734379.92</w:t>
      </w:r>
      <w:r>
        <w:rPr>
          <w:rFonts w:hint="eastAsia" w:ascii="仿宋" w:hAnsi="仿宋" w:eastAsia="仿宋" w:cs="仿宋"/>
          <w:caps w:val="0"/>
          <w:smallCaps w:val="0"/>
          <w:color w:val="auto"/>
          <w:spacing w:val="0"/>
          <w:szCs w:val="24"/>
          <w:highlight w:val="none"/>
          <w:lang w:eastAsia="zh-CN"/>
        </w:rPr>
        <w:t>元</w:t>
      </w:r>
    </w:p>
    <w:tbl>
      <w:tblPr>
        <w:tblStyle w:val="7"/>
        <w:tblW w:w="981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1" w:type="dxa"/>
          <w:bottom w:w="0" w:type="dxa"/>
          <w:right w:w="51" w:type="dxa"/>
        </w:tblCellMar>
      </w:tblPr>
      <w:tblGrid>
        <w:gridCol w:w="632"/>
        <w:gridCol w:w="1855"/>
        <w:gridCol w:w="2353"/>
        <w:gridCol w:w="1218"/>
        <w:gridCol w:w="1208"/>
        <w:gridCol w:w="1318"/>
        <w:gridCol w:w="1227"/>
      </w:tblGrid>
      <w:tr w14:paraId="333DA5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898" w:hRule="atLeast"/>
        </w:trPr>
        <w:tc>
          <w:tcPr>
            <w:tcW w:w="632" w:type="dxa"/>
            <w:shd w:val="clear" w:color="auto" w:fill="auto"/>
            <w:noWrap w:val="0"/>
            <w:vAlign w:val="center"/>
          </w:tcPr>
          <w:p w14:paraId="5CD1DEE6">
            <w:pPr>
              <w:spacing w:beforeLines="0" w:afterLine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1855" w:type="dxa"/>
            <w:shd w:val="clear" w:color="auto" w:fill="auto"/>
            <w:noWrap w:val="0"/>
            <w:vAlign w:val="center"/>
          </w:tcPr>
          <w:p w14:paraId="13EC924C">
            <w:pPr>
              <w:spacing w:beforeLines="0" w:afterLine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包号</w:t>
            </w:r>
          </w:p>
        </w:tc>
        <w:tc>
          <w:tcPr>
            <w:tcW w:w="2353" w:type="dxa"/>
            <w:shd w:val="clear" w:color="auto" w:fill="auto"/>
            <w:noWrap w:val="0"/>
            <w:vAlign w:val="center"/>
          </w:tcPr>
          <w:p w14:paraId="5CEE3E0E">
            <w:pPr>
              <w:spacing w:beforeLines="0" w:afterLine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包名称</w:t>
            </w:r>
          </w:p>
        </w:tc>
        <w:tc>
          <w:tcPr>
            <w:tcW w:w="1218" w:type="dxa"/>
            <w:shd w:val="clear" w:color="auto" w:fill="auto"/>
            <w:noWrap w:val="0"/>
            <w:vAlign w:val="center"/>
          </w:tcPr>
          <w:p w14:paraId="04722C38">
            <w:pPr>
              <w:spacing w:beforeLines="0" w:afterLine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包预算</w:t>
            </w:r>
          </w:p>
          <w:p w14:paraId="71A88240">
            <w:pPr>
              <w:spacing w:beforeLines="0" w:afterLine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（元）</w:t>
            </w:r>
          </w:p>
        </w:tc>
        <w:tc>
          <w:tcPr>
            <w:tcW w:w="1208" w:type="dxa"/>
            <w:shd w:val="clear" w:color="auto" w:fill="auto"/>
            <w:noWrap w:val="0"/>
            <w:vAlign w:val="center"/>
          </w:tcPr>
          <w:p w14:paraId="2E330659">
            <w:pPr>
              <w:spacing w:beforeLines="0" w:afterLine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包最高限价（元）</w:t>
            </w:r>
          </w:p>
        </w:tc>
        <w:tc>
          <w:tcPr>
            <w:tcW w:w="1318" w:type="dxa"/>
            <w:shd w:val="clear" w:color="auto" w:fill="auto"/>
            <w:noWrap w:val="0"/>
            <w:vAlign w:val="center"/>
          </w:tcPr>
          <w:p w14:paraId="60EAF5E5">
            <w:pPr>
              <w:spacing w:beforeLines="0" w:afterLine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是否专门面向中小企业</w:t>
            </w:r>
          </w:p>
        </w:tc>
        <w:tc>
          <w:tcPr>
            <w:tcW w:w="1227" w:type="dxa"/>
            <w:shd w:val="clear" w:color="auto" w:fill="auto"/>
            <w:noWrap w:val="0"/>
            <w:vAlign w:val="center"/>
          </w:tcPr>
          <w:p w14:paraId="3C550C1C">
            <w:pPr>
              <w:spacing w:beforeLines="0" w:afterLine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采购预留金额（元）</w:t>
            </w:r>
          </w:p>
        </w:tc>
      </w:tr>
      <w:tr w14:paraId="5720C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1" w:type="dxa"/>
            <w:bottom w:w="0" w:type="dxa"/>
            <w:right w:w="51" w:type="dxa"/>
          </w:tblCellMar>
        </w:tblPrEx>
        <w:trPr>
          <w:trHeight w:val="529" w:hRule="atLeast"/>
        </w:trPr>
        <w:tc>
          <w:tcPr>
            <w:tcW w:w="632" w:type="dxa"/>
            <w:shd w:val="clear" w:color="auto" w:fill="auto"/>
            <w:noWrap w:val="0"/>
            <w:vAlign w:val="center"/>
          </w:tcPr>
          <w:p w14:paraId="3EC42FA5">
            <w:pPr>
              <w:spacing w:beforeLines="0" w:afterLine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1855" w:type="dxa"/>
            <w:shd w:val="clear" w:color="auto" w:fill="auto"/>
            <w:noWrap w:val="0"/>
            <w:vAlign w:val="center"/>
          </w:tcPr>
          <w:p w14:paraId="29D40356">
            <w:pPr>
              <w:spacing w:beforeLines="0" w:afterLine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老城政采磋商(2025)0003号-1</w:t>
            </w:r>
          </w:p>
        </w:tc>
        <w:tc>
          <w:tcPr>
            <w:tcW w:w="2353" w:type="dxa"/>
            <w:shd w:val="clear" w:color="auto" w:fill="auto"/>
            <w:noWrap w:val="0"/>
            <w:vAlign w:val="center"/>
          </w:tcPr>
          <w:p w14:paraId="3EA7E860">
            <w:pPr>
              <w:spacing w:beforeLines="0" w:afterLines="0"/>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洛阳市老城区邙山街道办事处背街小巷清扫保洁服务外包采购项目</w:t>
            </w:r>
          </w:p>
        </w:tc>
        <w:tc>
          <w:tcPr>
            <w:tcW w:w="1218" w:type="dxa"/>
            <w:shd w:val="clear" w:color="auto" w:fill="auto"/>
            <w:noWrap w:val="0"/>
            <w:vAlign w:val="center"/>
          </w:tcPr>
          <w:p w14:paraId="39FA708A">
            <w:pPr>
              <w:spacing w:beforeLines="0" w:afterLines="0"/>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1734379.92</w:t>
            </w:r>
          </w:p>
        </w:tc>
        <w:tc>
          <w:tcPr>
            <w:tcW w:w="1208" w:type="dxa"/>
            <w:shd w:val="clear" w:color="auto" w:fill="auto"/>
            <w:noWrap w:val="0"/>
            <w:vAlign w:val="center"/>
          </w:tcPr>
          <w:p w14:paraId="486DB338">
            <w:pPr>
              <w:spacing w:beforeLines="0" w:afterLines="0"/>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1734379.92</w:t>
            </w:r>
          </w:p>
        </w:tc>
        <w:tc>
          <w:tcPr>
            <w:tcW w:w="1318" w:type="dxa"/>
            <w:shd w:val="clear" w:color="auto" w:fill="auto"/>
            <w:noWrap w:val="0"/>
            <w:vAlign w:val="center"/>
          </w:tcPr>
          <w:p w14:paraId="6A88D43A">
            <w:pPr>
              <w:spacing w:beforeLines="0" w:afterLine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是</w:t>
            </w:r>
          </w:p>
        </w:tc>
        <w:tc>
          <w:tcPr>
            <w:tcW w:w="1227" w:type="dxa"/>
            <w:shd w:val="clear" w:color="auto" w:fill="auto"/>
            <w:noWrap w:val="0"/>
            <w:vAlign w:val="center"/>
          </w:tcPr>
          <w:p w14:paraId="1F024321">
            <w:pPr>
              <w:spacing w:beforeLines="0" w:afterLines="0"/>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1734379.92</w:t>
            </w:r>
          </w:p>
        </w:tc>
      </w:tr>
    </w:tbl>
    <w:p w14:paraId="6245C996">
      <w:pPr>
        <w:pStyle w:val="22"/>
        <w:widowControl/>
        <w:numPr>
          <w:ilvl w:val="0"/>
          <w:numId w:val="1"/>
        </w:numPr>
        <w:spacing w:line="480" w:lineRule="exact"/>
        <w:ind w:firstLine="482"/>
        <w:rPr>
          <w:rFonts w:hint="eastAsia" w:ascii="仿宋" w:hAnsi="仿宋" w:eastAsia="仿宋" w:cs="仿宋"/>
          <w:caps w:val="0"/>
          <w:smallCaps w:val="0"/>
          <w:color w:val="auto"/>
          <w:spacing w:val="0"/>
          <w:kern w:val="0"/>
          <w:szCs w:val="24"/>
          <w:highlight w:val="none"/>
        </w:rPr>
      </w:pPr>
      <w:r>
        <w:rPr>
          <w:rFonts w:hint="eastAsia" w:ascii="仿宋" w:hAnsi="仿宋" w:eastAsia="仿宋" w:cs="仿宋"/>
          <w:caps w:val="0"/>
          <w:smallCaps w:val="0"/>
          <w:color w:val="auto"/>
          <w:spacing w:val="0"/>
          <w:kern w:val="0"/>
          <w:szCs w:val="24"/>
          <w:highlight w:val="none"/>
        </w:rPr>
        <w:t>采购需求（包括但不限于标的的名称、数量、简要技术需求或服务要求等）</w:t>
      </w:r>
    </w:p>
    <w:p w14:paraId="73E67805">
      <w:pPr>
        <w:pStyle w:val="22"/>
        <w:widowControl/>
        <w:spacing w:line="480" w:lineRule="exact"/>
        <w:ind w:firstLine="480" w:firstLineChars="200"/>
        <w:rPr>
          <w:rFonts w:hint="eastAsia" w:ascii="仿宋" w:hAnsi="仿宋" w:eastAsia="仿宋" w:cs="仿宋"/>
          <w:caps w:val="0"/>
          <w:smallCaps w:val="0"/>
          <w:color w:val="auto"/>
          <w:spacing w:val="0"/>
          <w:kern w:val="0"/>
          <w:sz w:val="24"/>
          <w:szCs w:val="24"/>
          <w:highlight w:val="none"/>
          <w:lang w:eastAsia="zh-CN"/>
        </w:rPr>
      </w:pPr>
      <w:r>
        <w:rPr>
          <w:rFonts w:hint="eastAsia" w:ascii="仿宋" w:hAnsi="仿宋" w:eastAsia="仿宋" w:cs="仿宋"/>
          <w:caps w:val="0"/>
          <w:smallCaps w:val="0"/>
          <w:color w:val="auto"/>
          <w:spacing w:val="0"/>
          <w:kern w:val="0"/>
          <w:sz w:val="24"/>
          <w:szCs w:val="24"/>
          <w:highlight w:val="none"/>
        </w:rPr>
        <w:t>（1）采购内容：</w:t>
      </w:r>
      <w:r>
        <w:rPr>
          <w:rFonts w:hint="eastAsia" w:ascii="仿宋" w:hAnsi="仿宋" w:cs="仿宋"/>
          <w:caps w:val="0"/>
          <w:smallCaps w:val="0"/>
          <w:color w:val="auto"/>
          <w:spacing w:val="0"/>
          <w:kern w:val="0"/>
          <w:sz w:val="24"/>
          <w:szCs w:val="24"/>
          <w:highlight w:val="none"/>
          <w:lang w:eastAsia="zh-CN"/>
        </w:rPr>
        <w:t>洛阳市老城区邙山街道办事处道路清扫保洁外包采购项目主要包括洛阳市老城区邙山街道办事处魏紫路西段、琴书路西段、冠芳路、二乔路(西半辅)、琴书路东段南半辅、魏紫路东段北半辅、二乔路、二乔路北段、灵山路(道路七路)、丹霞路(经五路)、嵩山北路、道北六路、北环辅路和11条背街小巷道路的机械化冲洗，人工清扫保洁、沿线绿化带及绿地保洁捡拾、垃圾收集运输，沿线路段内果皮箱、垃圾桶的人工清洗保洁、管理和沿线居民、商户的垃圾收集工作，以及绿植积尘清理，绿化带标识清理，道路内箱体杆体小广告清理、箱体围栏内废弃物捡拾、共享单车摆放等相关工作进行外包服务采购。外包服务期限为二年，道路总清扫保洁面积约292288平方米</w:t>
      </w:r>
      <w:r>
        <w:rPr>
          <w:rFonts w:hint="eastAsia" w:ascii="仿宋" w:hAnsi="仿宋" w:cs="仿宋"/>
          <w:caps w:val="0"/>
          <w:smallCaps w:val="0"/>
          <w:color w:val="auto"/>
          <w:spacing w:val="0"/>
          <w:kern w:val="0"/>
          <w:sz w:val="24"/>
          <w:szCs w:val="24"/>
          <w:highlight w:val="none"/>
          <w:lang w:val="en-US" w:eastAsia="zh-CN"/>
        </w:rPr>
        <w:t>；</w:t>
      </w:r>
    </w:p>
    <w:p w14:paraId="24397C56">
      <w:pPr>
        <w:pStyle w:val="22"/>
        <w:widowControl/>
        <w:spacing w:line="480" w:lineRule="exact"/>
        <w:ind w:firstLine="480" w:firstLineChars="200"/>
        <w:rPr>
          <w:rFonts w:hint="eastAsia" w:ascii="仿宋" w:hAnsi="仿宋" w:eastAsia="仿宋" w:cs="仿宋"/>
          <w:caps w:val="0"/>
          <w:smallCaps w:val="0"/>
          <w:color w:val="auto"/>
          <w:spacing w:val="0"/>
          <w:kern w:val="0"/>
          <w:szCs w:val="24"/>
          <w:highlight w:val="none"/>
          <w:lang w:eastAsia="zh-CN"/>
        </w:rPr>
      </w:pPr>
      <w:r>
        <w:rPr>
          <w:rFonts w:hint="eastAsia" w:ascii="仿宋" w:hAnsi="仿宋" w:eastAsia="仿宋" w:cs="仿宋"/>
          <w:caps w:val="0"/>
          <w:smallCaps w:val="0"/>
          <w:color w:val="auto"/>
          <w:spacing w:val="0"/>
          <w:kern w:val="0"/>
          <w:szCs w:val="24"/>
          <w:highlight w:val="none"/>
        </w:rPr>
        <w:t>（2）资金来源：财政资金</w:t>
      </w:r>
      <w:r>
        <w:rPr>
          <w:rFonts w:hint="eastAsia" w:ascii="仿宋" w:hAnsi="仿宋" w:eastAsia="仿宋" w:cs="仿宋"/>
          <w:caps w:val="0"/>
          <w:smallCaps w:val="0"/>
          <w:color w:val="auto"/>
          <w:spacing w:val="0"/>
          <w:kern w:val="0"/>
          <w:szCs w:val="24"/>
          <w:highlight w:val="none"/>
          <w:lang w:eastAsia="zh-CN"/>
        </w:rPr>
        <w:t>；</w:t>
      </w:r>
    </w:p>
    <w:p w14:paraId="3B539E45">
      <w:pPr>
        <w:keepNext w:val="0"/>
        <w:keepLines w:val="0"/>
        <w:pageBreakBefore w:val="0"/>
        <w:widowControl/>
        <w:numPr>
          <w:ilvl w:val="0"/>
          <w:numId w:val="0"/>
        </w:numPr>
        <w:kinsoku/>
        <w:wordWrap/>
        <w:overflowPunct/>
        <w:topLinePunct w:val="0"/>
        <w:autoSpaceDE/>
        <w:autoSpaceDN/>
        <w:bidi w:val="0"/>
        <w:adjustRightInd/>
        <w:snapToGrid/>
        <w:spacing w:beforeLines="0" w:afterLines="0" w:line="480" w:lineRule="exact"/>
        <w:ind w:left="0" w:firstLine="480" w:firstLineChars="200"/>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rPr>
        <w:t>（3）标段划分：</w:t>
      </w:r>
      <w:r>
        <w:rPr>
          <w:rFonts w:hint="eastAsia" w:ascii="仿宋" w:hAnsi="仿宋" w:eastAsia="仿宋" w:cs="仿宋"/>
          <w:kern w:val="0"/>
          <w:sz w:val="24"/>
          <w:szCs w:val="24"/>
          <w:lang w:val="en-US" w:eastAsia="zh-CN"/>
        </w:rPr>
        <w:t>一个标段</w:t>
      </w:r>
      <w:r>
        <w:rPr>
          <w:rFonts w:hint="eastAsia" w:ascii="仿宋" w:hAnsi="仿宋" w:eastAsia="仿宋" w:cs="仿宋"/>
          <w:kern w:val="0"/>
          <w:sz w:val="24"/>
          <w:szCs w:val="24"/>
          <w:lang w:eastAsia="zh-CN"/>
        </w:rPr>
        <w:t>。</w:t>
      </w:r>
    </w:p>
    <w:p w14:paraId="762FE7AE">
      <w:pPr>
        <w:pStyle w:val="22"/>
        <w:widowControl/>
        <w:spacing w:line="480" w:lineRule="exact"/>
        <w:ind w:firstLine="480" w:firstLineChars="200"/>
        <w:rPr>
          <w:rFonts w:hint="eastAsia" w:ascii="仿宋" w:hAnsi="仿宋" w:eastAsia="仿宋" w:cs="仿宋"/>
          <w:caps w:val="0"/>
          <w:smallCaps w:val="0"/>
          <w:color w:val="auto"/>
          <w:spacing w:val="0"/>
          <w:kern w:val="0"/>
          <w:szCs w:val="24"/>
          <w:highlight w:val="none"/>
          <w:lang w:eastAsia="zh-CN"/>
        </w:rPr>
      </w:pPr>
      <w:r>
        <w:rPr>
          <w:rFonts w:hint="eastAsia" w:ascii="仿宋" w:hAnsi="仿宋" w:eastAsia="仿宋" w:cs="仿宋"/>
          <w:caps w:val="0"/>
          <w:smallCaps w:val="0"/>
          <w:color w:val="auto"/>
          <w:spacing w:val="0"/>
          <w:kern w:val="0"/>
          <w:szCs w:val="24"/>
          <w:highlight w:val="none"/>
        </w:rPr>
        <w:t>（4）服务要求： 作业标准达到“七净七无”，尘土存量小于10g/㎡，（道路尘土存量按上级要求随时调整）</w:t>
      </w:r>
      <w:r>
        <w:rPr>
          <w:rFonts w:hint="eastAsia" w:ascii="仿宋" w:hAnsi="仿宋" w:eastAsia="仿宋" w:cs="仿宋"/>
          <w:caps w:val="0"/>
          <w:smallCaps w:val="0"/>
          <w:color w:val="auto"/>
          <w:spacing w:val="0"/>
          <w:kern w:val="0"/>
          <w:szCs w:val="24"/>
          <w:highlight w:val="none"/>
          <w:lang w:eastAsia="zh-CN"/>
        </w:rPr>
        <w:t>；</w:t>
      </w:r>
    </w:p>
    <w:p w14:paraId="42706C29">
      <w:pPr>
        <w:pStyle w:val="22"/>
        <w:widowControl/>
        <w:spacing w:line="480" w:lineRule="exact"/>
        <w:ind w:firstLine="480" w:firstLineChars="200"/>
        <w:rPr>
          <w:rFonts w:hint="eastAsia" w:ascii="仿宋" w:hAnsi="仿宋" w:eastAsia="仿宋" w:cs="仿宋"/>
          <w:caps w:val="0"/>
          <w:smallCaps w:val="0"/>
          <w:color w:val="auto"/>
          <w:spacing w:val="0"/>
          <w:kern w:val="0"/>
          <w:szCs w:val="24"/>
          <w:highlight w:val="none"/>
        </w:rPr>
      </w:pPr>
      <w:r>
        <w:rPr>
          <w:rFonts w:hint="eastAsia" w:ascii="仿宋" w:hAnsi="仿宋" w:eastAsia="仿宋" w:cs="仿宋"/>
          <w:caps w:val="0"/>
          <w:smallCaps w:val="0"/>
          <w:color w:val="auto"/>
          <w:spacing w:val="0"/>
          <w:kern w:val="0"/>
          <w:szCs w:val="24"/>
          <w:highlight w:val="none"/>
        </w:rPr>
        <w:t>（</w:t>
      </w:r>
      <w:r>
        <w:rPr>
          <w:rFonts w:hint="eastAsia" w:ascii="仿宋" w:hAnsi="仿宋" w:eastAsia="仿宋" w:cs="仿宋"/>
          <w:caps w:val="0"/>
          <w:smallCaps w:val="0"/>
          <w:color w:val="auto"/>
          <w:spacing w:val="0"/>
          <w:kern w:val="0"/>
          <w:szCs w:val="24"/>
          <w:highlight w:val="none"/>
          <w:lang w:val="en-US" w:eastAsia="zh-CN"/>
        </w:rPr>
        <w:t>5</w:t>
      </w:r>
      <w:r>
        <w:rPr>
          <w:rFonts w:hint="eastAsia" w:ascii="仿宋" w:hAnsi="仿宋" w:eastAsia="仿宋" w:cs="仿宋"/>
          <w:caps w:val="0"/>
          <w:smallCaps w:val="0"/>
          <w:color w:val="auto"/>
          <w:spacing w:val="0"/>
          <w:kern w:val="0"/>
          <w:szCs w:val="24"/>
          <w:highlight w:val="none"/>
        </w:rPr>
        <w:t>）服务期：两年。</w:t>
      </w:r>
    </w:p>
    <w:p w14:paraId="788EBBDF">
      <w:pPr>
        <w:pStyle w:val="22"/>
        <w:widowControl/>
        <w:spacing w:line="480" w:lineRule="exact"/>
        <w:ind w:firstLine="482"/>
        <w:rPr>
          <w:rFonts w:hint="eastAsia" w:ascii="仿宋" w:hAnsi="仿宋" w:eastAsia="仿宋" w:cs="仿宋"/>
          <w:bCs/>
          <w:caps w:val="0"/>
          <w:smallCaps w:val="0"/>
          <w:color w:val="auto"/>
          <w:spacing w:val="0"/>
          <w:kern w:val="0"/>
          <w:szCs w:val="24"/>
          <w:highlight w:val="none"/>
        </w:rPr>
      </w:pPr>
      <w:r>
        <w:rPr>
          <w:rFonts w:hint="eastAsia" w:ascii="仿宋" w:hAnsi="仿宋" w:eastAsia="仿宋" w:cs="仿宋"/>
          <w:bCs/>
          <w:caps w:val="0"/>
          <w:smallCaps w:val="0"/>
          <w:color w:val="auto"/>
          <w:spacing w:val="0"/>
          <w:kern w:val="0"/>
          <w:szCs w:val="24"/>
          <w:highlight w:val="none"/>
        </w:rPr>
        <w:t>6、合同履行期限：两年</w:t>
      </w:r>
    </w:p>
    <w:p w14:paraId="221BA812">
      <w:pPr>
        <w:pStyle w:val="22"/>
        <w:widowControl/>
        <w:spacing w:line="480" w:lineRule="exact"/>
        <w:ind w:firstLine="482"/>
        <w:rPr>
          <w:rFonts w:hint="eastAsia" w:ascii="仿宋" w:hAnsi="仿宋" w:eastAsia="仿宋" w:cs="仿宋"/>
          <w:bCs/>
          <w:caps w:val="0"/>
          <w:smallCaps w:val="0"/>
          <w:color w:val="auto"/>
          <w:spacing w:val="0"/>
          <w:kern w:val="0"/>
          <w:szCs w:val="24"/>
          <w:highlight w:val="none"/>
        </w:rPr>
      </w:pPr>
      <w:r>
        <w:rPr>
          <w:rFonts w:hint="eastAsia" w:ascii="仿宋" w:hAnsi="仿宋" w:eastAsia="仿宋" w:cs="仿宋"/>
          <w:bCs/>
          <w:caps w:val="0"/>
          <w:smallCaps w:val="0"/>
          <w:color w:val="auto"/>
          <w:spacing w:val="0"/>
          <w:kern w:val="0"/>
          <w:szCs w:val="24"/>
          <w:highlight w:val="none"/>
        </w:rPr>
        <w:t>7、本项目是否接受联合体投标：否</w:t>
      </w:r>
    </w:p>
    <w:p w14:paraId="05F88445">
      <w:pPr>
        <w:pStyle w:val="22"/>
        <w:widowControl/>
        <w:spacing w:line="480" w:lineRule="exact"/>
        <w:ind w:firstLine="482"/>
        <w:rPr>
          <w:rFonts w:hint="eastAsia" w:ascii="仿宋" w:hAnsi="仿宋" w:eastAsia="仿宋" w:cs="仿宋"/>
          <w:bCs/>
          <w:caps w:val="0"/>
          <w:smallCaps w:val="0"/>
          <w:color w:val="auto"/>
          <w:spacing w:val="0"/>
          <w:kern w:val="0"/>
          <w:szCs w:val="24"/>
          <w:highlight w:val="none"/>
        </w:rPr>
      </w:pPr>
      <w:r>
        <w:rPr>
          <w:rFonts w:hint="eastAsia" w:ascii="仿宋" w:hAnsi="仿宋" w:eastAsia="仿宋" w:cs="仿宋"/>
          <w:bCs/>
          <w:caps w:val="0"/>
          <w:smallCaps w:val="0"/>
          <w:color w:val="auto"/>
          <w:spacing w:val="0"/>
          <w:kern w:val="0"/>
          <w:szCs w:val="24"/>
          <w:highlight w:val="none"/>
        </w:rPr>
        <w:t>8、是否接受进口产品：否</w:t>
      </w:r>
    </w:p>
    <w:p w14:paraId="12EEF0D9">
      <w:pPr>
        <w:spacing w:before="176" w:line="223" w:lineRule="auto"/>
        <w:ind w:left="499"/>
        <w:rPr>
          <w:rFonts w:hint="eastAsia" w:ascii="仿宋" w:hAnsi="仿宋" w:eastAsia="仿宋" w:cs="仿宋"/>
          <w:sz w:val="24"/>
          <w:szCs w:val="24"/>
          <w:highlight w:val="none"/>
          <w:lang w:eastAsia="zh-CN"/>
        </w:rPr>
      </w:pPr>
      <w:r>
        <w:rPr>
          <w:rFonts w:hint="eastAsia" w:ascii="仿宋" w:hAnsi="仿宋" w:eastAsia="仿宋" w:cs="仿宋"/>
          <w:bCs/>
          <w:caps w:val="0"/>
          <w:smallCaps w:val="0"/>
          <w:color w:val="auto"/>
          <w:spacing w:val="0"/>
          <w:kern w:val="0"/>
          <w:szCs w:val="24"/>
          <w:highlight w:val="none"/>
        </w:rPr>
        <w:t>9、是否专门面向中小企业：</w:t>
      </w:r>
      <w:r>
        <w:rPr>
          <w:rFonts w:hint="eastAsia" w:ascii="仿宋" w:hAnsi="仿宋" w:eastAsia="仿宋" w:cs="仿宋"/>
          <w:bCs/>
          <w:caps w:val="0"/>
          <w:smallCaps w:val="0"/>
          <w:color w:val="auto"/>
          <w:spacing w:val="0"/>
          <w:kern w:val="0"/>
          <w:szCs w:val="24"/>
          <w:highlight w:val="none"/>
          <w:lang w:val="en-US" w:eastAsia="zh-CN"/>
        </w:rPr>
        <w:t>是</w:t>
      </w:r>
    </w:p>
    <w:p w14:paraId="2B8C758E">
      <w:pPr>
        <w:spacing w:before="176" w:line="222" w:lineRule="auto"/>
        <w:ind w:left="23"/>
        <w:rPr>
          <w:rFonts w:ascii="仿宋" w:hAnsi="仿宋" w:eastAsia="仿宋" w:cs="仿宋"/>
          <w:sz w:val="24"/>
          <w:szCs w:val="24"/>
        </w:rPr>
      </w:pPr>
      <w:r>
        <w:rPr>
          <w:rFonts w:ascii="仿宋" w:hAnsi="仿宋" w:eastAsia="仿宋" w:cs="仿宋"/>
          <w:b/>
          <w:bCs/>
          <w:color w:val="444444"/>
          <w:spacing w:val="-30"/>
          <w:sz w:val="24"/>
          <w:szCs w:val="24"/>
        </w:rPr>
        <w:t>二、</w:t>
      </w:r>
      <w:r>
        <w:rPr>
          <w:rFonts w:hint="eastAsia" w:ascii="仿宋" w:hAnsi="仿宋" w:eastAsia="仿宋" w:cs="仿宋"/>
          <w:b/>
          <w:bCs/>
          <w:color w:val="444444"/>
          <w:spacing w:val="-30"/>
          <w:sz w:val="24"/>
          <w:szCs w:val="24"/>
          <w:lang w:eastAsia="zh-CN"/>
        </w:rPr>
        <w:t>供应商</w:t>
      </w:r>
      <w:r>
        <w:rPr>
          <w:rFonts w:ascii="仿宋" w:hAnsi="仿宋" w:eastAsia="仿宋" w:cs="仿宋"/>
          <w:b/>
          <w:bCs/>
          <w:color w:val="444444"/>
          <w:spacing w:val="-30"/>
          <w:sz w:val="24"/>
          <w:szCs w:val="24"/>
        </w:rPr>
        <w:t>的资格要求：</w:t>
      </w:r>
    </w:p>
    <w:p w14:paraId="6B28D37A">
      <w:pPr>
        <w:spacing w:before="176" w:line="222" w:lineRule="auto"/>
        <w:ind w:left="508"/>
        <w:rPr>
          <w:rFonts w:ascii="仿宋" w:hAnsi="仿宋" w:eastAsia="仿宋" w:cs="仿宋"/>
          <w:sz w:val="24"/>
          <w:szCs w:val="24"/>
        </w:rPr>
      </w:pPr>
      <w:r>
        <w:rPr>
          <w:rFonts w:ascii="仿宋" w:hAnsi="仿宋" w:eastAsia="仿宋" w:cs="仿宋"/>
          <w:spacing w:val="-4"/>
          <w:sz w:val="24"/>
          <w:szCs w:val="24"/>
        </w:rPr>
        <w:t>1、满足《中华人民共和国政府采购法》第二十二条规定；</w:t>
      </w:r>
    </w:p>
    <w:p w14:paraId="4F897B95">
      <w:pPr>
        <w:spacing w:before="178" w:line="222" w:lineRule="auto"/>
        <w:ind w:left="494"/>
        <w:rPr>
          <w:rFonts w:ascii="仿宋" w:hAnsi="仿宋" w:eastAsia="仿宋" w:cs="仿宋"/>
          <w:sz w:val="24"/>
          <w:szCs w:val="24"/>
        </w:rPr>
      </w:pPr>
      <w:r>
        <w:rPr>
          <w:rFonts w:ascii="仿宋" w:hAnsi="仿宋" w:eastAsia="仿宋" w:cs="仿宋"/>
          <w:spacing w:val="-4"/>
          <w:sz w:val="24"/>
          <w:szCs w:val="24"/>
        </w:rPr>
        <w:t>2、落实政府采购政策满足的资格要求：</w:t>
      </w:r>
    </w:p>
    <w:p w14:paraId="217CAADB">
      <w:pPr>
        <w:spacing w:before="178" w:line="324" w:lineRule="auto"/>
        <w:ind w:left="15" w:right="118" w:firstLine="488"/>
        <w:rPr>
          <w:rFonts w:ascii="仿宋" w:hAnsi="仿宋" w:eastAsia="仿宋" w:cs="仿宋"/>
          <w:sz w:val="24"/>
          <w:szCs w:val="24"/>
        </w:rPr>
      </w:pPr>
      <w:r>
        <w:rPr>
          <w:rFonts w:ascii="仿宋" w:hAnsi="仿宋" w:eastAsia="仿宋" w:cs="仿宋"/>
          <w:spacing w:val="-4"/>
          <w:sz w:val="24"/>
          <w:szCs w:val="24"/>
        </w:rPr>
        <w:t>（1</w:t>
      </w:r>
      <w:r>
        <w:rPr>
          <w:rFonts w:ascii="仿宋" w:hAnsi="仿宋" w:eastAsia="仿宋" w:cs="仿宋"/>
          <w:spacing w:val="-4"/>
          <w:sz w:val="24"/>
          <w:szCs w:val="24"/>
          <w:highlight w:val="none"/>
        </w:rPr>
        <w:t>）</w:t>
      </w:r>
      <w:r>
        <w:rPr>
          <w:rFonts w:hint="eastAsia" w:ascii="仿宋" w:hAnsi="仿宋" w:eastAsia="仿宋" w:cs="仿宋"/>
          <w:spacing w:val="-4"/>
          <w:sz w:val="24"/>
          <w:szCs w:val="24"/>
          <w:highlight w:val="none"/>
        </w:rPr>
        <w:t>专门面向</w:t>
      </w:r>
      <w:r>
        <w:rPr>
          <w:rFonts w:ascii="仿宋" w:hAnsi="仿宋" w:eastAsia="仿宋" w:cs="仿宋"/>
          <w:spacing w:val="-4"/>
          <w:sz w:val="24"/>
          <w:szCs w:val="24"/>
          <w:highlight w:val="none"/>
        </w:rPr>
        <w:t>中小微（监狱、残疾人福利性单位）企业</w:t>
      </w:r>
      <w:r>
        <w:rPr>
          <w:rFonts w:hint="eastAsia" w:ascii="仿宋" w:hAnsi="仿宋" w:eastAsia="仿宋" w:cs="仿宋"/>
          <w:spacing w:val="-4"/>
          <w:sz w:val="24"/>
          <w:szCs w:val="24"/>
          <w:highlight w:val="none"/>
          <w:lang w:val="en-US" w:eastAsia="zh-CN"/>
        </w:rPr>
        <w:t>采购</w:t>
      </w:r>
      <w:r>
        <w:rPr>
          <w:rFonts w:ascii="仿宋" w:hAnsi="仿宋" w:eastAsia="仿宋" w:cs="仿宋"/>
          <w:spacing w:val="-4"/>
          <w:sz w:val="24"/>
          <w:szCs w:val="24"/>
          <w:highlight w:val="none"/>
        </w:rPr>
        <w:t>，执行节约能源、支持创新、保</w:t>
      </w:r>
      <w:r>
        <w:rPr>
          <w:rFonts w:ascii="仿宋" w:hAnsi="仿宋" w:eastAsia="仿宋" w:cs="仿宋"/>
          <w:spacing w:val="6"/>
          <w:sz w:val="24"/>
          <w:szCs w:val="24"/>
          <w:highlight w:val="none"/>
        </w:rPr>
        <w:t xml:space="preserve"> </w:t>
      </w:r>
      <w:r>
        <w:rPr>
          <w:rFonts w:ascii="仿宋" w:hAnsi="仿宋" w:eastAsia="仿宋" w:cs="仿宋"/>
          <w:spacing w:val="-7"/>
          <w:sz w:val="24"/>
          <w:szCs w:val="24"/>
          <w:highlight w:val="none"/>
        </w:rPr>
        <w:t>护环境、扶持不发达地区和少数民族地区、促进中小企业发展、促进残疾人就业、促进监</w:t>
      </w:r>
      <w:r>
        <w:rPr>
          <w:rFonts w:ascii="仿宋" w:hAnsi="仿宋" w:eastAsia="仿宋" w:cs="仿宋"/>
          <w:spacing w:val="16"/>
          <w:sz w:val="24"/>
          <w:szCs w:val="24"/>
          <w:highlight w:val="none"/>
        </w:rPr>
        <w:t xml:space="preserve"> </w:t>
      </w:r>
      <w:r>
        <w:rPr>
          <w:rFonts w:ascii="仿宋" w:hAnsi="仿宋" w:eastAsia="仿宋" w:cs="仿宋"/>
          <w:spacing w:val="-7"/>
          <w:sz w:val="24"/>
          <w:szCs w:val="24"/>
          <w:highlight w:val="none"/>
        </w:rPr>
        <w:t>狱企业发展等政府采购政策；本项目环卫清扫保洁服务对应的中小企业划分标准所属行业</w:t>
      </w:r>
      <w:r>
        <w:rPr>
          <w:rFonts w:ascii="仿宋" w:hAnsi="仿宋" w:eastAsia="仿宋" w:cs="仿宋"/>
          <w:spacing w:val="-5"/>
          <w:sz w:val="24"/>
          <w:szCs w:val="24"/>
          <w:highlight w:val="none"/>
        </w:rPr>
        <w:t>为：其他未列明行业。</w:t>
      </w:r>
    </w:p>
    <w:p w14:paraId="532B22DC">
      <w:pPr>
        <w:spacing w:before="177" w:line="325" w:lineRule="auto"/>
        <w:ind w:left="22" w:right="118" w:firstLine="480"/>
        <w:rPr>
          <w:rFonts w:ascii="仿宋" w:hAnsi="仿宋" w:eastAsia="仿宋" w:cs="仿宋"/>
          <w:sz w:val="24"/>
          <w:szCs w:val="24"/>
        </w:rPr>
      </w:pPr>
      <w:r>
        <w:rPr>
          <w:rFonts w:ascii="仿宋" w:hAnsi="仿宋" w:eastAsia="仿宋" w:cs="仿宋"/>
          <w:spacing w:val="-5"/>
          <w:sz w:val="24"/>
          <w:szCs w:val="24"/>
        </w:rPr>
        <w:t>（2）根据豫财办[2020]33</w:t>
      </w:r>
      <w:r>
        <w:rPr>
          <w:rFonts w:ascii="仿宋" w:hAnsi="仿宋" w:eastAsia="仿宋" w:cs="仿宋"/>
          <w:spacing w:val="-36"/>
          <w:sz w:val="24"/>
          <w:szCs w:val="24"/>
        </w:rPr>
        <w:t xml:space="preserve"> </w:t>
      </w:r>
      <w:r>
        <w:rPr>
          <w:rFonts w:ascii="仿宋" w:hAnsi="仿宋" w:eastAsia="仿宋" w:cs="仿宋"/>
          <w:spacing w:val="-5"/>
          <w:sz w:val="24"/>
          <w:szCs w:val="24"/>
        </w:rPr>
        <w:t>号文件要</w:t>
      </w:r>
      <w:r>
        <w:rPr>
          <w:rFonts w:ascii="仿宋" w:hAnsi="仿宋" w:eastAsia="仿宋" w:cs="仿宋"/>
          <w:spacing w:val="-6"/>
          <w:sz w:val="24"/>
          <w:szCs w:val="24"/>
        </w:rPr>
        <w:t>求，参加政府采购项目的中小微企业供应商，持</w:t>
      </w:r>
      <w:r>
        <w:rPr>
          <w:rFonts w:ascii="仿宋" w:hAnsi="仿宋" w:eastAsia="仿宋" w:cs="仿宋"/>
          <w:sz w:val="24"/>
          <w:szCs w:val="24"/>
        </w:rPr>
        <w:t xml:space="preserve"> </w:t>
      </w:r>
      <w:r>
        <w:rPr>
          <w:rFonts w:ascii="仿宋" w:hAnsi="仿宋" w:eastAsia="仿宋" w:cs="仿宋"/>
          <w:spacing w:val="2"/>
          <w:sz w:val="24"/>
          <w:szCs w:val="24"/>
        </w:rPr>
        <w:t>中标</w:t>
      </w:r>
      <w:r>
        <w:rPr>
          <w:rFonts w:ascii="仿宋" w:hAnsi="仿宋" w:eastAsia="仿宋" w:cs="仿宋"/>
          <w:spacing w:val="-43"/>
          <w:sz w:val="24"/>
          <w:szCs w:val="24"/>
        </w:rPr>
        <w:t xml:space="preserve"> </w:t>
      </w:r>
      <w:r>
        <w:rPr>
          <w:rFonts w:ascii="仿宋" w:hAnsi="仿宋" w:eastAsia="仿宋" w:cs="仿宋"/>
          <w:spacing w:val="2"/>
          <w:sz w:val="24"/>
          <w:szCs w:val="24"/>
        </w:rPr>
        <w:t>(</w:t>
      </w:r>
      <w:r>
        <w:rPr>
          <w:rFonts w:ascii="仿宋" w:hAnsi="仿宋" w:eastAsia="仿宋" w:cs="仿宋"/>
          <w:spacing w:val="-69"/>
          <w:sz w:val="24"/>
          <w:szCs w:val="24"/>
        </w:rPr>
        <w:t xml:space="preserve"> </w:t>
      </w:r>
      <w:r>
        <w:rPr>
          <w:rFonts w:ascii="仿宋" w:hAnsi="仿宋" w:eastAsia="仿宋" w:cs="仿宋"/>
          <w:spacing w:val="2"/>
          <w:sz w:val="24"/>
          <w:szCs w:val="24"/>
        </w:rPr>
        <w:t>成</w:t>
      </w:r>
      <w:r>
        <w:rPr>
          <w:rFonts w:ascii="仿宋" w:hAnsi="仿宋" w:eastAsia="仿宋" w:cs="仿宋"/>
          <w:spacing w:val="-69"/>
          <w:sz w:val="24"/>
          <w:szCs w:val="24"/>
        </w:rPr>
        <w:t xml:space="preserve"> </w:t>
      </w:r>
      <w:r>
        <w:rPr>
          <w:rFonts w:ascii="仿宋" w:hAnsi="仿宋" w:eastAsia="仿宋" w:cs="仿宋"/>
          <w:spacing w:val="2"/>
          <w:sz w:val="24"/>
          <w:szCs w:val="24"/>
        </w:rPr>
        <w:t>交)通知</w:t>
      </w:r>
      <w:r>
        <w:rPr>
          <w:rFonts w:ascii="仿宋" w:hAnsi="仿宋" w:eastAsia="仿宋" w:cs="仿宋"/>
          <w:spacing w:val="-64"/>
          <w:sz w:val="24"/>
          <w:szCs w:val="24"/>
        </w:rPr>
        <w:t xml:space="preserve"> </w:t>
      </w:r>
      <w:r>
        <w:rPr>
          <w:rFonts w:ascii="仿宋" w:hAnsi="仿宋" w:eastAsia="仿宋" w:cs="仿宋"/>
          <w:spacing w:val="-6"/>
          <w:sz w:val="24"/>
          <w:szCs w:val="24"/>
        </w:rPr>
        <w:t>书可向金融机构申请合同融资 。详情请登 录洛阳市政府采购网(</w:t>
      </w:r>
      <w:r>
        <w:rPr>
          <w:rFonts w:ascii="仿宋" w:hAnsi="仿宋" w:eastAsia="仿宋" w:cs="仿宋"/>
          <w:spacing w:val="-6"/>
          <w:sz w:val="24"/>
          <w:szCs w:val="24"/>
        </w:rPr>
        <w:fldChar w:fldCharType="begin"/>
      </w:r>
      <w:r>
        <w:rPr>
          <w:rFonts w:ascii="仿宋" w:hAnsi="仿宋" w:eastAsia="仿宋" w:cs="仿宋"/>
          <w:spacing w:val="-6"/>
          <w:sz w:val="24"/>
          <w:szCs w:val="24"/>
        </w:rPr>
        <w:instrText xml:space="preserve"> HYPERLINK "http://www.hngp.gov.cn/" </w:instrText>
      </w:r>
      <w:r>
        <w:rPr>
          <w:rFonts w:ascii="仿宋" w:hAnsi="仿宋" w:eastAsia="仿宋" w:cs="仿宋"/>
          <w:spacing w:val="-6"/>
          <w:sz w:val="24"/>
          <w:szCs w:val="24"/>
        </w:rPr>
        <w:fldChar w:fldCharType="separate"/>
      </w:r>
      <w:r>
        <w:rPr>
          <w:rFonts w:ascii="仿宋" w:hAnsi="仿宋" w:eastAsia="仿宋" w:cs="仿宋"/>
          <w:spacing w:val="-6"/>
          <w:sz w:val="24"/>
          <w:szCs w:val="24"/>
        </w:rPr>
        <w:t>http://www.hngp.gov.cn/</w:t>
      </w:r>
      <w:r>
        <w:rPr>
          <w:rFonts w:ascii="仿宋" w:hAnsi="仿宋" w:eastAsia="仿宋" w:cs="仿宋"/>
          <w:spacing w:val="-6"/>
          <w:sz w:val="24"/>
          <w:szCs w:val="24"/>
        </w:rPr>
        <w:fldChar w:fldCharType="end"/>
      </w:r>
      <w:r>
        <w:rPr>
          <w:rFonts w:ascii="仿宋" w:hAnsi="仿宋" w:eastAsia="仿宋" w:cs="仿宋"/>
          <w:spacing w:val="-6"/>
          <w:sz w:val="24"/>
          <w:szCs w:val="24"/>
        </w:rPr>
        <w:t>)，进入网站飘窗或业务指南窗口</w:t>
      </w:r>
      <w:r>
        <w:rPr>
          <w:rFonts w:ascii="仿宋" w:hAnsi="仿宋" w:eastAsia="仿宋" w:cs="仿宋"/>
          <w:spacing w:val="-4"/>
          <w:sz w:val="24"/>
          <w:szCs w:val="24"/>
        </w:rPr>
        <w:t>了解金融机构提供的融资服</w:t>
      </w:r>
      <w:r>
        <w:rPr>
          <w:rFonts w:ascii="仿宋" w:hAnsi="仿宋" w:eastAsia="仿宋" w:cs="仿宋"/>
          <w:sz w:val="24"/>
          <w:szCs w:val="24"/>
        </w:rPr>
        <w:t xml:space="preserve"> </w:t>
      </w:r>
      <w:r>
        <w:rPr>
          <w:rFonts w:ascii="仿宋" w:hAnsi="仿宋" w:eastAsia="仿宋" w:cs="仿宋"/>
          <w:spacing w:val="-8"/>
          <w:sz w:val="24"/>
          <w:szCs w:val="24"/>
        </w:rPr>
        <w:t>务内容。</w:t>
      </w:r>
    </w:p>
    <w:p w14:paraId="540B0F42">
      <w:pPr>
        <w:spacing w:before="177" w:line="222" w:lineRule="auto"/>
        <w:ind w:left="496"/>
        <w:rPr>
          <w:rFonts w:ascii="仿宋" w:hAnsi="仿宋" w:eastAsia="仿宋" w:cs="仿宋"/>
          <w:sz w:val="24"/>
          <w:szCs w:val="24"/>
        </w:rPr>
      </w:pPr>
      <w:r>
        <w:rPr>
          <w:rFonts w:ascii="仿宋" w:hAnsi="仿宋" w:eastAsia="仿宋" w:cs="仿宋"/>
          <w:spacing w:val="-4"/>
          <w:sz w:val="24"/>
          <w:szCs w:val="24"/>
        </w:rPr>
        <w:t>3、本项目的特定资格要求：</w:t>
      </w:r>
    </w:p>
    <w:p w14:paraId="54AA833C">
      <w:pPr>
        <w:pStyle w:val="3"/>
        <w:spacing w:before="185" w:line="288" w:lineRule="auto"/>
        <w:ind w:right="161" w:firstLine="464" w:firstLineChars="200"/>
        <w:rPr>
          <w:rFonts w:hint="eastAsia" w:ascii="仿宋" w:hAnsi="仿宋" w:eastAsia="仿宋" w:cs="仿宋"/>
          <w:snapToGrid w:val="0"/>
          <w:color w:val="000000"/>
          <w:spacing w:val="-4"/>
          <w:kern w:val="0"/>
          <w:sz w:val="24"/>
          <w:szCs w:val="24"/>
          <w:lang w:val="en-US" w:eastAsia="zh-CN" w:bidi="ar-SA"/>
        </w:rPr>
      </w:pPr>
      <w:r>
        <w:rPr>
          <w:rFonts w:ascii="仿宋" w:hAnsi="仿宋" w:eastAsia="仿宋" w:cs="仿宋"/>
          <w:snapToGrid w:val="0"/>
          <w:color w:val="000000"/>
          <w:spacing w:val="-4"/>
          <w:kern w:val="0"/>
          <w:sz w:val="24"/>
          <w:szCs w:val="24"/>
          <w:lang w:val="en-US" w:eastAsia="en-US" w:bidi="ar-SA"/>
        </w:rPr>
        <w:t xml:space="preserve">3.1 </w:t>
      </w:r>
      <w:r>
        <w:rPr>
          <w:rFonts w:hint="eastAsia" w:ascii="仿宋" w:hAnsi="仿宋" w:eastAsia="仿宋" w:cs="仿宋"/>
          <w:snapToGrid w:val="0"/>
          <w:color w:val="000000"/>
          <w:spacing w:val="-4"/>
          <w:kern w:val="0"/>
          <w:sz w:val="24"/>
          <w:szCs w:val="24"/>
          <w:lang w:val="en-US" w:eastAsia="zh-CN" w:bidi="ar-SA"/>
        </w:rPr>
        <w:t>供应商</w:t>
      </w:r>
      <w:r>
        <w:rPr>
          <w:rFonts w:ascii="仿宋" w:hAnsi="仿宋" w:eastAsia="仿宋" w:cs="仿宋"/>
          <w:snapToGrid w:val="0"/>
          <w:color w:val="000000"/>
          <w:spacing w:val="-4"/>
          <w:kern w:val="0"/>
          <w:sz w:val="24"/>
          <w:szCs w:val="24"/>
          <w:lang w:val="en-US" w:eastAsia="en-US" w:bidi="ar-SA"/>
        </w:rPr>
        <w:t>应具有独立承担民事责任能力，具有有效的营业执照或事业单位法人证书</w:t>
      </w:r>
      <w:r>
        <w:rPr>
          <w:rFonts w:hint="eastAsia" w:ascii="仿宋" w:hAnsi="仿宋" w:eastAsia="仿宋" w:cs="仿宋"/>
          <w:snapToGrid w:val="0"/>
          <w:color w:val="000000"/>
          <w:spacing w:val="-4"/>
          <w:kern w:val="0"/>
          <w:sz w:val="24"/>
          <w:szCs w:val="24"/>
          <w:lang w:val="en-US" w:eastAsia="zh-CN" w:bidi="ar-SA"/>
        </w:rPr>
        <w:t>；</w:t>
      </w:r>
    </w:p>
    <w:p w14:paraId="0FA9D76C">
      <w:pPr>
        <w:spacing w:before="178" w:line="324" w:lineRule="auto"/>
        <w:ind w:left="15" w:right="118" w:firstLine="488"/>
        <w:rPr>
          <w:rFonts w:ascii="仿宋" w:hAnsi="仿宋" w:eastAsia="仿宋" w:cs="仿宋"/>
          <w:spacing w:val="-4"/>
          <w:sz w:val="24"/>
          <w:szCs w:val="24"/>
        </w:rPr>
      </w:pPr>
      <w:r>
        <w:rPr>
          <w:rFonts w:ascii="仿宋" w:hAnsi="仿宋" w:eastAsia="仿宋" w:cs="仿宋"/>
          <w:snapToGrid w:val="0"/>
          <w:color w:val="000000"/>
          <w:spacing w:val="-4"/>
          <w:kern w:val="0"/>
          <w:sz w:val="24"/>
          <w:szCs w:val="24"/>
          <w:lang w:val="en-US" w:eastAsia="en-US" w:bidi="ar-SA"/>
        </w:rPr>
        <w:t>3.</w:t>
      </w:r>
      <w:r>
        <w:rPr>
          <w:rFonts w:hint="eastAsia" w:ascii="仿宋" w:hAnsi="仿宋" w:eastAsia="仿宋" w:cs="仿宋"/>
          <w:snapToGrid w:val="0"/>
          <w:color w:val="000000"/>
          <w:spacing w:val="-4"/>
          <w:kern w:val="0"/>
          <w:sz w:val="24"/>
          <w:szCs w:val="24"/>
          <w:lang w:val="en-US" w:eastAsia="zh-CN" w:bidi="ar-SA"/>
        </w:rPr>
        <w:t>2</w:t>
      </w:r>
      <w:r>
        <w:rPr>
          <w:rFonts w:ascii="仿宋" w:hAnsi="仿宋" w:eastAsia="仿宋" w:cs="仿宋"/>
          <w:snapToGrid w:val="0"/>
          <w:color w:val="000000"/>
          <w:spacing w:val="-4"/>
          <w:kern w:val="0"/>
          <w:sz w:val="24"/>
          <w:szCs w:val="24"/>
          <w:lang w:val="en-US" w:eastAsia="en-US" w:bidi="ar-SA"/>
        </w:rPr>
        <w:t xml:space="preserve"> </w:t>
      </w:r>
      <w:r>
        <w:rPr>
          <w:rFonts w:hint="eastAsia" w:ascii="仿宋" w:hAnsi="仿宋" w:eastAsia="仿宋" w:cs="仿宋"/>
          <w:snapToGrid w:val="0"/>
          <w:color w:val="000000"/>
          <w:spacing w:val="-4"/>
          <w:kern w:val="0"/>
          <w:sz w:val="24"/>
          <w:szCs w:val="24"/>
          <w:lang w:val="en-US" w:eastAsia="zh-CN" w:bidi="ar-SA"/>
        </w:rPr>
        <w:t>供应商</w:t>
      </w:r>
      <w:r>
        <w:rPr>
          <w:rFonts w:ascii="仿宋" w:hAnsi="仿宋" w:eastAsia="仿宋" w:cs="仿宋"/>
          <w:snapToGrid w:val="0"/>
          <w:color w:val="000000"/>
          <w:spacing w:val="-4"/>
          <w:kern w:val="0"/>
          <w:sz w:val="24"/>
          <w:szCs w:val="24"/>
          <w:lang w:val="en-US" w:eastAsia="en-US" w:bidi="ar-SA"/>
        </w:rPr>
        <w:t>须按照洛财购[2021]11 号文件要</w:t>
      </w:r>
      <w:r>
        <w:rPr>
          <w:rFonts w:ascii="仿宋" w:hAnsi="仿宋" w:eastAsia="仿宋" w:cs="仿宋"/>
          <w:spacing w:val="-4"/>
          <w:sz w:val="24"/>
          <w:szCs w:val="24"/>
        </w:rPr>
        <w:t>求提供满足相应条件的书面承诺书，投 标人在编制</w:t>
      </w:r>
      <w:r>
        <w:rPr>
          <w:rFonts w:hint="eastAsia" w:ascii="仿宋" w:hAnsi="仿宋" w:eastAsia="仿宋" w:cs="仿宋"/>
          <w:spacing w:val="-4"/>
          <w:sz w:val="24"/>
          <w:szCs w:val="24"/>
          <w:lang w:eastAsia="zh-CN"/>
        </w:rPr>
        <w:t>响应文件</w:t>
      </w:r>
      <w:r>
        <w:rPr>
          <w:rFonts w:ascii="仿宋" w:hAnsi="仿宋" w:eastAsia="仿宋" w:cs="仿宋"/>
          <w:spacing w:val="-4"/>
          <w:sz w:val="24"/>
          <w:szCs w:val="24"/>
        </w:rPr>
        <w:t>时，按照规定提供《洛阳市政府采购供应商信用承诺函》（格式详见</w:t>
      </w:r>
      <w:r>
        <w:rPr>
          <w:rFonts w:hint="eastAsia" w:ascii="仿宋" w:hAnsi="仿宋" w:eastAsia="仿宋" w:cs="仿宋"/>
          <w:spacing w:val="-4"/>
          <w:sz w:val="24"/>
          <w:szCs w:val="24"/>
          <w:lang w:eastAsia="zh-CN"/>
        </w:rPr>
        <w:t>竞争性磋商文件</w:t>
      </w:r>
      <w:r>
        <w:rPr>
          <w:rFonts w:ascii="仿宋" w:hAnsi="仿宋" w:eastAsia="仿宋" w:cs="仿宋"/>
          <w:spacing w:val="-4"/>
          <w:sz w:val="24"/>
          <w:szCs w:val="24"/>
        </w:rPr>
        <w:t>），不再需要提供以下证明材料：</w:t>
      </w:r>
    </w:p>
    <w:p w14:paraId="2B33024B">
      <w:pPr>
        <w:spacing w:before="178" w:line="324" w:lineRule="auto"/>
        <w:ind w:left="15" w:right="118" w:firstLine="488"/>
        <w:rPr>
          <w:rFonts w:ascii="仿宋" w:hAnsi="仿宋" w:eastAsia="仿宋" w:cs="仿宋"/>
          <w:spacing w:val="-4"/>
          <w:sz w:val="24"/>
          <w:szCs w:val="24"/>
        </w:rPr>
      </w:pPr>
      <w:r>
        <w:rPr>
          <w:rFonts w:ascii="仿宋" w:hAnsi="仿宋" w:eastAsia="仿宋" w:cs="仿宋"/>
          <w:spacing w:val="-4"/>
          <w:sz w:val="24"/>
          <w:szCs w:val="24"/>
        </w:rPr>
        <w:t>①符合国家相关规定的财务状况报告；</w:t>
      </w:r>
    </w:p>
    <w:p w14:paraId="03BCBFC7">
      <w:pPr>
        <w:spacing w:before="178" w:line="220" w:lineRule="auto"/>
        <w:ind w:left="490"/>
        <w:rPr>
          <w:rFonts w:ascii="仿宋" w:hAnsi="仿宋" w:eastAsia="仿宋" w:cs="仿宋"/>
          <w:sz w:val="24"/>
          <w:szCs w:val="24"/>
        </w:rPr>
      </w:pPr>
      <w:r>
        <w:rPr>
          <w:rFonts w:ascii="仿宋" w:hAnsi="仿宋" w:eastAsia="仿宋" w:cs="仿宋"/>
          <w:spacing w:val="-4"/>
          <w:sz w:val="24"/>
          <w:szCs w:val="24"/>
        </w:rPr>
        <w:t>②依法缴纳税收的证明材料；</w:t>
      </w:r>
    </w:p>
    <w:p w14:paraId="0C1A6994">
      <w:pPr>
        <w:spacing w:before="182" w:line="220" w:lineRule="auto"/>
        <w:ind w:left="490"/>
        <w:rPr>
          <w:rFonts w:ascii="仿宋" w:hAnsi="仿宋" w:eastAsia="仿宋" w:cs="仿宋"/>
          <w:sz w:val="24"/>
          <w:szCs w:val="24"/>
        </w:rPr>
      </w:pPr>
      <w:r>
        <w:rPr>
          <w:rFonts w:ascii="仿宋" w:hAnsi="仿宋" w:eastAsia="仿宋" w:cs="仿宋"/>
          <w:spacing w:val="-4"/>
          <w:sz w:val="24"/>
          <w:szCs w:val="24"/>
        </w:rPr>
        <w:t>③依法缴纳社会保障资金的证明材料；</w:t>
      </w:r>
    </w:p>
    <w:p w14:paraId="543FE493">
      <w:pPr>
        <w:spacing w:before="179" w:line="220" w:lineRule="auto"/>
        <w:ind w:left="490"/>
        <w:rPr>
          <w:rFonts w:ascii="仿宋" w:hAnsi="仿宋" w:eastAsia="仿宋" w:cs="仿宋"/>
          <w:sz w:val="24"/>
          <w:szCs w:val="24"/>
        </w:rPr>
      </w:pPr>
      <w:r>
        <w:rPr>
          <w:rFonts w:ascii="仿宋" w:hAnsi="仿宋" w:eastAsia="仿宋" w:cs="仿宋"/>
          <w:spacing w:val="-3"/>
          <w:sz w:val="24"/>
          <w:szCs w:val="24"/>
        </w:rPr>
        <w:t>④具备履行政府采购合同所必需的设备和专业</w:t>
      </w:r>
      <w:r>
        <w:rPr>
          <w:rFonts w:ascii="仿宋" w:hAnsi="仿宋" w:eastAsia="仿宋" w:cs="仿宋"/>
          <w:spacing w:val="-4"/>
          <w:sz w:val="24"/>
          <w:szCs w:val="24"/>
        </w:rPr>
        <w:t>技术能力的证明材料；</w:t>
      </w:r>
    </w:p>
    <w:p w14:paraId="21AD5DBA">
      <w:pPr>
        <w:spacing w:before="179" w:line="219" w:lineRule="auto"/>
        <w:ind w:left="490"/>
        <w:rPr>
          <w:rFonts w:ascii="仿宋" w:hAnsi="仿宋" w:eastAsia="仿宋" w:cs="仿宋"/>
          <w:sz w:val="24"/>
          <w:szCs w:val="24"/>
        </w:rPr>
      </w:pPr>
      <w:r>
        <w:rPr>
          <w:rFonts w:ascii="仿宋" w:hAnsi="仿宋" w:eastAsia="仿宋" w:cs="仿宋"/>
          <w:spacing w:val="-3"/>
          <w:sz w:val="24"/>
          <w:szCs w:val="24"/>
        </w:rPr>
        <w:t>⑤参加政府采购活动前三年内在经营活动中没有重</w:t>
      </w:r>
      <w:r>
        <w:rPr>
          <w:rFonts w:ascii="仿宋" w:hAnsi="仿宋" w:eastAsia="仿宋" w:cs="仿宋"/>
          <w:spacing w:val="-4"/>
          <w:sz w:val="24"/>
          <w:szCs w:val="24"/>
        </w:rPr>
        <w:t>大违法记录的证明材料；</w:t>
      </w:r>
    </w:p>
    <w:p w14:paraId="41168CE2">
      <w:pPr>
        <w:spacing w:before="181" w:line="289" w:lineRule="auto"/>
        <w:ind w:left="24" w:right="118" w:firstLine="465"/>
        <w:rPr>
          <w:rFonts w:ascii="仿宋" w:hAnsi="仿宋" w:eastAsia="仿宋" w:cs="仿宋"/>
          <w:sz w:val="24"/>
          <w:szCs w:val="24"/>
        </w:rPr>
      </w:pPr>
      <w:r>
        <w:rPr>
          <w:rFonts w:ascii="仿宋" w:hAnsi="仿宋" w:eastAsia="仿宋" w:cs="仿宋"/>
          <w:sz w:val="24"/>
          <w:szCs w:val="24"/>
        </w:rPr>
        <w:t>⑥未被列入失信被执行人、重大税收违法案件当事人名单政府</w:t>
      </w:r>
      <w:r>
        <w:rPr>
          <w:rFonts w:ascii="仿宋" w:hAnsi="仿宋" w:eastAsia="仿宋" w:cs="仿宋"/>
          <w:spacing w:val="-1"/>
          <w:sz w:val="24"/>
          <w:szCs w:val="24"/>
        </w:rPr>
        <w:t>采购严重违法失信行</w:t>
      </w:r>
      <w:r>
        <w:rPr>
          <w:rFonts w:ascii="仿宋" w:hAnsi="仿宋" w:eastAsia="仿宋" w:cs="仿宋"/>
          <w:sz w:val="24"/>
          <w:szCs w:val="24"/>
        </w:rPr>
        <w:t xml:space="preserve"> </w:t>
      </w:r>
      <w:r>
        <w:rPr>
          <w:rFonts w:ascii="仿宋" w:hAnsi="仿宋" w:eastAsia="仿宋" w:cs="仿宋"/>
          <w:spacing w:val="-5"/>
          <w:sz w:val="24"/>
          <w:szCs w:val="24"/>
        </w:rPr>
        <w:t>为记录名单的证明材料。</w:t>
      </w:r>
    </w:p>
    <w:p w14:paraId="136F491D">
      <w:pPr>
        <w:spacing w:before="180" w:line="344" w:lineRule="auto"/>
        <w:ind w:left="20" w:right="118" w:firstLine="485"/>
        <w:rPr>
          <w:rFonts w:ascii="仿宋" w:hAnsi="仿宋" w:eastAsia="仿宋" w:cs="仿宋"/>
          <w:sz w:val="24"/>
          <w:szCs w:val="24"/>
        </w:rPr>
      </w:pPr>
      <w:r>
        <w:rPr>
          <w:rFonts w:ascii="仿宋" w:hAnsi="仿宋" w:eastAsia="仿宋" w:cs="仿宋"/>
          <w:spacing w:val="-1"/>
          <w:sz w:val="24"/>
          <w:szCs w:val="24"/>
        </w:rPr>
        <w:t>注：招标人有权在签订合同前要求中标人提供相关证明材料以核实承诺事项的真实</w:t>
      </w:r>
      <w:r>
        <w:rPr>
          <w:rFonts w:ascii="仿宋" w:hAnsi="仿宋" w:eastAsia="仿宋" w:cs="仿宋"/>
          <w:spacing w:val="12"/>
          <w:sz w:val="24"/>
          <w:szCs w:val="24"/>
        </w:rPr>
        <w:t xml:space="preserve"> </w:t>
      </w:r>
      <w:r>
        <w:rPr>
          <w:rFonts w:ascii="仿宋" w:hAnsi="仿宋" w:eastAsia="仿宋" w:cs="仿宋"/>
          <w:spacing w:val="-10"/>
          <w:sz w:val="24"/>
          <w:szCs w:val="24"/>
        </w:rPr>
        <w:t>性。</w:t>
      </w:r>
    </w:p>
    <w:p w14:paraId="714A18D7">
      <w:pPr>
        <w:spacing w:before="38" w:line="221" w:lineRule="auto"/>
        <w:ind w:left="496"/>
        <w:rPr>
          <w:rFonts w:ascii="仿宋" w:hAnsi="仿宋" w:eastAsia="仿宋" w:cs="仿宋"/>
          <w:sz w:val="24"/>
          <w:szCs w:val="24"/>
        </w:rPr>
      </w:pPr>
      <w:r>
        <w:rPr>
          <w:rFonts w:ascii="仿宋" w:hAnsi="仿宋" w:eastAsia="仿宋" w:cs="仿宋"/>
          <w:spacing w:val="-3"/>
          <w:sz w:val="24"/>
          <w:szCs w:val="24"/>
        </w:rPr>
        <w:t>3.</w:t>
      </w:r>
      <w:r>
        <w:rPr>
          <w:rFonts w:hint="eastAsia" w:ascii="仿宋" w:hAnsi="仿宋" w:eastAsia="仿宋" w:cs="仿宋"/>
          <w:spacing w:val="-3"/>
          <w:sz w:val="24"/>
          <w:szCs w:val="24"/>
          <w:lang w:val="en-US" w:eastAsia="zh-CN"/>
        </w:rPr>
        <w:t>3</w:t>
      </w:r>
      <w:r>
        <w:rPr>
          <w:rFonts w:ascii="仿宋" w:hAnsi="仿宋" w:eastAsia="仿宋" w:cs="仿宋"/>
          <w:spacing w:val="-3"/>
          <w:sz w:val="24"/>
          <w:szCs w:val="24"/>
        </w:rPr>
        <w:t xml:space="preserve"> 本次招标实行资格后审，资格不合格者，取消投标资格。</w:t>
      </w:r>
    </w:p>
    <w:p w14:paraId="6ED60286">
      <w:pPr>
        <w:spacing w:before="179" w:line="222" w:lineRule="auto"/>
        <w:ind w:left="22"/>
        <w:rPr>
          <w:rFonts w:ascii="仿宋" w:hAnsi="仿宋" w:eastAsia="仿宋" w:cs="仿宋"/>
          <w:sz w:val="24"/>
          <w:szCs w:val="24"/>
        </w:rPr>
      </w:pPr>
      <w:r>
        <w:rPr>
          <w:rFonts w:ascii="仿宋" w:hAnsi="仿宋" w:eastAsia="仿宋" w:cs="仿宋"/>
          <w:b/>
          <w:bCs/>
          <w:color w:val="444444"/>
          <w:spacing w:val="-29"/>
          <w:sz w:val="24"/>
          <w:szCs w:val="24"/>
        </w:rPr>
        <w:t>三、获取采购文件</w:t>
      </w:r>
    </w:p>
    <w:p w14:paraId="3B1DFC8B">
      <w:pPr>
        <w:spacing w:before="178" w:line="342" w:lineRule="auto"/>
        <w:ind w:left="23" w:right="123" w:firstLine="485"/>
        <w:rPr>
          <w:rFonts w:ascii="仿宋" w:hAnsi="仿宋" w:eastAsia="仿宋" w:cs="仿宋"/>
          <w:color w:val="000000" w:themeColor="text1"/>
          <w:sz w:val="24"/>
          <w:szCs w:val="24"/>
          <w14:textFill>
            <w14:solidFill>
              <w14:schemeClr w14:val="tx1"/>
            </w14:solidFill>
          </w14:textFill>
        </w:rPr>
      </w:pPr>
      <w:r>
        <w:rPr>
          <w:rFonts w:ascii="仿宋" w:hAnsi="仿宋" w:eastAsia="仿宋" w:cs="仿宋"/>
          <w:spacing w:val="-7"/>
          <w:sz w:val="24"/>
          <w:szCs w:val="24"/>
        </w:rPr>
        <w:t>1.时间：</w:t>
      </w:r>
      <w:r>
        <w:rPr>
          <w:rFonts w:ascii="仿宋" w:hAnsi="仿宋" w:eastAsia="仿宋" w:cs="仿宋"/>
          <w:color w:val="000000" w:themeColor="text1"/>
          <w:spacing w:val="-7"/>
          <w:sz w:val="24"/>
          <w:szCs w:val="24"/>
          <w:highlight w:val="none"/>
          <w14:textFill>
            <w14:solidFill>
              <w14:schemeClr w14:val="tx1"/>
            </w14:solidFill>
          </w14:textFill>
        </w:rPr>
        <w:t>202</w:t>
      </w:r>
      <w:r>
        <w:rPr>
          <w:rFonts w:hint="eastAsia" w:ascii="仿宋" w:hAnsi="仿宋" w:eastAsia="仿宋" w:cs="仿宋"/>
          <w:color w:val="000000" w:themeColor="text1"/>
          <w:spacing w:val="-7"/>
          <w:sz w:val="24"/>
          <w:szCs w:val="24"/>
          <w:highlight w:val="none"/>
          <w:lang w:val="en-US" w:eastAsia="zh-CN"/>
          <w14:textFill>
            <w14:solidFill>
              <w14:schemeClr w14:val="tx1"/>
            </w14:solidFill>
          </w14:textFill>
        </w:rPr>
        <w:t>5</w:t>
      </w:r>
      <w:r>
        <w:rPr>
          <w:rFonts w:ascii="仿宋" w:hAnsi="仿宋" w:eastAsia="仿宋" w:cs="仿宋"/>
          <w:color w:val="000000" w:themeColor="text1"/>
          <w:spacing w:val="-7"/>
          <w:sz w:val="24"/>
          <w:szCs w:val="24"/>
          <w:highlight w:val="none"/>
          <w14:textFill>
            <w14:solidFill>
              <w14:schemeClr w14:val="tx1"/>
            </w14:solidFill>
          </w14:textFill>
        </w:rPr>
        <w:t>年</w:t>
      </w:r>
      <w:r>
        <w:rPr>
          <w:rFonts w:hint="eastAsia" w:ascii="仿宋" w:hAnsi="仿宋" w:eastAsia="仿宋" w:cs="仿宋"/>
          <w:color w:val="000000" w:themeColor="text1"/>
          <w:spacing w:val="-48"/>
          <w:sz w:val="24"/>
          <w:szCs w:val="24"/>
          <w:highlight w:val="none"/>
          <w:lang w:val="en-US" w:eastAsia="zh-CN"/>
          <w14:textFill>
            <w14:solidFill>
              <w14:schemeClr w14:val="tx1"/>
            </w14:solidFill>
          </w14:textFill>
        </w:rPr>
        <w:t>05</w:t>
      </w:r>
      <w:r>
        <w:rPr>
          <w:rFonts w:ascii="仿宋" w:hAnsi="仿宋" w:eastAsia="仿宋" w:cs="仿宋"/>
          <w:color w:val="000000" w:themeColor="text1"/>
          <w:spacing w:val="-7"/>
          <w:sz w:val="24"/>
          <w:szCs w:val="24"/>
          <w:highlight w:val="none"/>
          <w14:textFill>
            <w14:solidFill>
              <w14:schemeClr w14:val="tx1"/>
            </w14:solidFill>
          </w14:textFill>
        </w:rPr>
        <w:t>月</w:t>
      </w:r>
      <w:r>
        <w:rPr>
          <w:rFonts w:hint="eastAsia" w:ascii="仿宋" w:hAnsi="仿宋" w:eastAsia="仿宋" w:cs="仿宋"/>
          <w:color w:val="000000" w:themeColor="text1"/>
          <w:spacing w:val="-7"/>
          <w:sz w:val="24"/>
          <w:szCs w:val="24"/>
          <w:highlight w:val="none"/>
          <w:lang w:val="en-US" w:eastAsia="zh-CN"/>
          <w14:textFill>
            <w14:solidFill>
              <w14:schemeClr w14:val="tx1"/>
            </w14:solidFill>
          </w14:textFill>
        </w:rPr>
        <w:t>06</w:t>
      </w:r>
      <w:r>
        <w:rPr>
          <w:rFonts w:ascii="仿宋" w:hAnsi="仿宋" w:eastAsia="仿宋" w:cs="仿宋"/>
          <w:color w:val="000000" w:themeColor="text1"/>
          <w:spacing w:val="-7"/>
          <w:sz w:val="24"/>
          <w:szCs w:val="24"/>
          <w:highlight w:val="none"/>
          <w14:textFill>
            <w14:solidFill>
              <w14:schemeClr w14:val="tx1"/>
            </w14:solidFill>
          </w14:textFill>
        </w:rPr>
        <w:t>日至</w:t>
      </w:r>
      <w:r>
        <w:rPr>
          <w:rFonts w:ascii="仿宋" w:hAnsi="仿宋" w:eastAsia="仿宋" w:cs="仿宋"/>
          <w:color w:val="000000" w:themeColor="text1"/>
          <w:spacing w:val="-46"/>
          <w:sz w:val="24"/>
          <w:szCs w:val="24"/>
          <w:highlight w:val="none"/>
          <w14:textFill>
            <w14:solidFill>
              <w14:schemeClr w14:val="tx1"/>
            </w14:solidFill>
          </w14:textFill>
        </w:rPr>
        <w:t xml:space="preserve"> </w:t>
      </w:r>
      <w:r>
        <w:rPr>
          <w:rFonts w:ascii="仿宋" w:hAnsi="仿宋" w:eastAsia="仿宋" w:cs="仿宋"/>
          <w:color w:val="000000" w:themeColor="text1"/>
          <w:spacing w:val="-7"/>
          <w:sz w:val="24"/>
          <w:szCs w:val="24"/>
          <w:highlight w:val="none"/>
          <w14:textFill>
            <w14:solidFill>
              <w14:schemeClr w14:val="tx1"/>
            </w14:solidFill>
          </w14:textFill>
        </w:rPr>
        <w:t>202</w:t>
      </w:r>
      <w:r>
        <w:rPr>
          <w:rFonts w:hint="eastAsia" w:ascii="仿宋" w:hAnsi="仿宋" w:eastAsia="仿宋" w:cs="仿宋"/>
          <w:color w:val="000000" w:themeColor="text1"/>
          <w:spacing w:val="-7"/>
          <w:sz w:val="24"/>
          <w:szCs w:val="24"/>
          <w:highlight w:val="none"/>
          <w:lang w:val="en-US" w:eastAsia="zh-CN"/>
          <w14:textFill>
            <w14:solidFill>
              <w14:schemeClr w14:val="tx1"/>
            </w14:solidFill>
          </w14:textFill>
        </w:rPr>
        <w:t>5</w:t>
      </w:r>
      <w:r>
        <w:rPr>
          <w:rFonts w:ascii="仿宋" w:hAnsi="仿宋" w:eastAsia="仿宋" w:cs="仿宋"/>
          <w:color w:val="000000" w:themeColor="text1"/>
          <w:spacing w:val="-7"/>
          <w:sz w:val="24"/>
          <w:szCs w:val="24"/>
          <w:highlight w:val="none"/>
          <w14:textFill>
            <w14:solidFill>
              <w14:schemeClr w14:val="tx1"/>
            </w14:solidFill>
          </w14:textFill>
        </w:rPr>
        <w:t>年</w:t>
      </w:r>
      <w:r>
        <w:rPr>
          <w:rFonts w:hint="eastAsia" w:ascii="仿宋" w:hAnsi="仿宋" w:eastAsia="仿宋" w:cs="仿宋"/>
          <w:color w:val="000000" w:themeColor="text1"/>
          <w:spacing w:val="-7"/>
          <w:sz w:val="24"/>
          <w:szCs w:val="24"/>
          <w:highlight w:val="none"/>
          <w:lang w:val="en-US" w:eastAsia="zh-CN"/>
          <w14:textFill>
            <w14:solidFill>
              <w14:schemeClr w14:val="tx1"/>
            </w14:solidFill>
          </w14:textFill>
        </w:rPr>
        <w:t>05</w:t>
      </w:r>
      <w:r>
        <w:rPr>
          <w:rFonts w:ascii="仿宋" w:hAnsi="仿宋" w:eastAsia="仿宋" w:cs="仿宋"/>
          <w:color w:val="000000" w:themeColor="text1"/>
          <w:spacing w:val="-7"/>
          <w:sz w:val="24"/>
          <w:szCs w:val="24"/>
          <w:highlight w:val="none"/>
          <w14:textFill>
            <w14:solidFill>
              <w14:schemeClr w14:val="tx1"/>
            </w14:solidFill>
          </w14:textFill>
        </w:rPr>
        <w:t>月</w:t>
      </w:r>
      <w:r>
        <w:rPr>
          <w:rFonts w:hint="eastAsia" w:ascii="仿宋" w:hAnsi="仿宋" w:eastAsia="仿宋" w:cs="仿宋"/>
          <w:color w:val="000000" w:themeColor="text1"/>
          <w:spacing w:val="-31"/>
          <w:sz w:val="24"/>
          <w:szCs w:val="24"/>
          <w:highlight w:val="none"/>
          <w:lang w:val="en-US" w:eastAsia="zh-CN"/>
          <w14:textFill>
            <w14:solidFill>
              <w14:schemeClr w14:val="tx1"/>
            </w14:solidFill>
          </w14:textFill>
        </w:rPr>
        <w:t>12</w:t>
      </w:r>
      <w:r>
        <w:rPr>
          <w:rFonts w:ascii="仿宋" w:hAnsi="仿宋" w:eastAsia="仿宋" w:cs="仿宋"/>
          <w:color w:val="000000" w:themeColor="text1"/>
          <w:spacing w:val="-7"/>
          <w:sz w:val="24"/>
          <w:szCs w:val="24"/>
          <w:highlight w:val="none"/>
          <w14:textFill>
            <w14:solidFill>
              <w14:schemeClr w14:val="tx1"/>
            </w14:solidFill>
          </w14:textFill>
        </w:rPr>
        <w:t>日，每天上午</w:t>
      </w:r>
      <w:r>
        <w:rPr>
          <w:rFonts w:ascii="仿宋" w:hAnsi="仿宋" w:eastAsia="仿宋" w:cs="仿宋"/>
          <w:color w:val="000000" w:themeColor="text1"/>
          <w:spacing w:val="-7"/>
          <w:sz w:val="24"/>
          <w:szCs w:val="24"/>
          <w14:textFill>
            <w14:solidFill>
              <w14:schemeClr w14:val="tx1"/>
            </w14:solidFill>
          </w14:textFill>
        </w:rPr>
        <w:t>至</w:t>
      </w:r>
      <w:r>
        <w:rPr>
          <w:rFonts w:ascii="仿宋" w:hAnsi="仿宋" w:eastAsia="仿宋" w:cs="仿宋"/>
          <w:color w:val="000000" w:themeColor="text1"/>
          <w:spacing w:val="-32"/>
          <w:sz w:val="24"/>
          <w:szCs w:val="24"/>
          <w14:textFill>
            <w14:solidFill>
              <w14:schemeClr w14:val="tx1"/>
            </w14:solidFill>
          </w14:textFill>
        </w:rPr>
        <w:t xml:space="preserve"> </w:t>
      </w:r>
      <w:r>
        <w:rPr>
          <w:rFonts w:ascii="仿宋" w:hAnsi="仿宋" w:eastAsia="仿宋" w:cs="仿宋"/>
          <w:color w:val="000000" w:themeColor="text1"/>
          <w:spacing w:val="-7"/>
          <w:sz w:val="24"/>
          <w:szCs w:val="24"/>
          <w14:textFill>
            <w14:solidFill>
              <w14:schemeClr w14:val="tx1"/>
            </w14:solidFill>
          </w14:textFill>
        </w:rPr>
        <w:t>12:00</w:t>
      </w:r>
      <w:r>
        <w:rPr>
          <w:rFonts w:ascii="仿宋" w:hAnsi="仿宋" w:eastAsia="仿宋" w:cs="仿宋"/>
          <w:color w:val="000000" w:themeColor="text1"/>
          <w:spacing w:val="-8"/>
          <w:sz w:val="24"/>
          <w:szCs w:val="24"/>
          <w14:textFill>
            <w14:solidFill>
              <w14:schemeClr w14:val="tx1"/>
            </w14:solidFill>
          </w14:textFill>
        </w:rPr>
        <w:t>，下午</w:t>
      </w:r>
      <w:r>
        <w:rPr>
          <w:rFonts w:ascii="仿宋" w:hAnsi="仿宋" w:eastAsia="仿宋" w:cs="仿宋"/>
          <w:color w:val="000000" w:themeColor="text1"/>
          <w:spacing w:val="-33"/>
          <w:sz w:val="24"/>
          <w:szCs w:val="24"/>
          <w14:textFill>
            <w14:solidFill>
              <w14:schemeClr w14:val="tx1"/>
            </w14:solidFill>
          </w14:textFill>
        </w:rPr>
        <w:t xml:space="preserve"> </w:t>
      </w:r>
      <w:r>
        <w:rPr>
          <w:rFonts w:ascii="仿宋" w:hAnsi="仿宋" w:eastAsia="仿宋" w:cs="仿宋"/>
          <w:color w:val="000000" w:themeColor="text1"/>
          <w:spacing w:val="-8"/>
          <w:sz w:val="24"/>
          <w:szCs w:val="24"/>
          <w14:textFill>
            <w14:solidFill>
              <w14:schemeClr w14:val="tx1"/>
            </w14:solidFill>
          </w14:textFill>
        </w:rPr>
        <w:t>12:00</w:t>
      </w:r>
      <w:r>
        <w:rPr>
          <w:rFonts w:ascii="仿宋" w:hAnsi="仿宋" w:eastAsia="仿宋" w:cs="仿宋"/>
          <w:color w:val="000000" w:themeColor="text1"/>
          <w:sz w:val="24"/>
          <w:szCs w:val="24"/>
          <w14:textFill>
            <w14:solidFill>
              <w14:schemeClr w14:val="tx1"/>
            </w14:solidFill>
          </w14:textFill>
        </w:rPr>
        <w:t xml:space="preserve"> </w:t>
      </w:r>
      <w:r>
        <w:rPr>
          <w:rFonts w:ascii="仿宋" w:hAnsi="仿宋" w:eastAsia="仿宋" w:cs="仿宋"/>
          <w:color w:val="000000" w:themeColor="text1"/>
          <w:spacing w:val="-9"/>
          <w:sz w:val="24"/>
          <w:szCs w:val="24"/>
          <w14:textFill>
            <w14:solidFill>
              <w14:schemeClr w14:val="tx1"/>
            </w14:solidFill>
          </w14:textFill>
        </w:rPr>
        <w:t>至</w:t>
      </w:r>
      <w:r>
        <w:rPr>
          <w:rFonts w:ascii="仿宋" w:hAnsi="仿宋" w:eastAsia="仿宋" w:cs="仿宋"/>
          <w:color w:val="000000" w:themeColor="text1"/>
          <w:spacing w:val="-39"/>
          <w:sz w:val="24"/>
          <w:szCs w:val="24"/>
          <w14:textFill>
            <w14:solidFill>
              <w14:schemeClr w14:val="tx1"/>
            </w14:solidFill>
          </w14:textFill>
        </w:rPr>
        <w:t xml:space="preserve"> </w:t>
      </w:r>
      <w:r>
        <w:rPr>
          <w:rFonts w:ascii="仿宋" w:hAnsi="仿宋" w:eastAsia="仿宋" w:cs="仿宋"/>
          <w:color w:val="000000" w:themeColor="text1"/>
          <w:spacing w:val="-9"/>
          <w:sz w:val="24"/>
          <w:szCs w:val="24"/>
          <w14:textFill>
            <w14:solidFill>
              <w14:schemeClr w14:val="tx1"/>
            </w14:solidFill>
          </w14:textFill>
        </w:rPr>
        <w:t>23:59（北京时间，法定节假日除外。）</w:t>
      </w:r>
    </w:p>
    <w:p w14:paraId="14819B6F">
      <w:pPr>
        <w:spacing w:before="41" w:line="215" w:lineRule="auto"/>
        <w:ind w:left="494"/>
        <w:rPr>
          <w:rFonts w:ascii="仿宋" w:hAnsi="仿宋" w:eastAsia="仿宋" w:cs="仿宋"/>
          <w:sz w:val="24"/>
          <w:szCs w:val="24"/>
        </w:rPr>
      </w:pPr>
      <w:r>
        <w:rPr>
          <w:rFonts w:ascii="仿宋" w:hAnsi="仿宋" w:eastAsia="仿宋" w:cs="仿宋"/>
          <w:spacing w:val="-3"/>
          <w:sz w:val="24"/>
          <w:szCs w:val="24"/>
        </w:rPr>
        <w:t>2.地点：洛阳市公共资源交易中心网站（lyggzy</w:t>
      </w:r>
      <w:r>
        <w:rPr>
          <w:rFonts w:ascii="仿宋" w:hAnsi="仿宋" w:eastAsia="仿宋" w:cs="仿宋"/>
          <w:spacing w:val="-105"/>
          <w:sz w:val="24"/>
          <w:szCs w:val="24"/>
        </w:rPr>
        <w:t xml:space="preserve"> </w:t>
      </w:r>
      <w:r>
        <w:rPr>
          <w:rFonts w:ascii="仿宋" w:hAnsi="仿宋" w:eastAsia="仿宋" w:cs="仿宋"/>
          <w:spacing w:val="-3"/>
          <w:sz w:val="24"/>
          <w:szCs w:val="24"/>
        </w:rPr>
        <w:t>jy.ly.gov.cn）</w:t>
      </w:r>
    </w:p>
    <w:p w14:paraId="2C6F7CD7">
      <w:pPr>
        <w:spacing w:before="191" w:line="353" w:lineRule="auto"/>
        <w:ind w:left="18" w:right="118" w:firstLine="477"/>
        <w:rPr>
          <w:rFonts w:ascii="仿宋" w:hAnsi="仿宋" w:eastAsia="仿宋" w:cs="仿宋"/>
          <w:sz w:val="24"/>
          <w:szCs w:val="24"/>
        </w:rPr>
      </w:pPr>
      <w:r>
        <w:rPr>
          <w:rFonts w:ascii="仿宋" w:hAnsi="仿宋" w:eastAsia="仿宋" w:cs="仿宋"/>
          <w:spacing w:val="-1"/>
          <w:sz w:val="24"/>
          <w:szCs w:val="24"/>
        </w:rPr>
        <w:t>3.方式：洛阳市公共资源交易中心网站（lyggzy</w:t>
      </w:r>
      <w:r>
        <w:rPr>
          <w:rFonts w:ascii="仿宋" w:hAnsi="仿宋" w:eastAsia="仿宋" w:cs="仿宋"/>
          <w:spacing w:val="-89"/>
          <w:sz w:val="24"/>
          <w:szCs w:val="24"/>
        </w:rPr>
        <w:t xml:space="preserve"> </w:t>
      </w:r>
      <w:r>
        <w:rPr>
          <w:rFonts w:ascii="仿宋" w:hAnsi="仿宋" w:eastAsia="仿宋" w:cs="仿宋"/>
          <w:spacing w:val="-1"/>
          <w:sz w:val="24"/>
          <w:szCs w:val="24"/>
        </w:rPr>
        <w:t>jy.ly.gov.cn）上获取。请在“洛</w:t>
      </w:r>
      <w:r>
        <w:rPr>
          <w:rFonts w:ascii="仿宋" w:hAnsi="仿宋" w:eastAsia="仿宋" w:cs="仿宋"/>
          <w:sz w:val="24"/>
          <w:szCs w:val="24"/>
        </w:rPr>
        <w:t xml:space="preserve"> </w:t>
      </w:r>
      <w:r>
        <w:rPr>
          <w:rFonts w:ascii="仿宋" w:hAnsi="仿宋" w:eastAsia="仿宋" w:cs="仿宋"/>
          <w:spacing w:val="-5"/>
          <w:sz w:val="24"/>
          <w:szCs w:val="24"/>
        </w:rPr>
        <w:t>阳市电子招投标交易平台（http://lyggzy</w:t>
      </w:r>
      <w:r>
        <w:rPr>
          <w:rFonts w:ascii="仿宋" w:hAnsi="仿宋" w:eastAsia="仿宋" w:cs="仿宋"/>
          <w:spacing w:val="-99"/>
          <w:sz w:val="24"/>
          <w:szCs w:val="24"/>
        </w:rPr>
        <w:t xml:space="preserve"> </w:t>
      </w:r>
      <w:r>
        <w:rPr>
          <w:rFonts w:ascii="仿宋" w:hAnsi="仿宋" w:eastAsia="仿宋" w:cs="仿宋"/>
          <w:spacing w:val="-5"/>
          <w:sz w:val="24"/>
          <w:szCs w:val="24"/>
        </w:rPr>
        <w:t>jy.ly.gov.cn/TPBidder）”进行用户注册，办</w:t>
      </w:r>
      <w:r>
        <w:rPr>
          <w:rFonts w:ascii="仿宋" w:hAnsi="仿宋" w:eastAsia="仿宋" w:cs="仿宋"/>
          <w:sz w:val="24"/>
          <w:szCs w:val="24"/>
        </w:rPr>
        <w:t xml:space="preserve"> </w:t>
      </w:r>
      <w:r>
        <w:rPr>
          <w:rFonts w:ascii="仿宋" w:hAnsi="仿宋" w:eastAsia="仿宋" w:cs="仿宋"/>
          <w:spacing w:val="-4"/>
          <w:sz w:val="24"/>
          <w:szCs w:val="24"/>
        </w:rPr>
        <w:t>理数字证书后下载招标（采购）文件。如投多个</w:t>
      </w:r>
      <w:r>
        <w:rPr>
          <w:rFonts w:ascii="仿宋" w:hAnsi="仿宋" w:eastAsia="仿宋" w:cs="仿宋"/>
          <w:spacing w:val="-5"/>
          <w:sz w:val="24"/>
          <w:szCs w:val="24"/>
        </w:rPr>
        <w:t>标段（包</w:t>
      </w:r>
      <w:r>
        <w:rPr>
          <w:rFonts w:ascii="仿宋" w:hAnsi="仿宋" w:eastAsia="仿宋" w:cs="仿宋"/>
          <w:spacing w:val="-56"/>
          <w:sz w:val="24"/>
          <w:szCs w:val="24"/>
        </w:rPr>
        <w:t>），</w:t>
      </w:r>
      <w:r>
        <w:rPr>
          <w:rFonts w:ascii="仿宋" w:hAnsi="仿宋" w:eastAsia="仿宋" w:cs="仿宋"/>
          <w:spacing w:val="-5"/>
          <w:sz w:val="24"/>
          <w:szCs w:val="24"/>
        </w:rPr>
        <w:t>则应就所投每个标段（包）</w:t>
      </w:r>
      <w:r>
        <w:rPr>
          <w:rFonts w:ascii="仿宋" w:hAnsi="仿宋" w:eastAsia="仿宋" w:cs="仿宋"/>
          <w:spacing w:val="1"/>
          <w:sz w:val="24"/>
          <w:szCs w:val="24"/>
        </w:rPr>
        <w:t xml:space="preserve"> </w:t>
      </w:r>
      <w:r>
        <w:rPr>
          <w:rFonts w:ascii="仿宋" w:hAnsi="仿宋" w:eastAsia="仿宋" w:cs="仿宋"/>
          <w:spacing w:val="-7"/>
          <w:sz w:val="24"/>
          <w:szCs w:val="24"/>
        </w:rPr>
        <w:t>分别下载。联合体投标的，由联合体牵头人完成招标（采购）文件下载。详见洛阳市公共</w:t>
      </w:r>
      <w:r>
        <w:rPr>
          <w:rFonts w:ascii="仿宋" w:hAnsi="仿宋" w:eastAsia="仿宋" w:cs="仿宋"/>
          <w:spacing w:val="16"/>
          <w:sz w:val="24"/>
          <w:szCs w:val="24"/>
        </w:rPr>
        <w:t xml:space="preserve"> </w:t>
      </w:r>
      <w:r>
        <w:rPr>
          <w:rFonts w:ascii="仿宋" w:hAnsi="仿宋" w:eastAsia="仿宋" w:cs="仿宋"/>
          <w:spacing w:val="-5"/>
          <w:sz w:val="24"/>
          <w:szCs w:val="24"/>
        </w:rPr>
        <w:t>资源交易中心网站—办事指南内的“主体注册</w:t>
      </w:r>
      <w:r>
        <w:rPr>
          <w:rFonts w:ascii="仿宋" w:hAnsi="仿宋" w:eastAsia="仿宋" w:cs="仿宋"/>
          <w:spacing w:val="-55"/>
          <w:sz w:val="24"/>
          <w:szCs w:val="24"/>
        </w:rPr>
        <w:t xml:space="preserve"> </w:t>
      </w:r>
      <w:r>
        <w:rPr>
          <w:rFonts w:ascii="仿宋" w:hAnsi="仿宋" w:eastAsia="仿宋" w:cs="仿宋"/>
          <w:spacing w:val="-5"/>
          <w:sz w:val="24"/>
          <w:szCs w:val="24"/>
        </w:rPr>
        <w:t>CA</w:t>
      </w:r>
      <w:r>
        <w:rPr>
          <w:rFonts w:ascii="仿宋" w:hAnsi="仿宋" w:eastAsia="仿宋" w:cs="仿宋"/>
          <w:spacing w:val="-36"/>
          <w:sz w:val="24"/>
          <w:szCs w:val="24"/>
        </w:rPr>
        <w:t xml:space="preserve"> </w:t>
      </w:r>
      <w:r>
        <w:rPr>
          <w:rFonts w:ascii="仿宋" w:hAnsi="仿宋" w:eastAsia="仿宋" w:cs="仿宋"/>
          <w:spacing w:val="-5"/>
          <w:sz w:val="24"/>
          <w:szCs w:val="24"/>
        </w:rPr>
        <w:t>办理</w:t>
      </w:r>
      <w:r>
        <w:rPr>
          <w:rFonts w:ascii="仿宋" w:hAnsi="仿宋" w:eastAsia="仿宋" w:cs="仿宋"/>
          <w:spacing w:val="-93"/>
          <w:sz w:val="24"/>
          <w:szCs w:val="24"/>
        </w:rPr>
        <w:t xml:space="preserve"> </w:t>
      </w:r>
      <w:r>
        <w:rPr>
          <w:rFonts w:ascii="仿宋" w:hAnsi="仿宋" w:eastAsia="仿宋" w:cs="仿宋"/>
          <w:spacing w:val="-5"/>
          <w:sz w:val="24"/>
          <w:szCs w:val="24"/>
        </w:rPr>
        <w:t>”和“洛阳政府采购系统操作手册</w:t>
      </w:r>
      <w:r>
        <w:rPr>
          <w:rFonts w:ascii="仿宋" w:hAnsi="仿宋" w:eastAsia="仿宋" w:cs="仿宋"/>
          <w:sz w:val="24"/>
          <w:szCs w:val="24"/>
        </w:rPr>
        <w:t xml:space="preserve"> </w:t>
      </w:r>
      <w:r>
        <w:rPr>
          <w:rFonts w:ascii="仿宋" w:hAnsi="仿宋" w:eastAsia="仿宋" w:cs="仿宋"/>
          <w:spacing w:val="-20"/>
          <w:sz w:val="24"/>
          <w:szCs w:val="24"/>
        </w:rPr>
        <w:t>（供应商用）”。</w:t>
      </w:r>
    </w:p>
    <w:p w14:paraId="074E2DD7">
      <w:pPr>
        <w:spacing w:before="40" w:line="221" w:lineRule="auto"/>
        <w:ind w:left="480"/>
        <w:rPr>
          <w:rFonts w:ascii="仿宋" w:hAnsi="仿宋" w:eastAsia="仿宋" w:cs="仿宋"/>
          <w:sz w:val="24"/>
          <w:szCs w:val="24"/>
        </w:rPr>
      </w:pPr>
      <w:r>
        <w:rPr>
          <w:rFonts w:ascii="仿宋" w:hAnsi="仿宋" w:eastAsia="仿宋" w:cs="仿宋"/>
          <w:spacing w:val="-3"/>
          <w:sz w:val="24"/>
          <w:szCs w:val="24"/>
        </w:rPr>
        <w:t>4.售价：0</w:t>
      </w:r>
      <w:r>
        <w:rPr>
          <w:rFonts w:ascii="仿宋" w:hAnsi="仿宋" w:eastAsia="仿宋" w:cs="仿宋"/>
          <w:spacing w:val="-40"/>
          <w:sz w:val="24"/>
          <w:szCs w:val="24"/>
        </w:rPr>
        <w:t xml:space="preserve"> </w:t>
      </w:r>
      <w:r>
        <w:rPr>
          <w:rFonts w:ascii="仿宋" w:hAnsi="仿宋" w:eastAsia="仿宋" w:cs="仿宋"/>
          <w:spacing w:val="-3"/>
          <w:sz w:val="24"/>
          <w:szCs w:val="24"/>
        </w:rPr>
        <w:t>元</w:t>
      </w:r>
    </w:p>
    <w:p w14:paraId="2123D987">
      <w:pPr>
        <w:spacing w:before="179" w:line="222" w:lineRule="auto"/>
        <w:ind w:left="44"/>
        <w:rPr>
          <w:rFonts w:ascii="仿宋" w:hAnsi="仿宋" w:eastAsia="仿宋" w:cs="仿宋"/>
          <w:sz w:val="24"/>
          <w:szCs w:val="24"/>
        </w:rPr>
      </w:pPr>
      <w:r>
        <w:rPr>
          <w:rFonts w:ascii="仿宋" w:hAnsi="仿宋" w:eastAsia="仿宋" w:cs="仿宋"/>
          <w:b/>
          <w:bCs/>
          <w:spacing w:val="-9"/>
          <w:sz w:val="24"/>
          <w:szCs w:val="24"/>
        </w:rPr>
        <w:t>四、投标截止时间及地点</w:t>
      </w:r>
    </w:p>
    <w:p w14:paraId="61BAE449">
      <w:pPr>
        <w:spacing w:before="177" w:line="222" w:lineRule="auto"/>
        <w:ind w:left="504"/>
        <w:rPr>
          <w:rFonts w:ascii="仿宋" w:hAnsi="仿宋" w:eastAsia="仿宋" w:cs="仿宋"/>
          <w:sz w:val="24"/>
          <w:szCs w:val="24"/>
        </w:rPr>
      </w:pPr>
      <w:r>
        <w:rPr>
          <w:rFonts w:ascii="仿宋" w:hAnsi="仿宋" w:eastAsia="仿宋" w:cs="仿宋"/>
          <w:color w:val="444444"/>
          <w:spacing w:val="-8"/>
          <w:sz w:val="24"/>
          <w:szCs w:val="24"/>
        </w:rPr>
        <w:t>1.</w:t>
      </w:r>
      <w:r>
        <w:rPr>
          <w:rFonts w:ascii="仿宋" w:hAnsi="仿宋" w:eastAsia="仿宋" w:cs="仿宋"/>
          <w:color w:val="444444"/>
          <w:spacing w:val="-8"/>
          <w:sz w:val="24"/>
          <w:szCs w:val="24"/>
          <w:highlight w:val="none"/>
        </w:rPr>
        <w:t>时间：</w:t>
      </w:r>
      <w:r>
        <w:rPr>
          <w:rFonts w:hint="eastAsia" w:ascii="仿宋" w:hAnsi="仿宋" w:eastAsia="仿宋" w:cs="仿宋"/>
          <w:color w:val="444444"/>
          <w:spacing w:val="-8"/>
          <w:sz w:val="24"/>
          <w:szCs w:val="24"/>
          <w:highlight w:val="none"/>
        </w:rPr>
        <w:t>2025年05月16日09 点05 分</w:t>
      </w:r>
      <w:r>
        <w:rPr>
          <w:rFonts w:ascii="仿宋" w:hAnsi="仿宋" w:eastAsia="仿宋" w:cs="仿宋"/>
          <w:color w:val="444444"/>
          <w:spacing w:val="-9"/>
          <w:sz w:val="24"/>
          <w:szCs w:val="24"/>
          <w:highlight w:val="none"/>
        </w:rPr>
        <w:t>（</w:t>
      </w:r>
      <w:r>
        <w:rPr>
          <w:rFonts w:ascii="仿宋" w:hAnsi="仿宋" w:eastAsia="仿宋" w:cs="仿宋"/>
          <w:color w:val="444444"/>
          <w:spacing w:val="-9"/>
          <w:sz w:val="24"/>
          <w:szCs w:val="24"/>
        </w:rPr>
        <w:t>北京时间）</w:t>
      </w:r>
    </w:p>
    <w:p w14:paraId="36E8961A">
      <w:pPr>
        <w:spacing w:before="176" w:line="351" w:lineRule="auto"/>
        <w:ind w:left="14" w:right="57" w:firstLine="474"/>
      </w:pPr>
      <w:r>
        <w:rPr>
          <w:rFonts w:ascii="仿宋" w:hAnsi="仿宋" w:eastAsia="仿宋" w:cs="仿宋"/>
          <w:color w:val="444444"/>
          <w:spacing w:val="-4"/>
          <w:sz w:val="24"/>
          <w:szCs w:val="24"/>
        </w:rPr>
        <w:t>2.地点：洛阳市公共资源交易中心网站（lyggzy</w:t>
      </w:r>
      <w:r>
        <w:rPr>
          <w:rFonts w:ascii="仿宋" w:hAnsi="仿宋" w:eastAsia="仿宋" w:cs="仿宋"/>
          <w:color w:val="444444"/>
          <w:spacing w:val="-102"/>
          <w:sz w:val="24"/>
          <w:szCs w:val="24"/>
        </w:rPr>
        <w:t xml:space="preserve"> </w:t>
      </w:r>
      <w:r>
        <w:rPr>
          <w:rFonts w:ascii="仿宋" w:hAnsi="仿宋" w:eastAsia="仿宋" w:cs="仿宋"/>
          <w:color w:val="444444"/>
          <w:spacing w:val="-5"/>
          <w:sz w:val="24"/>
          <w:szCs w:val="24"/>
        </w:rPr>
        <w:t>jy.ly.gov.cn）。获取招标（采购）</w:t>
      </w:r>
      <w:r>
        <w:rPr>
          <w:rFonts w:ascii="仿宋" w:hAnsi="仿宋" w:eastAsia="仿宋" w:cs="仿宋"/>
          <w:color w:val="444444"/>
          <w:sz w:val="24"/>
          <w:szCs w:val="24"/>
        </w:rPr>
        <w:t xml:space="preserve"> 文件后，请下载并安装最新版本</w:t>
      </w:r>
      <w:r>
        <w:rPr>
          <w:rFonts w:hint="eastAsia" w:ascii="仿宋" w:hAnsi="仿宋" w:eastAsia="仿宋" w:cs="仿宋"/>
          <w:color w:val="444444"/>
          <w:sz w:val="24"/>
          <w:szCs w:val="24"/>
          <w:lang w:eastAsia="zh-CN"/>
        </w:rPr>
        <w:t>响应文件</w:t>
      </w:r>
      <w:r>
        <w:rPr>
          <w:rFonts w:ascii="仿宋" w:hAnsi="仿宋" w:eastAsia="仿宋" w:cs="仿宋"/>
          <w:color w:val="444444"/>
          <w:sz w:val="24"/>
          <w:szCs w:val="24"/>
        </w:rPr>
        <w:t>制作工具</w:t>
      </w:r>
      <w:r>
        <w:rPr>
          <w:rFonts w:ascii="仿宋" w:hAnsi="仿宋" w:eastAsia="仿宋" w:cs="仿宋"/>
          <w:color w:val="444444"/>
          <w:spacing w:val="-1"/>
          <w:sz w:val="24"/>
          <w:szCs w:val="24"/>
        </w:rPr>
        <w:t>，制作电子投标（响应）文件，在投</w:t>
      </w:r>
      <w:r>
        <w:rPr>
          <w:rFonts w:ascii="仿宋" w:hAnsi="仿宋" w:eastAsia="仿宋" w:cs="仿宋"/>
          <w:color w:val="444444"/>
          <w:sz w:val="24"/>
          <w:szCs w:val="24"/>
        </w:rPr>
        <w:t xml:space="preserve"> </w:t>
      </w:r>
      <w:r>
        <w:rPr>
          <w:rFonts w:ascii="仿宋" w:hAnsi="仿宋" w:eastAsia="仿宋" w:cs="仿宋"/>
          <w:color w:val="444444"/>
          <w:spacing w:val="-5"/>
          <w:sz w:val="24"/>
          <w:szCs w:val="24"/>
        </w:rPr>
        <w:t>标截止时间前，上传加密的投标（响应）文件。供应商未在投标截止时间前完成上传的，</w:t>
      </w:r>
      <w:r>
        <w:rPr>
          <w:rFonts w:ascii="仿宋" w:hAnsi="仿宋" w:eastAsia="仿宋" w:cs="仿宋"/>
          <w:color w:val="444444"/>
          <w:spacing w:val="2"/>
          <w:sz w:val="24"/>
          <w:szCs w:val="24"/>
        </w:rPr>
        <w:t xml:space="preserve"> </w:t>
      </w:r>
      <w:r>
        <w:rPr>
          <w:rFonts w:ascii="仿宋" w:hAnsi="仿宋" w:eastAsia="仿宋" w:cs="仿宋"/>
          <w:color w:val="444444"/>
          <w:spacing w:val="-2"/>
          <w:sz w:val="24"/>
          <w:szCs w:val="24"/>
        </w:rPr>
        <w:t>视为逾期送达，洛阳市电子招投标交易平台将拒绝接收。</w:t>
      </w:r>
    </w:p>
    <w:p w14:paraId="36D68D39">
      <w:pPr>
        <w:spacing w:before="78" w:line="222" w:lineRule="auto"/>
        <w:ind w:left="20"/>
        <w:rPr>
          <w:rFonts w:ascii="仿宋" w:hAnsi="仿宋" w:eastAsia="仿宋" w:cs="仿宋"/>
          <w:sz w:val="24"/>
          <w:szCs w:val="24"/>
        </w:rPr>
      </w:pPr>
      <w:r>
        <w:rPr>
          <w:rFonts w:ascii="仿宋" w:hAnsi="仿宋" w:eastAsia="仿宋" w:cs="仿宋"/>
          <w:b/>
          <w:bCs/>
          <w:color w:val="444444"/>
          <w:spacing w:val="-5"/>
          <w:sz w:val="24"/>
          <w:szCs w:val="24"/>
        </w:rPr>
        <w:t>五、开标时间及地点</w:t>
      </w:r>
    </w:p>
    <w:p w14:paraId="13427FCC">
      <w:pPr>
        <w:spacing w:before="176" w:line="222" w:lineRule="auto"/>
        <w:ind w:left="504"/>
        <w:rPr>
          <w:rFonts w:ascii="仿宋" w:hAnsi="仿宋" w:eastAsia="仿宋" w:cs="仿宋"/>
          <w:sz w:val="24"/>
          <w:szCs w:val="24"/>
        </w:rPr>
      </w:pPr>
      <w:r>
        <w:rPr>
          <w:rFonts w:ascii="仿宋" w:hAnsi="仿宋" w:eastAsia="仿宋" w:cs="仿宋"/>
          <w:color w:val="444444"/>
          <w:spacing w:val="-8"/>
          <w:sz w:val="24"/>
          <w:szCs w:val="24"/>
        </w:rPr>
        <w:t>1.时</w:t>
      </w:r>
      <w:r>
        <w:rPr>
          <w:rFonts w:ascii="仿宋" w:hAnsi="仿宋" w:eastAsia="仿宋" w:cs="仿宋"/>
          <w:color w:val="444444"/>
          <w:spacing w:val="-8"/>
          <w:sz w:val="24"/>
          <w:szCs w:val="24"/>
          <w:highlight w:val="none"/>
        </w:rPr>
        <w:t>间：</w:t>
      </w:r>
      <w:r>
        <w:rPr>
          <w:rFonts w:hint="eastAsia" w:ascii="仿宋" w:hAnsi="仿宋" w:eastAsia="仿宋" w:cs="仿宋"/>
          <w:color w:val="444444"/>
          <w:spacing w:val="-8"/>
          <w:sz w:val="24"/>
          <w:szCs w:val="24"/>
          <w:highlight w:val="none"/>
        </w:rPr>
        <w:t>2025年05月16日09 点05 分</w:t>
      </w:r>
      <w:r>
        <w:rPr>
          <w:rFonts w:ascii="仿宋" w:hAnsi="仿宋" w:eastAsia="仿宋" w:cs="仿宋"/>
          <w:color w:val="444444"/>
          <w:spacing w:val="-9"/>
          <w:sz w:val="24"/>
          <w:szCs w:val="24"/>
          <w:highlight w:val="none"/>
        </w:rPr>
        <w:t>（北</w:t>
      </w:r>
      <w:r>
        <w:rPr>
          <w:rFonts w:ascii="仿宋" w:hAnsi="仿宋" w:eastAsia="仿宋" w:cs="仿宋"/>
          <w:color w:val="444444"/>
          <w:spacing w:val="-9"/>
          <w:sz w:val="24"/>
          <w:szCs w:val="24"/>
        </w:rPr>
        <w:t>京时间）</w:t>
      </w:r>
    </w:p>
    <w:p w14:paraId="4DB93B85">
      <w:pPr>
        <w:spacing w:before="176" w:line="354" w:lineRule="auto"/>
        <w:ind w:left="17" w:right="120" w:firstLine="472"/>
        <w:rPr>
          <w:rFonts w:ascii="仿宋" w:hAnsi="仿宋" w:eastAsia="仿宋" w:cs="仿宋"/>
          <w:sz w:val="24"/>
          <w:szCs w:val="24"/>
        </w:rPr>
      </w:pPr>
      <w:r>
        <w:rPr>
          <w:rFonts w:ascii="仿宋" w:hAnsi="仿宋" w:eastAsia="仿宋" w:cs="仿宋"/>
          <w:color w:val="444444"/>
          <w:sz w:val="24"/>
          <w:szCs w:val="24"/>
        </w:rPr>
        <w:t>2.地点：洛阳市公共资源交易中心开</w:t>
      </w:r>
      <w:r>
        <w:rPr>
          <w:rFonts w:ascii="仿宋" w:hAnsi="仿宋" w:eastAsia="仿宋" w:cs="仿宋"/>
          <w:color w:val="444444"/>
          <w:sz w:val="24"/>
          <w:szCs w:val="24"/>
          <w:highlight w:val="none"/>
        </w:rPr>
        <w:t>标</w:t>
      </w:r>
      <w:r>
        <w:rPr>
          <w:rFonts w:hint="eastAsia" w:ascii="仿宋" w:hAnsi="仿宋" w:eastAsia="仿宋" w:cs="仿宋"/>
          <w:color w:val="444444"/>
          <w:sz w:val="24"/>
          <w:szCs w:val="24"/>
          <w:highlight w:val="none"/>
          <w:lang w:val="en-US" w:eastAsia="zh-CN"/>
        </w:rPr>
        <w:t>五</w:t>
      </w:r>
      <w:r>
        <w:rPr>
          <w:rFonts w:ascii="仿宋" w:hAnsi="仿宋" w:eastAsia="仿宋" w:cs="仿宋"/>
          <w:color w:val="444444"/>
          <w:sz w:val="24"/>
          <w:szCs w:val="24"/>
          <w:highlight w:val="none"/>
        </w:rPr>
        <w:t>室</w:t>
      </w:r>
      <w:r>
        <w:rPr>
          <w:rFonts w:ascii="仿宋" w:hAnsi="仿宋" w:eastAsia="仿宋" w:cs="仿宋"/>
          <w:color w:val="444444"/>
          <w:sz w:val="24"/>
          <w:szCs w:val="24"/>
        </w:rPr>
        <w:t>（洛龙区</w:t>
      </w:r>
      <w:r>
        <w:rPr>
          <w:rFonts w:ascii="仿宋" w:hAnsi="仿宋" w:eastAsia="仿宋" w:cs="仿宋"/>
          <w:color w:val="444444"/>
          <w:spacing w:val="-1"/>
          <w:sz w:val="24"/>
          <w:szCs w:val="24"/>
        </w:rPr>
        <w:t>开元大道与永泰街交叉口西南</w:t>
      </w:r>
      <w:r>
        <w:rPr>
          <w:rFonts w:ascii="仿宋" w:hAnsi="仿宋" w:eastAsia="仿宋" w:cs="仿宋"/>
          <w:color w:val="444444"/>
          <w:sz w:val="24"/>
          <w:szCs w:val="24"/>
        </w:rPr>
        <w:t xml:space="preserve"> </w:t>
      </w:r>
      <w:r>
        <w:rPr>
          <w:rFonts w:ascii="仿宋" w:hAnsi="仿宋" w:eastAsia="仿宋" w:cs="仿宋"/>
          <w:color w:val="444444"/>
          <w:spacing w:val="-7"/>
          <w:sz w:val="24"/>
          <w:szCs w:val="24"/>
        </w:rPr>
        <w:t>角洛阳市民之家六楼）。本项目采用远程不见面交易的模式，开标当日，供应商无需到现</w:t>
      </w:r>
      <w:r>
        <w:rPr>
          <w:rFonts w:ascii="仿宋" w:hAnsi="仿宋" w:eastAsia="仿宋" w:cs="仿宋"/>
          <w:color w:val="444444"/>
          <w:spacing w:val="15"/>
          <w:sz w:val="24"/>
          <w:szCs w:val="24"/>
        </w:rPr>
        <w:t xml:space="preserve"> </w:t>
      </w:r>
      <w:r>
        <w:rPr>
          <w:rFonts w:ascii="仿宋" w:hAnsi="仿宋" w:eastAsia="仿宋" w:cs="仿宋"/>
          <w:color w:val="444444"/>
          <w:spacing w:val="-7"/>
          <w:sz w:val="24"/>
          <w:szCs w:val="24"/>
        </w:rPr>
        <w:t>场参加开标会议，应在投标截止时间前，登录“不见面</w:t>
      </w:r>
      <w:r>
        <w:rPr>
          <w:rFonts w:ascii="仿宋" w:hAnsi="仿宋" w:eastAsia="仿宋" w:cs="仿宋"/>
          <w:color w:val="444444"/>
          <w:spacing w:val="-8"/>
          <w:sz w:val="24"/>
          <w:szCs w:val="24"/>
        </w:rPr>
        <w:t>开标大厅</w:t>
      </w:r>
      <w:r>
        <w:rPr>
          <w:rFonts w:ascii="仿宋" w:hAnsi="仿宋" w:eastAsia="仿宋" w:cs="仿宋"/>
          <w:color w:val="444444"/>
          <w:spacing w:val="-90"/>
          <w:sz w:val="24"/>
          <w:szCs w:val="24"/>
        </w:rPr>
        <w:t xml:space="preserve"> </w:t>
      </w:r>
      <w:r>
        <w:rPr>
          <w:rFonts w:ascii="仿宋" w:hAnsi="仿宋" w:eastAsia="仿宋" w:cs="仿宋"/>
          <w:color w:val="444444"/>
          <w:spacing w:val="-8"/>
          <w:sz w:val="24"/>
          <w:szCs w:val="24"/>
        </w:rPr>
        <w:t>”，在线准时参加开标活</w:t>
      </w:r>
      <w:r>
        <w:rPr>
          <w:rFonts w:ascii="仿宋" w:hAnsi="仿宋" w:eastAsia="仿宋" w:cs="仿宋"/>
          <w:color w:val="444444"/>
          <w:sz w:val="24"/>
          <w:szCs w:val="24"/>
        </w:rPr>
        <w:t xml:space="preserve"> 动并进行投标（响应）文件解密等。因供应商</w:t>
      </w:r>
      <w:r>
        <w:rPr>
          <w:rFonts w:ascii="仿宋" w:hAnsi="仿宋" w:eastAsia="仿宋" w:cs="仿宋"/>
          <w:color w:val="444444"/>
          <w:spacing w:val="-1"/>
          <w:sz w:val="24"/>
          <w:szCs w:val="24"/>
        </w:rPr>
        <w:t>原因未能解密或解密失败的将被拒绝。详</w:t>
      </w:r>
      <w:r>
        <w:rPr>
          <w:rFonts w:ascii="仿宋" w:hAnsi="仿宋" w:eastAsia="仿宋" w:cs="仿宋"/>
          <w:color w:val="444444"/>
          <w:sz w:val="24"/>
          <w:szCs w:val="24"/>
        </w:rPr>
        <w:t xml:space="preserve"> </w:t>
      </w:r>
      <w:r>
        <w:rPr>
          <w:rFonts w:ascii="仿宋" w:hAnsi="仿宋" w:eastAsia="仿宋" w:cs="仿宋"/>
          <w:color w:val="444444"/>
          <w:spacing w:val="-4"/>
          <w:sz w:val="24"/>
          <w:szCs w:val="24"/>
        </w:rPr>
        <w:t>见洛阳市公共资源交易中心网站-办事指南内的“洛阳市公共资源交易中心不见面开标大</w:t>
      </w:r>
      <w:r>
        <w:rPr>
          <w:rFonts w:ascii="仿宋" w:hAnsi="仿宋" w:eastAsia="仿宋" w:cs="仿宋"/>
          <w:color w:val="444444"/>
          <w:spacing w:val="18"/>
          <w:sz w:val="24"/>
          <w:szCs w:val="24"/>
        </w:rPr>
        <w:t xml:space="preserve"> </w:t>
      </w:r>
      <w:r>
        <w:rPr>
          <w:rFonts w:ascii="仿宋" w:hAnsi="仿宋" w:eastAsia="仿宋" w:cs="仿宋"/>
          <w:color w:val="444444"/>
          <w:spacing w:val="-7"/>
          <w:sz w:val="24"/>
          <w:szCs w:val="24"/>
        </w:rPr>
        <w:t>厅操作手册（</w:t>
      </w:r>
      <w:r>
        <w:rPr>
          <w:rFonts w:hint="eastAsia" w:ascii="仿宋" w:hAnsi="仿宋" w:eastAsia="仿宋" w:cs="仿宋"/>
          <w:color w:val="444444"/>
          <w:spacing w:val="-7"/>
          <w:sz w:val="24"/>
          <w:szCs w:val="24"/>
          <w:lang w:eastAsia="zh-CN"/>
        </w:rPr>
        <w:t>供应商</w:t>
      </w:r>
      <w:r>
        <w:rPr>
          <w:rFonts w:ascii="仿宋" w:hAnsi="仿宋" w:eastAsia="仿宋" w:cs="仿宋"/>
          <w:color w:val="444444"/>
          <w:spacing w:val="-7"/>
          <w:sz w:val="24"/>
          <w:szCs w:val="24"/>
        </w:rPr>
        <w:t>）”。除电子投标（响应）文件外，投标时不再接受任何纸质文件、</w:t>
      </w:r>
      <w:r>
        <w:rPr>
          <w:rFonts w:ascii="仿宋" w:hAnsi="仿宋" w:eastAsia="仿宋" w:cs="仿宋"/>
          <w:color w:val="444444"/>
          <w:spacing w:val="15"/>
          <w:sz w:val="24"/>
          <w:szCs w:val="24"/>
        </w:rPr>
        <w:t xml:space="preserve"> </w:t>
      </w:r>
      <w:r>
        <w:rPr>
          <w:rFonts w:ascii="仿宋" w:hAnsi="仿宋" w:eastAsia="仿宋" w:cs="仿宋"/>
          <w:color w:val="444444"/>
          <w:spacing w:val="-5"/>
          <w:sz w:val="24"/>
          <w:szCs w:val="24"/>
        </w:rPr>
        <w:t>资料等。</w:t>
      </w:r>
    </w:p>
    <w:p w14:paraId="46E9504D">
      <w:pPr>
        <w:spacing w:before="40" w:line="220" w:lineRule="auto"/>
        <w:ind w:left="18"/>
        <w:rPr>
          <w:rFonts w:ascii="仿宋" w:hAnsi="仿宋" w:eastAsia="仿宋" w:cs="仿宋"/>
          <w:sz w:val="24"/>
          <w:szCs w:val="24"/>
        </w:rPr>
      </w:pPr>
      <w:r>
        <w:rPr>
          <w:rFonts w:ascii="仿宋" w:hAnsi="仿宋" w:eastAsia="仿宋" w:cs="仿宋"/>
          <w:b/>
          <w:bCs/>
          <w:color w:val="444444"/>
          <w:spacing w:val="-4"/>
          <w:sz w:val="24"/>
          <w:szCs w:val="24"/>
        </w:rPr>
        <w:t>六、发布公告的媒介及招标公告期限</w:t>
      </w:r>
    </w:p>
    <w:p w14:paraId="6B1B81BB">
      <w:pPr>
        <w:spacing w:before="177" w:line="349" w:lineRule="auto"/>
        <w:ind w:left="24" w:right="120" w:firstLine="469"/>
        <w:jc w:val="both"/>
        <w:rPr>
          <w:rFonts w:ascii="仿宋" w:hAnsi="仿宋" w:eastAsia="仿宋" w:cs="仿宋"/>
          <w:sz w:val="24"/>
          <w:szCs w:val="24"/>
        </w:rPr>
      </w:pPr>
      <w:r>
        <w:rPr>
          <w:rFonts w:ascii="仿宋" w:hAnsi="仿宋" w:eastAsia="仿宋" w:cs="仿宋"/>
          <w:color w:val="444444"/>
          <w:spacing w:val="-13"/>
          <w:sz w:val="24"/>
          <w:szCs w:val="24"/>
        </w:rPr>
        <w:t>本次招标公告在《河南省政府采购网》、《中国招标投标公共服务平台》</w:t>
      </w:r>
      <w:r>
        <w:rPr>
          <w:rFonts w:ascii="仿宋" w:hAnsi="仿宋" w:eastAsia="仿宋" w:cs="仿宋"/>
          <w:color w:val="444444"/>
          <w:spacing w:val="-7"/>
          <w:sz w:val="24"/>
          <w:szCs w:val="24"/>
        </w:rPr>
        <w:t>、《洛阳市公共资源交易中心网》网站上发布。招标公告期限</w:t>
      </w:r>
      <w:r>
        <w:rPr>
          <w:rFonts w:ascii="仿宋" w:hAnsi="仿宋" w:eastAsia="仿宋" w:cs="仿宋"/>
          <w:color w:val="444444"/>
          <w:spacing w:val="7"/>
          <w:sz w:val="24"/>
          <w:szCs w:val="24"/>
        </w:rPr>
        <w:t xml:space="preserve"> </w:t>
      </w:r>
      <w:r>
        <w:rPr>
          <w:rFonts w:ascii="仿宋" w:hAnsi="仿宋" w:eastAsia="仿宋" w:cs="仿宋"/>
          <w:color w:val="444444"/>
          <w:spacing w:val="-5"/>
          <w:sz w:val="24"/>
          <w:szCs w:val="24"/>
        </w:rPr>
        <w:t>为五个工作日。</w:t>
      </w:r>
    </w:p>
    <w:p w14:paraId="442C34C3">
      <w:pPr>
        <w:spacing w:before="40" w:line="222" w:lineRule="auto"/>
        <w:ind w:left="21"/>
        <w:rPr>
          <w:rFonts w:ascii="仿宋" w:hAnsi="仿宋" w:eastAsia="仿宋" w:cs="仿宋"/>
          <w:sz w:val="24"/>
          <w:szCs w:val="24"/>
        </w:rPr>
      </w:pPr>
      <w:r>
        <w:rPr>
          <w:rFonts w:ascii="仿宋" w:hAnsi="仿宋" w:eastAsia="仿宋" w:cs="仿宋"/>
          <w:b/>
          <w:bCs/>
          <w:color w:val="444444"/>
          <w:spacing w:val="-6"/>
          <w:sz w:val="24"/>
          <w:szCs w:val="24"/>
        </w:rPr>
        <w:t>七、其他补充事宜</w:t>
      </w:r>
    </w:p>
    <w:p w14:paraId="441B8475">
      <w:pPr>
        <w:spacing w:before="177" w:line="343" w:lineRule="auto"/>
        <w:ind w:left="16" w:right="120" w:firstLine="478"/>
        <w:rPr>
          <w:rFonts w:ascii="仿宋" w:hAnsi="仿宋" w:eastAsia="仿宋" w:cs="仿宋"/>
          <w:color w:val="444444"/>
          <w:spacing w:val="-6"/>
          <w:sz w:val="24"/>
          <w:szCs w:val="24"/>
        </w:rPr>
      </w:pPr>
      <w:r>
        <w:rPr>
          <w:rFonts w:hint="eastAsia" w:ascii="仿宋" w:hAnsi="仿宋" w:eastAsia="仿宋" w:cs="仿宋"/>
          <w:color w:val="444444"/>
          <w:sz w:val="24"/>
          <w:szCs w:val="24"/>
          <w:lang w:val="en-US" w:eastAsia="zh-CN"/>
        </w:rPr>
        <w:t>1、</w:t>
      </w:r>
      <w:r>
        <w:rPr>
          <w:rFonts w:ascii="仿宋" w:hAnsi="仿宋" w:eastAsia="仿宋" w:cs="仿宋"/>
          <w:color w:val="444444"/>
          <w:sz w:val="24"/>
          <w:szCs w:val="24"/>
        </w:rPr>
        <w:t>供应商在参与本项目招标采购活动期间应及时</w:t>
      </w:r>
      <w:r>
        <w:rPr>
          <w:rFonts w:ascii="仿宋" w:hAnsi="仿宋" w:eastAsia="仿宋" w:cs="仿宋"/>
          <w:color w:val="444444"/>
          <w:spacing w:val="-1"/>
          <w:sz w:val="24"/>
          <w:szCs w:val="24"/>
        </w:rPr>
        <w:t>关注相关网站获取相关澄清或变更等</w:t>
      </w:r>
      <w:r>
        <w:rPr>
          <w:rFonts w:ascii="仿宋" w:hAnsi="仿宋" w:eastAsia="仿宋" w:cs="仿宋"/>
          <w:color w:val="444444"/>
          <w:sz w:val="24"/>
          <w:szCs w:val="24"/>
        </w:rPr>
        <w:t xml:space="preserve"> </w:t>
      </w:r>
      <w:r>
        <w:rPr>
          <w:rFonts w:ascii="仿宋" w:hAnsi="仿宋" w:eastAsia="仿宋" w:cs="仿宋"/>
          <w:color w:val="444444"/>
          <w:spacing w:val="-6"/>
          <w:sz w:val="24"/>
          <w:szCs w:val="24"/>
        </w:rPr>
        <w:t>信息（如果有）。本次采购代理服务费由中标人向代理机构支付。</w:t>
      </w:r>
    </w:p>
    <w:p w14:paraId="34692D42">
      <w:pPr>
        <w:spacing w:before="177" w:line="343" w:lineRule="auto"/>
        <w:ind w:left="16" w:right="120" w:firstLine="478"/>
        <w:rPr>
          <w:rFonts w:hint="eastAsia" w:ascii="仿宋" w:hAnsi="仿宋" w:eastAsia="仿宋" w:cs="仿宋"/>
          <w:color w:val="444444"/>
          <w:spacing w:val="-6"/>
          <w:sz w:val="24"/>
          <w:szCs w:val="24"/>
        </w:rPr>
      </w:pPr>
      <w:r>
        <w:rPr>
          <w:rFonts w:hint="eastAsia" w:ascii="仿宋" w:hAnsi="仿宋" w:eastAsia="仿宋" w:cs="仿宋"/>
          <w:color w:val="444444"/>
          <w:spacing w:val="-6"/>
          <w:sz w:val="24"/>
          <w:szCs w:val="24"/>
          <w:lang w:val="en-US" w:eastAsia="zh-CN"/>
        </w:rPr>
        <w:t>2、</w:t>
      </w:r>
      <w:r>
        <w:rPr>
          <w:rFonts w:hint="eastAsia" w:ascii="仿宋" w:hAnsi="仿宋" w:eastAsia="仿宋" w:cs="仿宋"/>
          <w:color w:val="444444"/>
          <w:spacing w:val="-6"/>
          <w:sz w:val="24"/>
          <w:szCs w:val="24"/>
        </w:rPr>
        <w:t xml:space="preserve">监管部门及其联系方式： </w:t>
      </w:r>
    </w:p>
    <w:p w14:paraId="0FF4477E">
      <w:pPr>
        <w:spacing w:before="177" w:line="343" w:lineRule="auto"/>
        <w:ind w:left="16" w:right="120" w:firstLine="478"/>
        <w:rPr>
          <w:rFonts w:hint="eastAsia" w:ascii="仿宋" w:hAnsi="仿宋" w:eastAsia="仿宋" w:cs="仿宋"/>
          <w:color w:val="444444"/>
          <w:spacing w:val="-6"/>
          <w:sz w:val="24"/>
          <w:szCs w:val="24"/>
        </w:rPr>
      </w:pPr>
      <w:r>
        <w:rPr>
          <w:rFonts w:hint="eastAsia" w:ascii="仿宋" w:hAnsi="仿宋" w:eastAsia="仿宋" w:cs="仿宋"/>
          <w:color w:val="444444"/>
          <w:spacing w:val="-6"/>
          <w:sz w:val="24"/>
          <w:szCs w:val="24"/>
        </w:rPr>
        <w:t xml:space="preserve">监督部门：洛阳市老城区财政局 </w:t>
      </w:r>
    </w:p>
    <w:p w14:paraId="5FA0C6B9">
      <w:pPr>
        <w:spacing w:before="177" w:line="343" w:lineRule="auto"/>
        <w:ind w:left="16" w:right="120" w:firstLine="478"/>
        <w:rPr>
          <w:rFonts w:hint="eastAsia" w:ascii="仿宋" w:hAnsi="仿宋" w:eastAsia="仿宋" w:cs="仿宋"/>
          <w:color w:val="444444"/>
          <w:spacing w:val="-6"/>
          <w:sz w:val="24"/>
          <w:szCs w:val="24"/>
        </w:rPr>
      </w:pPr>
      <w:r>
        <w:rPr>
          <w:rFonts w:hint="eastAsia" w:ascii="仿宋" w:hAnsi="仿宋" w:eastAsia="仿宋" w:cs="仿宋"/>
          <w:color w:val="444444"/>
          <w:spacing w:val="-6"/>
          <w:sz w:val="24"/>
          <w:szCs w:val="24"/>
        </w:rPr>
        <w:t>监管部门联系人：政府采购办、刘女士</w:t>
      </w:r>
    </w:p>
    <w:p w14:paraId="28114F78">
      <w:pPr>
        <w:spacing w:before="177" w:line="343" w:lineRule="auto"/>
        <w:ind w:left="16" w:right="120" w:firstLine="478"/>
        <w:rPr>
          <w:rFonts w:ascii="仿宋" w:hAnsi="仿宋" w:eastAsia="仿宋" w:cs="仿宋"/>
          <w:sz w:val="24"/>
          <w:szCs w:val="24"/>
        </w:rPr>
      </w:pPr>
      <w:r>
        <w:rPr>
          <w:rFonts w:hint="eastAsia" w:ascii="仿宋" w:hAnsi="仿宋" w:eastAsia="仿宋" w:cs="仿宋"/>
          <w:color w:val="444444"/>
          <w:spacing w:val="-6"/>
          <w:sz w:val="24"/>
          <w:szCs w:val="24"/>
        </w:rPr>
        <w:t>监管部门联系方式：0379-63201988</w:t>
      </w:r>
    </w:p>
    <w:p w14:paraId="4D524E35">
      <w:pPr>
        <w:spacing w:before="41" w:line="354" w:lineRule="auto"/>
        <w:ind w:left="23" w:right="4002" w:hanging="8"/>
        <w:rPr>
          <w:rFonts w:ascii="仿宋" w:hAnsi="仿宋" w:eastAsia="仿宋" w:cs="仿宋"/>
          <w:sz w:val="22"/>
          <w:szCs w:val="22"/>
        </w:rPr>
      </w:pPr>
      <w:r>
        <w:rPr>
          <w:rFonts w:ascii="仿宋" w:hAnsi="仿宋" w:eastAsia="仿宋" w:cs="仿宋"/>
          <w:b/>
          <w:bCs/>
          <w:color w:val="444444"/>
          <w:spacing w:val="-6"/>
          <w:sz w:val="24"/>
          <w:szCs w:val="24"/>
        </w:rPr>
        <w:t>八、凡对本次采购提出询问，请按以下方式联系。</w:t>
      </w:r>
      <w:r>
        <w:rPr>
          <w:rFonts w:ascii="仿宋" w:hAnsi="仿宋" w:eastAsia="仿宋" w:cs="仿宋"/>
          <w:color w:val="444444"/>
          <w:spacing w:val="18"/>
          <w:sz w:val="24"/>
          <w:szCs w:val="24"/>
        </w:rPr>
        <w:t xml:space="preserve"> </w:t>
      </w:r>
      <w:r>
        <w:rPr>
          <w:rFonts w:ascii="仿宋" w:hAnsi="仿宋" w:eastAsia="仿宋" w:cs="仿宋"/>
          <w:b/>
          <w:bCs/>
          <w:color w:val="444444"/>
          <w:spacing w:val="-6"/>
          <w:sz w:val="22"/>
          <w:szCs w:val="22"/>
        </w:rPr>
        <w:t>1.采购人信息</w:t>
      </w:r>
    </w:p>
    <w:p w14:paraId="7C9059CC">
      <w:pPr>
        <w:spacing w:before="50" w:line="221" w:lineRule="auto"/>
        <w:ind w:left="499"/>
        <w:rPr>
          <w:rFonts w:hint="eastAsia" w:ascii="仿宋" w:hAnsi="仿宋" w:eastAsia="仿宋" w:cs="仿宋"/>
          <w:sz w:val="24"/>
          <w:szCs w:val="24"/>
          <w:lang w:eastAsia="zh-CN"/>
        </w:rPr>
      </w:pPr>
      <w:r>
        <w:rPr>
          <w:rFonts w:ascii="仿宋" w:hAnsi="仿宋" w:eastAsia="仿宋" w:cs="仿宋"/>
          <w:spacing w:val="-5"/>
          <w:sz w:val="24"/>
          <w:szCs w:val="24"/>
        </w:rPr>
        <w:t>名称：</w:t>
      </w:r>
      <w:r>
        <w:rPr>
          <w:rFonts w:hint="eastAsia" w:ascii="仿宋" w:hAnsi="仿宋" w:eastAsia="仿宋" w:cs="仿宋"/>
          <w:spacing w:val="-5"/>
          <w:sz w:val="24"/>
          <w:szCs w:val="24"/>
          <w:lang w:eastAsia="zh-CN"/>
        </w:rPr>
        <w:t>洛阳市老城区邙山街道办事处</w:t>
      </w:r>
    </w:p>
    <w:p w14:paraId="4A92FF32">
      <w:pPr>
        <w:spacing w:before="178" w:line="222" w:lineRule="auto"/>
        <w:ind w:left="499"/>
        <w:rPr>
          <w:rFonts w:ascii="仿宋" w:hAnsi="仿宋" w:eastAsia="仿宋" w:cs="仿宋"/>
          <w:sz w:val="24"/>
          <w:szCs w:val="24"/>
          <w:highlight w:val="none"/>
        </w:rPr>
      </w:pPr>
      <w:r>
        <w:rPr>
          <w:rFonts w:ascii="仿宋" w:hAnsi="仿宋" w:eastAsia="仿宋" w:cs="仿宋"/>
          <w:spacing w:val="-5"/>
          <w:sz w:val="24"/>
          <w:szCs w:val="24"/>
          <w:highlight w:val="none"/>
        </w:rPr>
        <w:t>地址：</w:t>
      </w:r>
      <w:r>
        <w:rPr>
          <w:rFonts w:hint="eastAsia" w:ascii="仿宋" w:hAnsi="仿宋" w:eastAsia="仿宋" w:cs="仿宋"/>
          <w:spacing w:val="-5"/>
          <w:sz w:val="24"/>
          <w:szCs w:val="24"/>
          <w:highlight w:val="none"/>
        </w:rPr>
        <w:t>洛阳市老城区王城大道86号</w:t>
      </w:r>
    </w:p>
    <w:p w14:paraId="66344C0E">
      <w:pPr>
        <w:spacing w:before="177" w:line="223" w:lineRule="auto"/>
        <w:ind w:left="496"/>
        <w:rPr>
          <w:rFonts w:hint="default" w:ascii="仿宋" w:hAnsi="仿宋" w:eastAsia="仿宋" w:cs="仿宋"/>
          <w:spacing w:val="-3"/>
          <w:sz w:val="24"/>
          <w:szCs w:val="24"/>
          <w:highlight w:val="none"/>
          <w:lang w:val="en-US" w:eastAsia="zh-CN"/>
        </w:rPr>
      </w:pPr>
      <w:r>
        <w:rPr>
          <w:rFonts w:ascii="仿宋" w:hAnsi="仿宋" w:eastAsia="仿宋" w:cs="仿宋"/>
          <w:spacing w:val="-3"/>
          <w:sz w:val="24"/>
          <w:szCs w:val="24"/>
          <w:highlight w:val="none"/>
        </w:rPr>
        <w:t>联系人</w:t>
      </w:r>
      <w:r>
        <w:rPr>
          <w:rFonts w:hint="eastAsia" w:ascii="仿宋" w:hAnsi="仿宋" w:eastAsia="仿宋" w:cs="仿宋"/>
          <w:spacing w:val="-3"/>
          <w:sz w:val="24"/>
          <w:szCs w:val="24"/>
          <w:highlight w:val="none"/>
          <w:lang w:eastAsia="zh-CN"/>
        </w:rPr>
        <w:t>：宋</w:t>
      </w:r>
      <w:r>
        <w:rPr>
          <w:rFonts w:hint="eastAsia" w:ascii="仿宋" w:hAnsi="仿宋" w:eastAsia="仿宋" w:cs="仿宋"/>
          <w:spacing w:val="-3"/>
          <w:sz w:val="24"/>
          <w:szCs w:val="24"/>
          <w:highlight w:val="none"/>
          <w:lang w:val="en-US" w:eastAsia="zh-CN"/>
        </w:rPr>
        <w:t>先生</w:t>
      </w:r>
    </w:p>
    <w:p w14:paraId="21131C88">
      <w:pPr>
        <w:spacing w:before="177" w:line="223" w:lineRule="auto"/>
        <w:ind w:left="496"/>
        <w:rPr>
          <w:rFonts w:ascii="仿宋" w:hAnsi="仿宋" w:eastAsia="仿宋" w:cs="仿宋"/>
          <w:sz w:val="24"/>
          <w:szCs w:val="24"/>
          <w:highlight w:val="none"/>
        </w:rPr>
      </w:pPr>
      <w:r>
        <w:rPr>
          <w:rFonts w:ascii="仿宋" w:hAnsi="仿宋" w:eastAsia="仿宋" w:cs="仿宋"/>
          <w:spacing w:val="-3"/>
          <w:sz w:val="24"/>
          <w:szCs w:val="24"/>
          <w:highlight w:val="none"/>
        </w:rPr>
        <w:t>联系方式：</w:t>
      </w:r>
      <w:r>
        <w:rPr>
          <w:rFonts w:hint="eastAsia" w:ascii="仿宋" w:hAnsi="仿宋" w:eastAsia="仿宋" w:cs="仿宋"/>
          <w:spacing w:val="-3"/>
          <w:sz w:val="24"/>
          <w:szCs w:val="24"/>
          <w:highlight w:val="none"/>
        </w:rPr>
        <w:t>13643791335</w:t>
      </w:r>
    </w:p>
    <w:p w14:paraId="244D65F8">
      <w:pPr>
        <w:spacing w:before="186" w:line="222" w:lineRule="auto"/>
        <w:ind w:left="10"/>
        <w:rPr>
          <w:rFonts w:ascii="仿宋" w:hAnsi="仿宋" w:eastAsia="仿宋" w:cs="仿宋"/>
          <w:sz w:val="22"/>
          <w:szCs w:val="22"/>
        </w:rPr>
      </w:pPr>
      <w:r>
        <w:rPr>
          <w:rFonts w:ascii="仿宋" w:hAnsi="仿宋" w:eastAsia="仿宋" w:cs="仿宋"/>
          <w:b/>
          <w:bCs/>
          <w:color w:val="444444"/>
          <w:spacing w:val="-4"/>
          <w:sz w:val="22"/>
          <w:szCs w:val="22"/>
        </w:rPr>
        <w:t>2.采购代理机构信息</w:t>
      </w:r>
    </w:p>
    <w:p w14:paraId="10D937DA">
      <w:pPr>
        <w:spacing w:before="181" w:line="222" w:lineRule="auto"/>
        <w:ind w:left="499"/>
        <w:rPr>
          <w:rFonts w:hint="eastAsia" w:ascii="仿宋" w:hAnsi="仿宋" w:eastAsia="仿宋" w:cs="仿宋"/>
          <w:spacing w:val="-4"/>
          <w:sz w:val="24"/>
          <w:szCs w:val="24"/>
          <w:lang w:eastAsia="zh-CN"/>
        </w:rPr>
      </w:pPr>
      <w:r>
        <w:rPr>
          <w:rFonts w:ascii="仿宋" w:hAnsi="仿宋" w:eastAsia="仿宋" w:cs="仿宋"/>
          <w:spacing w:val="-4"/>
          <w:sz w:val="24"/>
          <w:szCs w:val="24"/>
        </w:rPr>
        <w:t>名称：</w:t>
      </w:r>
      <w:r>
        <w:rPr>
          <w:rFonts w:hint="eastAsia" w:ascii="仿宋" w:hAnsi="仿宋" w:eastAsia="仿宋" w:cs="仿宋"/>
          <w:spacing w:val="-4"/>
          <w:sz w:val="24"/>
          <w:szCs w:val="24"/>
          <w:lang w:eastAsia="zh-CN"/>
        </w:rPr>
        <w:t>河南鼎大招标代理有限公司</w:t>
      </w:r>
    </w:p>
    <w:p w14:paraId="48C514B8">
      <w:pPr>
        <w:spacing w:before="181" w:line="222" w:lineRule="auto"/>
        <w:ind w:left="499"/>
        <w:rPr>
          <w:rFonts w:hint="default" w:ascii="仿宋" w:hAnsi="仿宋" w:eastAsia="仿宋" w:cs="仿宋"/>
          <w:sz w:val="24"/>
          <w:szCs w:val="24"/>
          <w:lang w:val="en-US" w:eastAsia="zh-CN"/>
        </w:rPr>
      </w:pPr>
      <w:r>
        <w:rPr>
          <w:rFonts w:ascii="仿宋" w:hAnsi="仿宋" w:eastAsia="仿宋" w:cs="仿宋"/>
          <w:spacing w:val="-4"/>
          <w:sz w:val="24"/>
          <w:szCs w:val="24"/>
        </w:rPr>
        <w:t>地址：洛阳市</w:t>
      </w:r>
      <w:r>
        <w:rPr>
          <w:rFonts w:hint="eastAsia" w:ascii="仿宋" w:hAnsi="仿宋" w:eastAsia="仿宋" w:cs="仿宋"/>
          <w:spacing w:val="-4"/>
          <w:sz w:val="24"/>
          <w:szCs w:val="24"/>
          <w:lang w:val="en-US" w:eastAsia="zh-CN"/>
        </w:rPr>
        <w:t>洛龙区厚载门街正大国际东区6号楼1016室</w:t>
      </w:r>
    </w:p>
    <w:p w14:paraId="60F667B2">
      <w:pPr>
        <w:spacing w:before="177" w:line="223" w:lineRule="auto"/>
        <w:ind w:left="496"/>
        <w:rPr>
          <w:rFonts w:ascii="仿宋" w:hAnsi="仿宋" w:eastAsia="仿宋" w:cs="仿宋"/>
          <w:spacing w:val="-4"/>
          <w:sz w:val="24"/>
          <w:szCs w:val="24"/>
        </w:rPr>
      </w:pPr>
      <w:r>
        <w:rPr>
          <w:rFonts w:ascii="仿宋" w:hAnsi="仿宋" w:eastAsia="仿宋" w:cs="仿宋"/>
          <w:spacing w:val="-4"/>
          <w:sz w:val="24"/>
          <w:szCs w:val="24"/>
        </w:rPr>
        <w:t>联系人：</w:t>
      </w:r>
      <w:r>
        <w:rPr>
          <w:rFonts w:hint="eastAsia" w:ascii="仿宋" w:hAnsi="仿宋" w:eastAsia="仿宋" w:cs="仿宋"/>
          <w:spacing w:val="-4"/>
          <w:sz w:val="24"/>
          <w:szCs w:val="24"/>
          <w:lang w:val="en-US" w:eastAsia="zh-CN"/>
        </w:rPr>
        <w:t>赵先生</w:t>
      </w:r>
      <w:r>
        <w:rPr>
          <w:rFonts w:ascii="仿宋" w:hAnsi="仿宋" w:eastAsia="仿宋" w:cs="仿宋"/>
          <w:spacing w:val="33"/>
          <w:sz w:val="24"/>
          <w:szCs w:val="24"/>
        </w:rPr>
        <w:t xml:space="preserve"> </w:t>
      </w:r>
    </w:p>
    <w:p w14:paraId="729B1327">
      <w:pPr>
        <w:spacing w:before="177" w:line="223" w:lineRule="auto"/>
        <w:ind w:left="496"/>
        <w:rPr>
          <w:rFonts w:hint="default" w:ascii="仿宋" w:hAnsi="仿宋" w:eastAsia="仿宋" w:cs="仿宋"/>
          <w:sz w:val="24"/>
          <w:szCs w:val="24"/>
          <w:lang w:val="en-US" w:eastAsia="zh-CN"/>
        </w:rPr>
      </w:pPr>
      <w:r>
        <w:rPr>
          <w:rFonts w:hint="eastAsia" w:ascii="仿宋" w:hAnsi="仿宋" w:eastAsia="仿宋" w:cs="仿宋"/>
          <w:spacing w:val="-4"/>
          <w:sz w:val="24"/>
          <w:szCs w:val="24"/>
          <w:lang w:val="en-US" w:eastAsia="zh-CN"/>
        </w:rPr>
        <w:t>联系</w:t>
      </w:r>
      <w:r>
        <w:rPr>
          <w:rFonts w:ascii="仿宋" w:hAnsi="仿宋" w:eastAsia="仿宋" w:cs="仿宋"/>
          <w:spacing w:val="-4"/>
          <w:sz w:val="24"/>
          <w:szCs w:val="24"/>
        </w:rPr>
        <w:t>电话：</w:t>
      </w:r>
      <w:r>
        <w:rPr>
          <w:rFonts w:hint="eastAsia" w:ascii="仿宋" w:hAnsi="仿宋" w:eastAsia="仿宋" w:cs="仿宋"/>
          <w:spacing w:val="-4"/>
          <w:sz w:val="24"/>
          <w:szCs w:val="24"/>
          <w:lang w:val="en-US" w:eastAsia="zh-CN"/>
        </w:rPr>
        <w:t>13903798276</w:t>
      </w:r>
    </w:p>
    <w:p w14:paraId="00C782B1">
      <w:pPr>
        <w:spacing w:before="185" w:line="224" w:lineRule="auto"/>
        <w:ind w:left="12"/>
        <w:rPr>
          <w:rFonts w:ascii="仿宋" w:hAnsi="仿宋" w:eastAsia="仿宋" w:cs="仿宋"/>
          <w:sz w:val="22"/>
          <w:szCs w:val="22"/>
        </w:rPr>
      </w:pPr>
      <w:r>
        <w:rPr>
          <w:rFonts w:ascii="仿宋" w:hAnsi="仿宋" w:eastAsia="仿宋" w:cs="仿宋"/>
          <w:b/>
          <w:bCs/>
          <w:color w:val="444444"/>
          <w:spacing w:val="-5"/>
          <w:sz w:val="22"/>
          <w:szCs w:val="22"/>
        </w:rPr>
        <w:t>3.项目联系方式</w:t>
      </w:r>
    </w:p>
    <w:p w14:paraId="6266767B">
      <w:pPr>
        <w:spacing w:before="189" w:line="223" w:lineRule="auto"/>
        <w:ind w:left="499"/>
        <w:rPr>
          <w:rFonts w:ascii="仿宋" w:hAnsi="仿宋" w:eastAsia="仿宋" w:cs="仿宋"/>
          <w:sz w:val="24"/>
          <w:szCs w:val="24"/>
        </w:rPr>
      </w:pPr>
      <w:r>
        <w:rPr>
          <w:rFonts w:ascii="仿宋" w:hAnsi="仿宋" w:eastAsia="仿宋" w:cs="仿宋"/>
          <w:spacing w:val="-5"/>
          <w:sz w:val="24"/>
          <w:szCs w:val="24"/>
        </w:rPr>
        <w:t>项目联系人：</w:t>
      </w:r>
      <w:r>
        <w:rPr>
          <w:rFonts w:hint="eastAsia" w:ascii="仿宋" w:hAnsi="仿宋" w:eastAsia="仿宋" w:cs="仿宋"/>
          <w:spacing w:val="-5"/>
          <w:sz w:val="24"/>
          <w:szCs w:val="24"/>
          <w:lang w:val="en-US" w:eastAsia="zh-CN"/>
        </w:rPr>
        <w:t>赵先生</w:t>
      </w:r>
    </w:p>
    <w:p w14:paraId="0FB2CA7B">
      <w:pPr>
        <w:spacing w:before="176" w:line="223" w:lineRule="auto"/>
        <w:ind w:left="525"/>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联系</w:t>
      </w:r>
      <w:r>
        <w:rPr>
          <w:rFonts w:ascii="仿宋" w:hAnsi="仿宋" w:eastAsia="仿宋" w:cs="仿宋"/>
          <w:spacing w:val="-6"/>
          <w:sz w:val="24"/>
          <w:szCs w:val="24"/>
        </w:rPr>
        <w:t>电话：</w:t>
      </w:r>
      <w:r>
        <w:rPr>
          <w:rFonts w:hint="eastAsia" w:ascii="仿宋" w:hAnsi="仿宋" w:eastAsia="仿宋" w:cs="仿宋"/>
          <w:spacing w:val="-6"/>
          <w:sz w:val="24"/>
          <w:szCs w:val="24"/>
          <w:lang w:val="en-US" w:eastAsia="zh-CN"/>
        </w:rPr>
        <w:t>13903798276</w:t>
      </w:r>
    </w:p>
    <w:p w14:paraId="60CF4617">
      <w:pPr>
        <w:wordWrap w:val="0"/>
        <w:spacing w:before="176" w:line="223" w:lineRule="auto"/>
        <w:ind w:left="525"/>
        <w:jc w:val="right"/>
        <w:rPr>
          <w:rFonts w:hint="default"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2025年04月30日</w:t>
      </w:r>
    </w:p>
    <w:p w14:paraId="130B1EE8">
      <w:pPr>
        <w:spacing w:line="223" w:lineRule="auto"/>
        <w:rPr>
          <w:rFonts w:ascii="仿宋" w:hAnsi="仿宋" w:eastAsia="仿宋" w:cs="仿宋"/>
          <w:sz w:val="24"/>
          <w:szCs w:val="24"/>
        </w:rPr>
      </w:pPr>
    </w:p>
    <w:p w14:paraId="53B39408">
      <w:pPr>
        <w:rPr>
          <w:rFonts w:ascii="仿宋" w:hAnsi="仿宋" w:eastAsia="仿宋" w:cs="仿宋"/>
          <w:b/>
          <w:bCs/>
          <w:spacing w:val="-6"/>
          <w:sz w:val="43"/>
          <w:szCs w:val="43"/>
        </w:rPr>
      </w:pPr>
      <w:bookmarkStart w:id="19" w:name="bookmark5"/>
      <w:bookmarkEnd w:id="19"/>
      <w:bookmarkStart w:id="20" w:name="bookmark4"/>
      <w:bookmarkEnd w:id="20"/>
      <w:bookmarkStart w:id="21" w:name="_Toc26470"/>
      <w:r>
        <w:rPr>
          <w:rFonts w:ascii="仿宋" w:hAnsi="仿宋" w:eastAsia="仿宋" w:cs="仿宋"/>
          <w:b/>
          <w:bCs/>
          <w:spacing w:val="-6"/>
          <w:sz w:val="43"/>
          <w:szCs w:val="43"/>
        </w:rPr>
        <w:br w:type="page"/>
      </w:r>
    </w:p>
    <w:p w14:paraId="2604F0BB">
      <w:pPr>
        <w:spacing w:before="140" w:line="226" w:lineRule="auto"/>
        <w:jc w:val="center"/>
        <w:outlineLvl w:val="0"/>
        <w:rPr>
          <w:rFonts w:ascii="仿宋" w:hAnsi="仿宋" w:eastAsia="仿宋" w:cs="仿宋"/>
          <w:sz w:val="43"/>
          <w:szCs w:val="43"/>
        </w:rPr>
      </w:pPr>
      <w:r>
        <w:rPr>
          <w:rFonts w:ascii="仿宋" w:hAnsi="仿宋" w:eastAsia="仿宋" w:cs="仿宋"/>
          <w:b/>
          <w:bCs/>
          <w:spacing w:val="-6"/>
          <w:sz w:val="43"/>
          <w:szCs w:val="43"/>
        </w:rPr>
        <w:t>第二章</w:t>
      </w:r>
      <w:r>
        <w:rPr>
          <w:rFonts w:ascii="仿宋" w:hAnsi="仿宋" w:eastAsia="仿宋" w:cs="仿宋"/>
          <w:spacing w:val="28"/>
          <w:sz w:val="43"/>
          <w:szCs w:val="43"/>
        </w:rPr>
        <w:t xml:space="preserve">   </w:t>
      </w:r>
      <w:r>
        <w:rPr>
          <w:rFonts w:hint="eastAsia" w:ascii="仿宋" w:hAnsi="仿宋" w:eastAsia="仿宋" w:cs="仿宋"/>
          <w:b/>
          <w:bCs/>
          <w:spacing w:val="-6"/>
          <w:sz w:val="43"/>
          <w:szCs w:val="43"/>
          <w:lang w:eastAsia="zh-CN"/>
        </w:rPr>
        <w:t>供应商</w:t>
      </w:r>
      <w:r>
        <w:rPr>
          <w:rFonts w:ascii="仿宋" w:hAnsi="仿宋" w:eastAsia="仿宋" w:cs="仿宋"/>
          <w:b/>
          <w:bCs/>
          <w:spacing w:val="-6"/>
          <w:sz w:val="43"/>
          <w:szCs w:val="43"/>
        </w:rPr>
        <w:t>须知</w:t>
      </w:r>
      <w:bookmarkEnd w:id="21"/>
    </w:p>
    <w:p w14:paraId="4C86C74A">
      <w:pPr>
        <w:spacing w:before="252" w:line="222" w:lineRule="auto"/>
        <w:ind w:left="3706"/>
        <w:rPr>
          <w:rFonts w:ascii="仿宋" w:hAnsi="仿宋" w:eastAsia="仿宋" w:cs="仿宋"/>
          <w:sz w:val="28"/>
          <w:szCs w:val="28"/>
        </w:rPr>
      </w:pPr>
      <w:r>
        <w:rPr>
          <w:rFonts w:hint="eastAsia" w:ascii="仿宋" w:hAnsi="仿宋" w:eastAsia="仿宋" w:cs="仿宋"/>
          <w:b/>
          <w:bCs/>
          <w:spacing w:val="-7"/>
          <w:sz w:val="28"/>
          <w:szCs w:val="28"/>
          <w:lang w:eastAsia="zh-CN"/>
        </w:rPr>
        <w:t>供应商</w:t>
      </w:r>
      <w:r>
        <w:rPr>
          <w:rFonts w:ascii="仿宋" w:hAnsi="仿宋" w:eastAsia="仿宋" w:cs="仿宋"/>
          <w:b/>
          <w:bCs/>
          <w:spacing w:val="-7"/>
          <w:sz w:val="28"/>
          <w:szCs w:val="28"/>
        </w:rPr>
        <w:t>须知前附表</w:t>
      </w:r>
    </w:p>
    <w:p w14:paraId="5B9D81EC">
      <w:pPr>
        <w:spacing w:line="36" w:lineRule="exact"/>
      </w:pPr>
    </w:p>
    <w:tbl>
      <w:tblPr>
        <w:tblStyle w:val="9"/>
        <w:tblW w:w="9218"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4"/>
        <w:gridCol w:w="2833"/>
        <w:gridCol w:w="5401"/>
      </w:tblGrid>
      <w:tr w14:paraId="5D4025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984" w:type="dxa"/>
            <w:vAlign w:val="top"/>
          </w:tcPr>
          <w:p w14:paraId="35B92435">
            <w:pPr>
              <w:pStyle w:val="10"/>
              <w:spacing w:before="131" w:line="232" w:lineRule="auto"/>
              <w:ind w:left="195"/>
            </w:pPr>
            <w:r>
              <w:rPr>
                <w:spacing w:val="1"/>
              </w:rPr>
              <w:t>条款号</w:t>
            </w:r>
          </w:p>
        </w:tc>
        <w:tc>
          <w:tcPr>
            <w:tcW w:w="2833" w:type="dxa"/>
            <w:vAlign w:val="top"/>
          </w:tcPr>
          <w:p w14:paraId="12546581">
            <w:pPr>
              <w:pStyle w:val="10"/>
              <w:spacing w:before="132" w:line="229" w:lineRule="auto"/>
              <w:ind w:left="1163"/>
            </w:pPr>
            <w:r>
              <w:rPr>
                <w:spacing w:val="-3"/>
              </w:rPr>
              <w:t>名</w:t>
            </w:r>
            <w:r>
              <w:rPr>
                <w:spacing w:val="28"/>
              </w:rPr>
              <w:t xml:space="preserve"> </w:t>
            </w:r>
            <w:r>
              <w:rPr>
                <w:spacing w:val="-3"/>
              </w:rPr>
              <w:t>称</w:t>
            </w:r>
          </w:p>
        </w:tc>
        <w:tc>
          <w:tcPr>
            <w:tcW w:w="5401" w:type="dxa"/>
            <w:vAlign w:val="top"/>
          </w:tcPr>
          <w:p w14:paraId="43319FF0">
            <w:pPr>
              <w:pStyle w:val="10"/>
              <w:spacing w:before="132" w:line="231" w:lineRule="auto"/>
              <w:ind w:left="2353"/>
            </w:pPr>
            <w:r>
              <w:rPr>
                <w:spacing w:val="-16"/>
              </w:rPr>
              <w:t>内</w:t>
            </w:r>
            <w:r>
              <w:rPr>
                <w:spacing w:val="21"/>
              </w:rPr>
              <w:t xml:space="preserve">   </w:t>
            </w:r>
            <w:r>
              <w:rPr>
                <w:spacing w:val="-16"/>
              </w:rPr>
              <w:t>容</w:t>
            </w:r>
          </w:p>
        </w:tc>
      </w:tr>
      <w:tr w14:paraId="4DA89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6" w:hRule="atLeast"/>
        </w:trPr>
        <w:tc>
          <w:tcPr>
            <w:tcW w:w="984" w:type="dxa"/>
            <w:vAlign w:val="top"/>
          </w:tcPr>
          <w:p w14:paraId="1D3AB758">
            <w:pPr>
              <w:spacing w:line="339" w:lineRule="auto"/>
              <w:rPr>
                <w:rFonts w:ascii="Arial"/>
                <w:sz w:val="21"/>
              </w:rPr>
            </w:pPr>
          </w:p>
          <w:p w14:paraId="4AC66CA7">
            <w:pPr>
              <w:spacing w:line="340" w:lineRule="auto"/>
              <w:rPr>
                <w:rFonts w:ascii="Arial"/>
                <w:sz w:val="21"/>
              </w:rPr>
            </w:pPr>
          </w:p>
          <w:p w14:paraId="7FA189F9">
            <w:pPr>
              <w:pStyle w:val="10"/>
              <w:spacing w:before="65" w:line="187" w:lineRule="auto"/>
              <w:ind w:left="129"/>
            </w:pPr>
            <w:r>
              <w:rPr>
                <w:spacing w:val="-1"/>
              </w:rPr>
              <w:t>1.1.2</w:t>
            </w:r>
          </w:p>
        </w:tc>
        <w:tc>
          <w:tcPr>
            <w:tcW w:w="2833" w:type="dxa"/>
            <w:vAlign w:val="top"/>
          </w:tcPr>
          <w:p w14:paraId="752AAFCE">
            <w:pPr>
              <w:spacing w:line="322" w:lineRule="auto"/>
              <w:rPr>
                <w:rFonts w:ascii="Arial"/>
                <w:sz w:val="21"/>
              </w:rPr>
            </w:pPr>
          </w:p>
          <w:p w14:paraId="2E1A3A41">
            <w:pPr>
              <w:spacing w:line="322" w:lineRule="auto"/>
              <w:rPr>
                <w:rFonts w:ascii="Arial"/>
                <w:sz w:val="21"/>
              </w:rPr>
            </w:pPr>
          </w:p>
          <w:p w14:paraId="3ADCCAE3">
            <w:pPr>
              <w:pStyle w:val="10"/>
              <w:spacing w:before="65" w:line="231" w:lineRule="auto"/>
              <w:ind w:left="120"/>
            </w:pPr>
            <w:r>
              <w:rPr>
                <w:spacing w:val="2"/>
              </w:rPr>
              <w:t>采购人</w:t>
            </w:r>
          </w:p>
        </w:tc>
        <w:tc>
          <w:tcPr>
            <w:tcW w:w="5401" w:type="dxa"/>
            <w:vAlign w:val="top"/>
          </w:tcPr>
          <w:p w14:paraId="578BABBC">
            <w:pPr>
              <w:pStyle w:val="10"/>
              <w:spacing w:before="215" w:line="232" w:lineRule="auto"/>
              <w:ind w:left="117"/>
              <w:rPr>
                <w:rFonts w:hint="eastAsia" w:eastAsia="仿宋"/>
                <w:lang w:eastAsia="zh-CN"/>
              </w:rPr>
            </w:pPr>
            <w:r>
              <w:rPr>
                <w:rFonts w:hint="eastAsia"/>
              </w:rPr>
              <w:t>名称：</w:t>
            </w:r>
            <w:r>
              <w:rPr>
                <w:rFonts w:hint="eastAsia"/>
                <w:lang w:eastAsia="zh-CN"/>
              </w:rPr>
              <w:t>洛阳市老城区邙山街道办事处</w:t>
            </w:r>
          </w:p>
          <w:p w14:paraId="6BC0B447">
            <w:pPr>
              <w:pStyle w:val="10"/>
              <w:spacing w:before="215" w:line="232" w:lineRule="auto"/>
              <w:ind w:left="117"/>
              <w:rPr>
                <w:rFonts w:hint="eastAsia"/>
              </w:rPr>
            </w:pPr>
            <w:r>
              <w:rPr>
                <w:rFonts w:hint="eastAsia"/>
              </w:rPr>
              <w:t>地址：洛阳市老城区王城大道86号</w:t>
            </w:r>
          </w:p>
          <w:p w14:paraId="46EB57BD">
            <w:pPr>
              <w:pStyle w:val="10"/>
              <w:spacing w:before="215" w:line="232" w:lineRule="auto"/>
              <w:ind w:left="117"/>
              <w:rPr>
                <w:rFonts w:hint="eastAsia"/>
              </w:rPr>
            </w:pPr>
            <w:r>
              <w:rPr>
                <w:rFonts w:hint="eastAsia"/>
              </w:rPr>
              <w:t>联系人：宋先生</w:t>
            </w:r>
          </w:p>
          <w:p w14:paraId="106F8360">
            <w:pPr>
              <w:pStyle w:val="10"/>
              <w:spacing w:before="215" w:line="232" w:lineRule="auto"/>
              <w:ind w:left="117"/>
            </w:pPr>
            <w:r>
              <w:rPr>
                <w:rFonts w:hint="eastAsia"/>
              </w:rPr>
              <w:t>联系方式：13643791335</w:t>
            </w:r>
          </w:p>
        </w:tc>
      </w:tr>
      <w:tr w14:paraId="266A0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2" w:hRule="atLeast"/>
        </w:trPr>
        <w:tc>
          <w:tcPr>
            <w:tcW w:w="984" w:type="dxa"/>
            <w:vAlign w:val="top"/>
          </w:tcPr>
          <w:p w14:paraId="201924E0">
            <w:pPr>
              <w:spacing w:line="281" w:lineRule="auto"/>
              <w:rPr>
                <w:rFonts w:ascii="Arial"/>
                <w:sz w:val="21"/>
              </w:rPr>
            </w:pPr>
          </w:p>
          <w:p w14:paraId="12070C4B">
            <w:pPr>
              <w:spacing w:line="281" w:lineRule="auto"/>
              <w:rPr>
                <w:rFonts w:ascii="Arial"/>
                <w:sz w:val="21"/>
              </w:rPr>
            </w:pPr>
          </w:p>
          <w:p w14:paraId="15A73E51">
            <w:pPr>
              <w:pStyle w:val="10"/>
              <w:spacing w:before="65" w:line="187" w:lineRule="auto"/>
              <w:ind w:left="129"/>
            </w:pPr>
            <w:r>
              <w:rPr>
                <w:spacing w:val="-1"/>
              </w:rPr>
              <w:t>1.1.3</w:t>
            </w:r>
          </w:p>
        </w:tc>
        <w:tc>
          <w:tcPr>
            <w:tcW w:w="2833" w:type="dxa"/>
            <w:vAlign w:val="top"/>
          </w:tcPr>
          <w:p w14:paraId="7FCFB0D5">
            <w:pPr>
              <w:spacing w:line="263" w:lineRule="auto"/>
              <w:rPr>
                <w:rFonts w:hint="eastAsia" w:ascii="仿宋" w:hAnsi="仿宋" w:eastAsia="仿宋" w:cs="仿宋"/>
                <w:snapToGrid w:val="0"/>
                <w:color w:val="000000"/>
                <w:spacing w:val="6"/>
                <w:kern w:val="0"/>
                <w:sz w:val="20"/>
                <w:szCs w:val="20"/>
                <w:lang w:val="en-US" w:eastAsia="zh-CN" w:bidi="ar-SA"/>
              </w:rPr>
            </w:pPr>
          </w:p>
          <w:p w14:paraId="10E6E7FE">
            <w:pPr>
              <w:spacing w:line="264" w:lineRule="auto"/>
              <w:rPr>
                <w:rFonts w:hint="eastAsia" w:ascii="仿宋" w:hAnsi="仿宋" w:eastAsia="仿宋" w:cs="仿宋"/>
                <w:snapToGrid w:val="0"/>
                <w:color w:val="000000"/>
                <w:spacing w:val="6"/>
                <w:kern w:val="0"/>
                <w:sz w:val="20"/>
                <w:szCs w:val="20"/>
                <w:lang w:val="en-US" w:eastAsia="zh-CN" w:bidi="ar-SA"/>
              </w:rPr>
            </w:pPr>
          </w:p>
          <w:p w14:paraId="3ECABE15">
            <w:pPr>
              <w:pStyle w:val="10"/>
              <w:spacing w:before="65" w:line="231" w:lineRule="auto"/>
              <w:ind w:left="120"/>
              <w:rPr>
                <w:rFonts w:hint="eastAsia" w:ascii="仿宋" w:hAnsi="仿宋" w:eastAsia="仿宋" w:cs="仿宋"/>
                <w:snapToGrid w:val="0"/>
                <w:color w:val="000000"/>
                <w:spacing w:val="6"/>
                <w:kern w:val="0"/>
                <w:sz w:val="20"/>
                <w:szCs w:val="20"/>
                <w:lang w:val="en-US" w:eastAsia="zh-CN" w:bidi="ar-SA"/>
              </w:rPr>
            </w:pPr>
            <w:r>
              <w:rPr>
                <w:rFonts w:hint="eastAsia" w:ascii="仿宋" w:hAnsi="仿宋" w:eastAsia="仿宋" w:cs="仿宋"/>
                <w:snapToGrid w:val="0"/>
                <w:color w:val="000000"/>
                <w:spacing w:val="6"/>
                <w:kern w:val="0"/>
                <w:sz w:val="20"/>
                <w:szCs w:val="20"/>
                <w:lang w:val="en-US" w:eastAsia="zh-CN" w:bidi="ar-SA"/>
              </w:rPr>
              <w:t>采购代理机构</w:t>
            </w:r>
          </w:p>
        </w:tc>
        <w:tc>
          <w:tcPr>
            <w:tcW w:w="5401" w:type="dxa"/>
            <w:vAlign w:val="top"/>
          </w:tcPr>
          <w:p w14:paraId="18A77964">
            <w:pPr>
              <w:spacing w:before="177" w:line="223" w:lineRule="auto"/>
              <w:rPr>
                <w:rFonts w:hint="eastAsia" w:ascii="仿宋" w:hAnsi="仿宋" w:eastAsia="仿宋" w:cs="仿宋"/>
                <w:snapToGrid w:val="0"/>
                <w:color w:val="000000"/>
                <w:spacing w:val="6"/>
                <w:kern w:val="0"/>
                <w:sz w:val="20"/>
                <w:szCs w:val="20"/>
                <w:lang w:val="en-US" w:eastAsia="zh-CN" w:bidi="ar-SA"/>
              </w:rPr>
            </w:pPr>
            <w:r>
              <w:rPr>
                <w:rFonts w:hint="eastAsia" w:ascii="仿宋" w:hAnsi="仿宋" w:eastAsia="仿宋" w:cs="仿宋"/>
                <w:snapToGrid w:val="0"/>
                <w:color w:val="000000"/>
                <w:spacing w:val="6"/>
                <w:kern w:val="0"/>
                <w:sz w:val="20"/>
                <w:szCs w:val="20"/>
                <w:lang w:val="en-US" w:eastAsia="zh-CN" w:bidi="ar-SA"/>
              </w:rPr>
              <w:t>名称：河南鼎大招标代理有限公司</w:t>
            </w:r>
          </w:p>
          <w:p w14:paraId="099C99F5">
            <w:pPr>
              <w:spacing w:before="177" w:line="223" w:lineRule="auto"/>
              <w:rPr>
                <w:rFonts w:hint="eastAsia" w:ascii="仿宋" w:hAnsi="仿宋" w:eastAsia="仿宋" w:cs="仿宋"/>
                <w:snapToGrid w:val="0"/>
                <w:color w:val="000000"/>
                <w:spacing w:val="6"/>
                <w:kern w:val="0"/>
                <w:sz w:val="20"/>
                <w:szCs w:val="20"/>
                <w:lang w:val="en-US" w:eastAsia="zh-CN" w:bidi="ar-SA"/>
              </w:rPr>
            </w:pPr>
            <w:r>
              <w:rPr>
                <w:rFonts w:hint="eastAsia" w:ascii="仿宋" w:hAnsi="仿宋" w:eastAsia="仿宋" w:cs="仿宋"/>
                <w:snapToGrid w:val="0"/>
                <w:color w:val="000000"/>
                <w:spacing w:val="6"/>
                <w:kern w:val="0"/>
                <w:sz w:val="20"/>
                <w:szCs w:val="20"/>
                <w:lang w:val="en-US" w:eastAsia="zh-CN" w:bidi="ar-SA"/>
              </w:rPr>
              <w:t>地址：洛阳市洛龙区厚载门街正大国际东区6号楼1016室</w:t>
            </w:r>
          </w:p>
          <w:p w14:paraId="588B7464">
            <w:pPr>
              <w:spacing w:before="177" w:line="223" w:lineRule="auto"/>
              <w:rPr>
                <w:rFonts w:hint="eastAsia" w:ascii="仿宋" w:hAnsi="仿宋" w:eastAsia="仿宋" w:cs="仿宋"/>
                <w:snapToGrid w:val="0"/>
                <w:color w:val="000000"/>
                <w:spacing w:val="6"/>
                <w:kern w:val="0"/>
                <w:sz w:val="20"/>
                <w:szCs w:val="20"/>
                <w:lang w:val="en-US" w:eastAsia="zh-CN" w:bidi="ar-SA"/>
              </w:rPr>
            </w:pPr>
            <w:r>
              <w:rPr>
                <w:rFonts w:hint="eastAsia" w:ascii="仿宋" w:hAnsi="仿宋" w:eastAsia="仿宋" w:cs="仿宋"/>
                <w:snapToGrid w:val="0"/>
                <w:color w:val="000000"/>
                <w:spacing w:val="6"/>
                <w:kern w:val="0"/>
                <w:sz w:val="20"/>
                <w:szCs w:val="20"/>
                <w:lang w:val="en-US" w:eastAsia="zh-CN" w:bidi="ar-SA"/>
              </w:rPr>
              <w:t xml:space="preserve">联系人：赵先生 </w:t>
            </w:r>
          </w:p>
          <w:p w14:paraId="79ACB260">
            <w:pPr>
              <w:spacing w:before="177" w:line="223" w:lineRule="auto"/>
              <w:rPr>
                <w:rFonts w:hint="eastAsia" w:ascii="仿宋" w:hAnsi="仿宋" w:eastAsia="仿宋" w:cs="仿宋"/>
                <w:snapToGrid w:val="0"/>
                <w:color w:val="000000"/>
                <w:spacing w:val="6"/>
                <w:kern w:val="0"/>
                <w:sz w:val="20"/>
                <w:szCs w:val="20"/>
                <w:lang w:val="en-US" w:eastAsia="zh-CN" w:bidi="ar-SA"/>
              </w:rPr>
            </w:pPr>
            <w:r>
              <w:rPr>
                <w:rFonts w:hint="eastAsia" w:ascii="仿宋" w:hAnsi="仿宋" w:eastAsia="仿宋" w:cs="仿宋"/>
                <w:snapToGrid w:val="0"/>
                <w:color w:val="000000"/>
                <w:spacing w:val="6"/>
                <w:kern w:val="0"/>
                <w:sz w:val="20"/>
                <w:szCs w:val="20"/>
                <w:lang w:val="en-US" w:eastAsia="zh-CN" w:bidi="ar-SA"/>
              </w:rPr>
              <w:t>联系电话：13903798276</w:t>
            </w:r>
          </w:p>
        </w:tc>
      </w:tr>
      <w:tr w14:paraId="794184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984" w:type="dxa"/>
            <w:vAlign w:val="top"/>
          </w:tcPr>
          <w:p w14:paraId="648F2420">
            <w:pPr>
              <w:pStyle w:val="10"/>
              <w:spacing w:before="282" w:line="187" w:lineRule="auto"/>
              <w:ind w:left="129"/>
            </w:pPr>
            <w:r>
              <w:rPr>
                <w:spacing w:val="-1"/>
              </w:rPr>
              <w:t>1.1.4</w:t>
            </w:r>
          </w:p>
        </w:tc>
        <w:tc>
          <w:tcPr>
            <w:tcW w:w="2833" w:type="dxa"/>
            <w:vAlign w:val="center"/>
          </w:tcPr>
          <w:p w14:paraId="47B2AF0C">
            <w:pPr>
              <w:spacing w:before="177" w:line="223" w:lineRule="auto"/>
              <w:jc w:val="both"/>
              <w:rPr>
                <w:rFonts w:hint="eastAsia" w:ascii="仿宋" w:hAnsi="仿宋" w:eastAsia="仿宋" w:cs="仿宋"/>
                <w:snapToGrid w:val="0"/>
                <w:color w:val="000000"/>
                <w:spacing w:val="6"/>
                <w:kern w:val="0"/>
                <w:sz w:val="20"/>
                <w:szCs w:val="20"/>
                <w:lang w:val="en-US" w:eastAsia="zh-CN" w:bidi="ar-SA"/>
              </w:rPr>
            </w:pPr>
            <w:r>
              <w:rPr>
                <w:rFonts w:hint="eastAsia" w:ascii="仿宋" w:hAnsi="仿宋" w:eastAsia="仿宋" w:cs="仿宋"/>
                <w:snapToGrid w:val="0"/>
                <w:color w:val="000000"/>
                <w:spacing w:val="6"/>
                <w:kern w:val="0"/>
                <w:sz w:val="20"/>
                <w:szCs w:val="20"/>
                <w:lang w:val="en-US" w:eastAsia="zh-CN" w:bidi="ar-SA"/>
              </w:rPr>
              <w:t>招标项目名称</w:t>
            </w:r>
          </w:p>
        </w:tc>
        <w:tc>
          <w:tcPr>
            <w:tcW w:w="5401" w:type="dxa"/>
            <w:vAlign w:val="center"/>
          </w:tcPr>
          <w:p w14:paraId="0BFF5A55">
            <w:pPr>
              <w:spacing w:before="177" w:line="223" w:lineRule="auto"/>
              <w:jc w:val="both"/>
              <w:rPr>
                <w:rFonts w:hint="eastAsia" w:ascii="仿宋" w:hAnsi="仿宋" w:eastAsia="仿宋" w:cs="仿宋"/>
                <w:snapToGrid w:val="0"/>
                <w:color w:val="000000"/>
                <w:spacing w:val="6"/>
                <w:kern w:val="0"/>
                <w:sz w:val="20"/>
                <w:szCs w:val="20"/>
                <w:lang w:val="en-US" w:eastAsia="zh-CN" w:bidi="ar-SA"/>
              </w:rPr>
            </w:pPr>
            <w:r>
              <w:rPr>
                <w:rFonts w:hint="eastAsia" w:ascii="仿宋" w:hAnsi="仿宋" w:eastAsia="仿宋" w:cs="仿宋"/>
                <w:snapToGrid w:val="0"/>
                <w:color w:val="000000"/>
                <w:spacing w:val="6"/>
                <w:kern w:val="0"/>
                <w:sz w:val="20"/>
                <w:szCs w:val="20"/>
                <w:lang w:val="en-US" w:eastAsia="zh-CN" w:bidi="ar-SA"/>
              </w:rPr>
              <w:t>洛阳市老城区邙山街道办事处背街小巷清扫保洁服务外包采购项目</w:t>
            </w:r>
          </w:p>
        </w:tc>
      </w:tr>
      <w:tr w14:paraId="237C7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984" w:type="dxa"/>
            <w:vAlign w:val="top"/>
          </w:tcPr>
          <w:p w14:paraId="440BF5ED">
            <w:pPr>
              <w:spacing w:line="332" w:lineRule="auto"/>
              <w:rPr>
                <w:rFonts w:ascii="Arial"/>
                <w:sz w:val="21"/>
              </w:rPr>
            </w:pPr>
          </w:p>
          <w:p w14:paraId="4DE2BE52">
            <w:pPr>
              <w:pStyle w:val="10"/>
              <w:spacing w:before="65" w:line="187" w:lineRule="auto"/>
              <w:ind w:left="129"/>
            </w:pPr>
            <w:r>
              <w:rPr>
                <w:spacing w:val="-1"/>
              </w:rPr>
              <w:t>1.1.5</w:t>
            </w:r>
          </w:p>
        </w:tc>
        <w:tc>
          <w:tcPr>
            <w:tcW w:w="2833" w:type="dxa"/>
            <w:vAlign w:val="top"/>
          </w:tcPr>
          <w:p w14:paraId="61C7BF01">
            <w:pPr>
              <w:spacing w:line="297" w:lineRule="auto"/>
              <w:jc w:val="both"/>
              <w:rPr>
                <w:rFonts w:ascii="Arial"/>
                <w:sz w:val="21"/>
              </w:rPr>
            </w:pPr>
          </w:p>
          <w:p w14:paraId="3A498AA5">
            <w:pPr>
              <w:pStyle w:val="10"/>
              <w:spacing w:before="65" w:line="231" w:lineRule="auto"/>
              <w:ind w:left="128"/>
              <w:jc w:val="both"/>
            </w:pPr>
            <w:r>
              <w:rPr>
                <w:spacing w:val="4"/>
              </w:rPr>
              <w:t>落实政府采购政策要求</w:t>
            </w:r>
          </w:p>
        </w:tc>
        <w:tc>
          <w:tcPr>
            <w:tcW w:w="5401" w:type="dxa"/>
            <w:vAlign w:val="center"/>
          </w:tcPr>
          <w:p w14:paraId="3B879580">
            <w:pPr>
              <w:pStyle w:val="10"/>
              <w:spacing w:before="131" w:line="229" w:lineRule="auto"/>
              <w:ind w:left="122"/>
              <w:jc w:val="both"/>
            </w:pPr>
            <w:r>
              <w:rPr>
                <w:rFonts w:hint="eastAsia"/>
                <w:spacing w:val="5"/>
                <w:lang w:eastAsia="zh-CN"/>
              </w:rPr>
              <w:t>专门面向中小微（监狱、残疾人福利性单位）企业采购</w:t>
            </w:r>
            <w:r>
              <w:rPr>
                <w:spacing w:val="5"/>
              </w:rPr>
              <w:t>。</w:t>
            </w:r>
          </w:p>
        </w:tc>
      </w:tr>
      <w:tr w14:paraId="61B012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84" w:type="dxa"/>
            <w:vAlign w:val="top"/>
          </w:tcPr>
          <w:p w14:paraId="06AF09D3">
            <w:pPr>
              <w:pStyle w:val="10"/>
              <w:spacing w:before="165" w:line="187" w:lineRule="auto"/>
              <w:ind w:left="129"/>
            </w:pPr>
            <w:r>
              <w:rPr>
                <w:spacing w:val="-2"/>
              </w:rPr>
              <w:t>1.1.6</w:t>
            </w:r>
          </w:p>
        </w:tc>
        <w:tc>
          <w:tcPr>
            <w:tcW w:w="2833" w:type="dxa"/>
            <w:vAlign w:val="top"/>
          </w:tcPr>
          <w:p w14:paraId="222B4795">
            <w:pPr>
              <w:pStyle w:val="10"/>
              <w:spacing w:before="130" w:line="230" w:lineRule="auto"/>
              <w:ind w:left="119"/>
              <w:rPr>
                <w:highlight w:val="yellow"/>
              </w:rPr>
            </w:pPr>
            <w:r>
              <w:rPr>
                <w:spacing w:val="3"/>
                <w:highlight w:val="none"/>
              </w:rPr>
              <w:t>项目编号</w:t>
            </w:r>
          </w:p>
        </w:tc>
        <w:tc>
          <w:tcPr>
            <w:tcW w:w="5401" w:type="dxa"/>
            <w:vAlign w:val="center"/>
          </w:tcPr>
          <w:p w14:paraId="321A9351">
            <w:pPr>
              <w:pStyle w:val="10"/>
              <w:spacing w:before="130" w:line="231" w:lineRule="auto"/>
              <w:ind w:left="121"/>
              <w:jc w:val="both"/>
            </w:pPr>
            <w:r>
              <w:rPr>
                <w:rFonts w:hint="eastAsia"/>
              </w:rPr>
              <w:t>洛老磋商采购-2025-4</w:t>
            </w:r>
          </w:p>
        </w:tc>
      </w:tr>
      <w:tr w14:paraId="10C435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84" w:type="dxa"/>
            <w:vAlign w:val="top"/>
          </w:tcPr>
          <w:p w14:paraId="2573CD92">
            <w:pPr>
              <w:pStyle w:val="10"/>
              <w:spacing w:before="166" w:line="187" w:lineRule="auto"/>
              <w:ind w:left="129"/>
              <w:rPr>
                <w:rFonts w:hint="eastAsia" w:eastAsia="仿宋"/>
                <w:lang w:eastAsia="zh-CN"/>
              </w:rPr>
            </w:pPr>
            <w:r>
              <w:rPr>
                <w:spacing w:val="-2"/>
              </w:rPr>
              <w:t>1.1.</w:t>
            </w:r>
            <w:r>
              <w:rPr>
                <w:rFonts w:hint="eastAsia"/>
                <w:spacing w:val="-2"/>
                <w:lang w:val="en-US" w:eastAsia="zh-CN"/>
              </w:rPr>
              <w:t>7</w:t>
            </w:r>
          </w:p>
        </w:tc>
        <w:tc>
          <w:tcPr>
            <w:tcW w:w="2833" w:type="dxa"/>
            <w:vAlign w:val="top"/>
          </w:tcPr>
          <w:p w14:paraId="005FAEBC">
            <w:pPr>
              <w:pStyle w:val="10"/>
              <w:spacing w:before="130" w:line="231" w:lineRule="auto"/>
              <w:ind w:left="117"/>
            </w:pPr>
            <w:r>
              <w:rPr>
                <w:spacing w:val="3"/>
              </w:rPr>
              <w:t>标段划分</w:t>
            </w:r>
          </w:p>
        </w:tc>
        <w:tc>
          <w:tcPr>
            <w:tcW w:w="5401" w:type="dxa"/>
            <w:vAlign w:val="top"/>
          </w:tcPr>
          <w:p w14:paraId="4C361478">
            <w:pPr>
              <w:pStyle w:val="10"/>
              <w:spacing w:before="130" w:line="231" w:lineRule="auto"/>
              <w:ind w:left="120"/>
            </w:pPr>
            <w:r>
              <w:t>本次招标共</w:t>
            </w:r>
            <w:r>
              <w:rPr>
                <w:spacing w:val="29"/>
                <w:u w:val="single" w:color="auto"/>
              </w:rPr>
              <w:t xml:space="preserve">  </w:t>
            </w:r>
            <w:r>
              <w:rPr>
                <w:u w:val="single" w:color="auto"/>
              </w:rPr>
              <w:t>1</w:t>
            </w:r>
            <w:r>
              <w:rPr>
                <w:spacing w:val="17"/>
                <w:u w:val="single" w:color="auto"/>
              </w:rPr>
              <w:t xml:space="preserve">  </w:t>
            </w:r>
            <w:r>
              <w:rPr>
                <w:spacing w:val="-87"/>
              </w:rPr>
              <w:t xml:space="preserve"> </w:t>
            </w:r>
            <w:r>
              <w:t>标段。</w:t>
            </w:r>
          </w:p>
        </w:tc>
      </w:tr>
      <w:tr w14:paraId="561B6D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84" w:type="dxa"/>
            <w:vAlign w:val="top"/>
          </w:tcPr>
          <w:p w14:paraId="3CAC653C">
            <w:pPr>
              <w:pStyle w:val="10"/>
              <w:spacing w:before="165" w:line="187" w:lineRule="auto"/>
              <w:ind w:left="129"/>
            </w:pPr>
            <w:r>
              <w:rPr>
                <w:spacing w:val="-1"/>
              </w:rPr>
              <w:t>1.2.1</w:t>
            </w:r>
          </w:p>
        </w:tc>
        <w:tc>
          <w:tcPr>
            <w:tcW w:w="2833" w:type="dxa"/>
            <w:vAlign w:val="top"/>
          </w:tcPr>
          <w:p w14:paraId="72810B12">
            <w:pPr>
              <w:pStyle w:val="10"/>
              <w:spacing w:before="130" w:line="230" w:lineRule="auto"/>
              <w:ind w:left="129"/>
            </w:pPr>
            <w:r>
              <w:t>资金来源</w:t>
            </w:r>
          </w:p>
        </w:tc>
        <w:tc>
          <w:tcPr>
            <w:tcW w:w="5401" w:type="dxa"/>
            <w:vAlign w:val="top"/>
          </w:tcPr>
          <w:p w14:paraId="0D499761">
            <w:pPr>
              <w:pStyle w:val="10"/>
              <w:spacing w:before="129" w:line="232" w:lineRule="auto"/>
              <w:ind w:left="122"/>
            </w:pPr>
            <w:r>
              <w:rPr>
                <w:spacing w:val="2"/>
                <w:u w:val="single" w:color="auto"/>
              </w:rPr>
              <w:t>财政资金</w:t>
            </w:r>
          </w:p>
        </w:tc>
      </w:tr>
      <w:tr w14:paraId="5A7080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7" w:hRule="atLeast"/>
        </w:trPr>
        <w:tc>
          <w:tcPr>
            <w:tcW w:w="984" w:type="dxa"/>
            <w:vAlign w:val="center"/>
          </w:tcPr>
          <w:p w14:paraId="7A229D04">
            <w:pPr>
              <w:pStyle w:val="10"/>
              <w:spacing w:before="65" w:line="187" w:lineRule="auto"/>
              <w:ind w:left="129"/>
              <w:jc w:val="both"/>
            </w:pPr>
            <w:r>
              <w:rPr>
                <w:spacing w:val="-1"/>
              </w:rPr>
              <w:t>1.2.2</w:t>
            </w:r>
          </w:p>
        </w:tc>
        <w:tc>
          <w:tcPr>
            <w:tcW w:w="2833" w:type="dxa"/>
            <w:vAlign w:val="center"/>
          </w:tcPr>
          <w:p w14:paraId="2E1AB9E4">
            <w:pPr>
              <w:pStyle w:val="10"/>
              <w:spacing w:before="65" w:line="232" w:lineRule="auto"/>
              <w:ind w:left="118"/>
              <w:jc w:val="both"/>
            </w:pPr>
            <w:r>
              <w:rPr>
                <w:spacing w:val="3"/>
              </w:rPr>
              <w:t>付款方式</w:t>
            </w:r>
          </w:p>
        </w:tc>
        <w:tc>
          <w:tcPr>
            <w:tcW w:w="5401" w:type="dxa"/>
            <w:vAlign w:val="center"/>
          </w:tcPr>
          <w:p w14:paraId="08A2AEEA">
            <w:pPr>
              <w:pStyle w:val="10"/>
              <w:spacing w:before="133" w:line="414" w:lineRule="auto"/>
              <w:ind w:left="119" w:right="50" w:firstLine="26"/>
              <w:jc w:val="both"/>
            </w:pPr>
            <w:r>
              <w:rPr>
                <w:rFonts w:hint="eastAsia"/>
              </w:rPr>
              <w:t>每月实际承担的清扫保洁面积乘以单价为当月应付承包费用，实际支付费用为甲方依据《老城区道路清扫保洁作业标准及考核办法》考核结果支付的费用。甲方每三个月依据考核结果支付承包费用</w:t>
            </w:r>
          </w:p>
        </w:tc>
      </w:tr>
      <w:tr w14:paraId="00D0DC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1" w:hRule="atLeast"/>
        </w:trPr>
        <w:tc>
          <w:tcPr>
            <w:tcW w:w="984" w:type="dxa"/>
            <w:vAlign w:val="top"/>
          </w:tcPr>
          <w:p w14:paraId="69BEC8FC">
            <w:pPr>
              <w:pStyle w:val="10"/>
              <w:spacing w:before="167" w:line="187" w:lineRule="auto"/>
              <w:ind w:left="129"/>
            </w:pPr>
            <w:r>
              <w:rPr>
                <w:spacing w:val="-1"/>
              </w:rPr>
              <w:t>1.3.1</w:t>
            </w:r>
          </w:p>
        </w:tc>
        <w:tc>
          <w:tcPr>
            <w:tcW w:w="2833" w:type="dxa"/>
            <w:vAlign w:val="top"/>
          </w:tcPr>
          <w:p w14:paraId="7B106482">
            <w:pPr>
              <w:pStyle w:val="10"/>
              <w:spacing w:before="132" w:line="231" w:lineRule="auto"/>
              <w:ind w:left="117"/>
            </w:pPr>
            <w:r>
              <w:rPr>
                <w:spacing w:val="2"/>
              </w:rPr>
              <w:t>服务期</w:t>
            </w:r>
          </w:p>
        </w:tc>
        <w:tc>
          <w:tcPr>
            <w:tcW w:w="5401" w:type="dxa"/>
            <w:vAlign w:val="top"/>
          </w:tcPr>
          <w:p w14:paraId="2FB7B8B2">
            <w:pPr>
              <w:pStyle w:val="10"/>
              <w:spacing w:before="132" w:line="231" w:lineRule="auto"/>
              <w:ind w:left="123"/>
            </w:pPr>
            <w:r>
              <w:rPr>
                <w:rFonts w:hint="eastAsia"/>
                <w:spacing w:val="-1"/>
                <w:lang w:val="en-US" w:eastAsia="zh-CN"/>
              </w:rPr>
              <w:t>两</w:t>
            </w:r>
            <w:r>
              <w:rPr>
                <w:spacing w:val="-1"/>
              </w:rPr>
              <w:t>年</w:t>
            </w:r>
          </w:p>
        </w:tc>
      </w:tr>
      <w:tr w14:paraId="49631E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984" w:type="dxa"/>
            <w:vAlign w:val="top"/>
          </w:tcPr>
          <w:p w14:paraId="2E7F394F">
            <w:pPr>
              <w:spacing w:line="335" w:lineRule="auto"/>
              <w:rPr>
                <w:rFonts w:ascii="Arial"/>
                <w:sz w:val="21"/>
              </w:rPr>
            </w:pPr>
          </w:p>
          <w:p w14:paraId="30E3A15A">
            <w:pPr>
              <w:pStyle w:val="10"/>
              <w:spacing w:before="65" w:line="187" w:lineRule="auto"/>
              <w:ind w:left="129"/>
            </w:pPr>
            <w:r>
              <w:rPr>
                <w:spacing w:val="-2"/>
              </w:rPr>
              <w:t>1.3.2</w:t>
            </w:r>
          </w:p>
        </w:tc>
        <w:tc>
          <w:tcPr>
            <w:tcW w:w="2833" w:type="dxa"/>
            <w:vAlign w:val="top"/>
          </w:tcPr>
          <w:p w14:paraId="346937C1">
            <w:pPr>
              <w:spacing w:line="300" w:lineRule="auto"/>
              <w:rPr>
                <w:rFonts w:ascii="Arial"/>
                <w:sz w:val="21"/>
              </w:rPr>
            </w:pPr>
          </w:p>
          <w:p w14:paraId="3AF2EF63">
            <w:pPr>
              <w:pStyle w:val="10"/>
              <w:spacing w:before="65" w:line="231" w:lineRule="auto"/>
              <w:ind w:left="122"/>
            </w:pPr>
            <w:r>
              <w:rPr>
                <w:spacing w:val="2"/>
              </w:rPr>
              <w:t>履约验收</w:t>
            </w:r>
          </w:p>
        </w:tc>
        <w:tc>
          <w:tcPr>
            <w:tcW w:w="5401" w:type="dxa"/>
            <w:vAlign w:val="top"/>
          </w:tcPr>
          <w:p w14:paraId="1E5B705A">
            <w:pPr>
              <w:pStyle w:val="10"/>
              <w:spacing w:before="133" w:line="367" w:lineRule="auto"/>
              <w:ind w:left="140" w:right="103" w:hanging="19"/>
            </w:pPr>
            <w:r>
              <w:rPr>
                <w:spacing w:val="5"/>
              </w:rPr>
              <w:t>采购人根据国家有关规定、</w:t>
            </w:r>
            <w:r>
              <w:rPr>
                <w:rFonts w:hint="eastAsia"/>
                <w:spacing w:val="5"/>
                <w:lang w:eastAsia="zh-CN"/>
              </w:rPr>
              <w:t>竞争性磋商文件</w:t>
            </w:r>
            <w:r>
              <w:rPr>
                <w:spacing w:val="5"/>
              </w:rPr>
              <w:t>、</w:t>
            </w:r>
            <w:r>
              <w:rPr>
                <w:spacing w:val="-54"/>
              </w:rPr>
              <w:t xml:space="preserve"> </w:t>
            </w:r>
            <w:r>
              <w:rPr>
                <w:spacing w:val="5"/>
              </w:rPr>
              <w:t>中标人的</w:t>
            </w:r>
            <w:r>
              <w:rPr>
                <w:rFonts w:hint="eastAsia"/>
                <w:spacing w:val="5"/>
                <w:lang w:eastAsia="zh-CN"/>
              </w:rPr>
              <w:t>响应文件</w:t>
            </w:r>
            <w:r>
              <w:t xml:space="preserve"> </w:t>
            </w:r>
            <w:r>
              <w:rPr>
                <w:spacing w:val="6"/>
              </w:rPr>
              <w:t>以及合同约定的内容和验收标准进行验收。验收情况作为</w:t>
            </w:r>
            <w:r>
              <w:rPr>
                <w:rFonts w:hint="eastAsia"/>
                <w:spacing w:val="6"/>
              </w:rPr>
              <w:t>支付价款的依据。</w:t>
            </w:r>
          </w:p>
        </w:tc>
      </w:tr>
      <w:tr w14:paraId="427BD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84" w:type="dxa"/>
            <w:vAlign w:val="top"/>
          </w:tcPr>
          <w:p w14:paraId="3F61E86C">
            <w:pPr>
              <w:pStyle w:val="10"/>
              <w:spacing w:before="163" w:line="187" w:lineRule="auto"/>
              <w:ind w:left="129"/>
            </w:pPr>
            <w:r>
              <w:rPr>
                <w:spacing w:val="-1"/>
              </w:rPr>
              <w:t>1.3.3</w:t>
            </w:r>
          </w:p>
        </w:tc>
        <w:tc>
          <w:tcPr>
            <w:tcW w:w="2833" w:type="dxa"/>
            <w:vAlign w:val="top"/>
          </w:tcPr>
          <w:p w14:paraId="7034F572">
            <w:pPr>
              <w:pStyle w:val="10"/>
              <w:spacing w:before="128" w:line="231" w:lineRule="auto"/>
              <w:ind w:left="123"/>
            </w:pPr>
            <w:r>
              <w:rPr>
                <w:rFonts w:hint="eastAsia"/>
              </w:rPr>
              <w:t>服务要求</w:t>
            </w:r>
          </w:p>
        </w:tc>
        <w:tc>
          <w:tcPr>
            <w:tcW w:w="5401" w:type="dxa"/>
            <w:vAlign w:val="top"/>
          </w:tcPr>
          <w:p w14:paraId="5D5EC975">
            <w:pPr>
              <w:pStyle w:val="10"/>
              <w:spacing w:before="128" w:line="229" w:lineRule="auto"/>
              <w:ind w:left="122"/>
            </w:pPr>
            <w:r>
              <w:rPr>
                <w:rFonts w:hint="eastAsia" w:ascii="仿宋" w:hAnsi="仿宋" w:eastAsia="仿宋" w:cs="仿宋"/>
                <w:caps w:val="0"/>
                <w:smallCaps w:val="0"/>
                <w:color w:val="auto"/>
                <w:spacing w:val="0"/>
                <w:kern w:val="0"/>
                <w:szCs w:val="24"/>
                <w:highlight w:val="none"/>
              </w:rPr>
              <w:t>作业标准达到“七净七无”，尘土存量小于10g/㎡，（道路尘土存量按上级要求随时调整）</w:t>
            </w:r>
            <w:r>
              <w:rPr>
                <w:spacing w:val="5"/>
              </w:rPr>
              <w:t>。</w:t>
            </w:r>
          </w:p>
        </w:tc>
      </w:tr>
      <w:tr w14:paraId="64D37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4" w:type="dxa"/>
            <w:vAlign w:val="center"/>
          </w:tcPr>
          <w:p w14:paraId="2D38323E">
            <w:pPr>
              <w:pStyle w:val="10"/>
              <w:spacing w:before="65" w:line="187" w:lineRule="auto"/>
              <w:ind w:left="129"/>
              <w:jc w:val="both"/>
            </w:pPr>
            <w:r>
              <w:rPr>
                <w:spacing w:val="-1"/>
              </w:rPr>
              <w:t>1.4.1</w:t>
            </w:r>
          </w:p>
        </w:tc>
        <w:tc>
          <w:tcPr>
            <w:tcW w:w="2833" w:type="dxa"/>
            <w:vAlign w:val="center"/>
          </w:tcPr>
          <w:p w14:paraId="67F46F5E">
            <w:pPr>
              <w:pStyle w:val="10"/>
              <w:spacing w:before="65" w:line="231" w:lineRule="auto"/>
              <w:ind w:left="117"/>
              <w:jc w:val="both"/>
            </w:pPr>
            <w:r>
              <w:rPr>
                <w:rFonts w:hint="eastAsia"/>
                <w:spacing w:val="5"/>
                <w:lang w:eastAsia="zh-CN"/>
              </w:rPr>
              <w:t>供应商</w:t>
            </w:r>
            <w:r>
              <w:rPr>
                <w:spacing w:val="5"/>
              </w:rPr>
              <w:t>资格要求</w:t>
            </w:r>
          </w:p>
        </w:tc>
        <w:tc>
          <w:tcPr>
            <w:tcW w:w="5401" w:type="dxa"/>
            <w:vAlign w:val="center"/>
          </w:tcPr>
          <w:p w14:paraId="6EA61C81">
            <w:pPr>
              <w:pStyle w:val="10"/>
              <w:spacing w:before="219" w:line="329" w:lineRule="auto"/>
              <w:ind w:left="118" w:right="105" w:hanging="6"/>
              <w:jc w:val="both"/>
              <w:rPr>
                <w:rFonts w:hint="default" w:eastAsia="仿宋"/>
                <w:lang w:val="en-US" w:eastAsia="zh-CN"/>
              </w:rPr>
            </w:pPr>
            <w:r>
              <w:rPr>
                <w:rFonts w:hint="default" w:eastAsia="仿宋"/>
                <w:lang w:val="en-US" w:eastAsia="zh-CN"/>
              </w:rPr>
              <w:t>见第一章招标公告</w:t>
            </w:r>
          </w:p>
        </w:tc>
      </w:tr>
      <w:tr w14:paraId="1B6D94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84" w:type="dxa"/>
            <w:vAlign w:val="top"/>
          </w:tcPr>
          <w:p w14:paraId="59F03D20">
            <w:pPr>
              <w:pStyle w:val="10"/>
              <w:spacing w:before="164" w:line="187" w:lineRule="auto"/>
              <w:ind w:left="129"/>
            </w:pPr>
            <w:r>
              <w:rPr>
                <w:spacing w:val="-1"/>
              </w:rPr>
              <w:t>1.4.2</w:t>
            </w:r>
          </w:p>
        </w:tc>
        <w:tc>
          <w:tcPr>
            <w:tcW w:w="2833" w:type="dxa"/>
            <w:vAlign w:val="top"/>
          </w:tcPr>
          <w:p w14:paraId="13461F09">
            <w:pPr>
              <w:pStyle w:val="10"/>
              <w:spacing w:before="129" w:line="231" w:lineRule="auto"/>
              <w:ind w:left="119"/>
            </w:pPr>
            <w:r>
              <w:rPr>
                <w:spacing w:val="5"/>
              </w:rPr>
              <w:t>是否接受联合体投标</w:t>
            </w:r>
          </w:p>
        </w:tc>
        <w:tc>
          <w:tcPr>
            <w:tcW w:w="5401" w:type="dxa"/>
            <w:vAlign w:val="top"/>
          </w:tcPr>
          <w:p w14:paraId="3EAC1C1E">
            <w:pPr>
              <w:pStyle w:val="10"/>
              <w:spacing w:before="128" w:line="232" w:lineRule="auto"/>
              <w:ind w:left="122"/>
            </w:pPr>
            <w:r>
              <w:rPr>
                <w:rFonts w:ascii="MS Gothic" w:hAnsi="MS Gothic" w:eastAsia="MS Gothic" w:cs="MS Gothic"/>
                <w:spacing w:val="2"/>
              </w:rPr>
              <w:t>☑</w:t>
            </w:r>
            <w:r>
              <w:rPr>
                <w:spacing w:val="2"/>
              </w:rPr>
              <w:t>不接受</w:t>
            </w:r>
          </w:p>
        </w:tc>
      </w:tr>
      <w:tr w14:paraId="04CE6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84" w:type="dxa"/>
            <w:vAlign w:val="top"/>
          </w:tcPr>
          <w:p w14:paraId="0B75A334">
            <w:pPr>
              <w:pStyle w:val="10"/>
              <w:spacing w:before="166" w:line="187" w:lineRule="auto"/>
              <w:ind w:left="129"/>
            </w:pPr>
            <w:r>
              <w:rPr>
                <w:spacing w:val="-1"/>
              </w:rPr>
              <w:t>1.4.3</w:t>
            </w:r>
          </w:p>
        </w:tc>
        <w:tc>
          <w:tcPr>
            <w:tcW w:w="2833" w:type="dxa"/>
            <w:vAlign w:val="top"/>
          </w:tcPr>
          <w:p w14:paraId="156A19D6">
            <w:pPr>
              <w:pStyle w:val="10"/>
              <w:spacing w:before="131" w:line="228" w:lineRule="auto"/>
              <w:ind w:left="117"/>
            </w:pPr>
            <w:r>
              <w:rPr>
                <w:rFonts w:hint="eastAsia"/>
                <w:spacing w:val="5"/>
                <w:lang w:eastAsia="zh-CN"/>
              </w:rPr>
              <w:t>供应商</w:t>
            </w:r>
            <w:r>
              <w:rPr>
                <w:spacing w:val="5"/>
              </w:rPr>
              <w:t>不得存在的其他情形</w:t>
            </w:r>
          </w:p>
        </w:tc>
        <w:tc>
          <w:tcPr>
            <w:tcW w:w="5401" w:type="dxa"/>
            <w:vAlign w:val="top"/>
          </w:tcPr>
          <w:p w14:paraId="51178779">
            <w:pPr>
              <w:pStyle w:val="10"/>
              <w:spacing w:before="131" w:line="229" w:lineRule="auto"/>
              <w:ind w:left="120"/>
            </w:pPr>
            <w:r>
              <w:rPr>
                <w:spacing w:val="3"/>
              </w:rPr>
              <w:t>详见</w:t>
            </w:r>
            <w:r>
              <w:rPr>
                <w:rFonts w:hint="eastAsia"/>
                <w:spacing w:val="3"/>
                <w:lang w:eastAsia="zh-CN"/>
              </w:rPr>
              <w:t>供应商</w:t>
            </w:r>
            <w:r>
              <w:rPr>
                <w:spacing w:val="3"/>
              </w:rPr>
              <w:t>须知总则</w:t>
            </w:r>
            <w:r>
              <w:rPr>
                <w:spacing w:val="-26"/>
              </w:rPr>
              <w:t xml:space="preserve"> </w:t>
            </w:r>
            <w:r>
              <w:rPr>
                <w:spacing w:val="3"/>
              </w:rPr>
              <w:t>1.4.3</w:t>
            </w:r>
          </w:p>
        </w:tc>
      </w:tr>
      <w:tr w14:paraId="6B4BD1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84" w:type="dxa"/>
            <w:vAlign w:val="top"/>
          </w:tcPr>
          <w:p w14:paraId="4D9C0AEF">
            <w:pPr>
              <w:pStyle w:val="10"/>
              <w:spacing w:before="165" w:line="187" w:lineRule="auto"/>
              <w:ind w:left="129"/>
            </w:pPr>
            <w:r>
              <w:rPr>
                <w:spacing w:val="-1"/>
              </w:rPr>
              <w:t>1.9.1</w:t>
            </w:r>
          </w:p>
        </w:tc>
        <w:tc>
          <w:tcPr>
            <w:tcW w:w="2833" w:type="dxa"/>
            <w:vAlign w:val="top"/>
          </w:tcPr>
          <w:p w14:paraId="64753925">
            <w:pPr>
              <w:pStyle w:val="10"/>
              <w:spacing w:before="129" w:line="232" w:lineRule="auto"/>
              <w:ind w:left="120"/>
            </w:pPr>
            <w:r>
              <w:rPr>
                <w:spacing w:val="-13"/>
              </w:rPr>
              <w:t>踏勘现场</w:t>
            </w:r>
          </w:p>
        </w:tc>
        <w:tc>
          <w:tcPr>
            <w:tcW w:w="5401" w:type="dxa"/>
            <w:vAlign w:val="top"/>
          </w:tcPr>
          <w:p w14:paraId="26499EC7">
            <w:pPr>
              <w:pStyle w:val="10"/>
              <w:spacing w:before="130" w:line="231" w:lineRule="auto"/>
              <w:ind w:left="122"/>
            </w:pPr>
            <w:r>
              <w:rPr>
                <w:rFonts w:ascii="MS Gothic" w:hAnsi="MS Gothic" w:eastAsia="MS Gothic" w:cs="MS Gothic"/>
                <w:spacing w:val="-14"/>
              </w:rPr>
              <w:t>☑</w:t>
            </w:r>
            <w:r>
              <w:rPr>
                <w:spacing w:val="-14"/>
              </w:rPr>
              <w:t>不召开</w:t>
            </w:r>
          </w:p>
        </w:tc>
      </w:tr>
      <w:tr w14:paraId="7B082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84" w:type="dxa"/>
            <w:vAlign w:val="top"/>
          </w:tcPr>
          <w:p w14:paraId="1583F9A9">
            <w:pPr>
              <w:pStyle w:val="10"/>
              <w:spacing w:before="164" w:line="187" w:lineRule="auto"/>
              <w:ind w:left="129"/>
            </w:pPr>
            <w:r>
              <w:t>1.10.1</w:t>
            </w:r>
          </w:p>
        </w:tc>
        <w:tc>
          <w:tcPr>
            <w:tcW w:w="2833" w:type="dxa"/>
            <w:vAlign w:val="top"/>
          </w:tcPr>
          <w:p w14:paraId="14A783D0">
            <w:pPr>
              <w:pStyle w:val="10"/>
              <w:spacing w:before="129" w:line="231" w:lineRule="auto"/>
              <w:ind w:left="117"/>
            </w:pPr>
            <w:r>
              <w:rPr>
                <w:spacing w:val="4"/>
              </w:rPr>
              <w:t>投标预备会</w:t>
            </w:r>
          </w:p>
        </w:tc>
        <w:tc>
          <w:tcPr>
            <w:tcW w:w="5401" w:type="dxa"/>
            <w:vAlign w:val="top"/>
          </w:tcPr>
          <w:p w14:paraId="2FE1D23D">
            <w:pPr>
              <w:pStyle w:val="10"/>
              <w:spacing w:before="129" w:line="231" w:lineRule="auto"/>
              <w:ind w:left="122"/>
            </w:pPr>
            <w:r>
              <w:rPr>
                <w:rFonts w:ascii="MS Gothic" w:hAnsi="MS Gothic" w:eastAsia="MS Gothic" w:cs="MS Gothic"/>
                <w:spacing w:val="2"/>
              </w:rPr>
              <w:t>☑</w:t>
            </w:r>
            <w:r>
              <w:rPr>
                <w:spacing w:val="2"/>
              </w:rPr>
              <w:t>不召开</w:t>
            </w:r>
          </w:p>
        </w:tc>
      </w:tr>
      <w:tr w14:paraId="5DFF5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6" w:hRule="atLeast"/>
        </w:trPr>
        <w:tc>
          <w:tcPr>
            <w:tcW w:w="984" w:type="dxa"/>
            <w:vAlign w:val="top"/>
          </w:tcPr>
          <w:p w14:paraId="1DAB6726">
            <w:pPr>
              <w:spacing w:line="331" w:lineRule="auto"/>
              <w:rPr>
                <w:rFonts w:ascii="Arial"/>
                <w:sz w:val="21"/>
              </w:rPr>
            </w:pPr>
          </w:p>
          <w:p w14:paraId="2845F79E">
            <w:pPr>
              <w:pStyle w:val="10"/>
              <w:spacing w:before="65" w:line="187" w:lineRule="auto"/>
              <w:ind w:left="129"/>
            </w:pPr>
            <w:r>
              <w:t>1.10.2</w:t>
            </w:r>
          </w:p>
        </w:tc>
        <w:tc>
          <w:tcPr>
            <w:tcW w:w="2833" w:type="dxa"/>
            <w:vAlign w:val="top"/>
          </w:tcPr>
          <w:p w14:paraId="0EBD5B2B">
            <w:pPr>
              <w:pStyle w:val="10"/>
              <w:spacing w:before="130" w:line="367" w:lineRule="auto"/>
              <w:ind w:left="138" w:right="239" w:hanging="21"/>
            </w:pPr>
            <w:r>
              <w:rPr>
                <w:rFonts w:hint="eastAsia"/>
                <w:spacing w:val="5"/>
                <w:lang w:eastAsia="zh-CN"/>
              </w:rPr>
              <w:t>供应商</w:t>
            </w:r>
            <w:r>
              <w:rPr>
                <w:spacing w:val="5"/>
              </w:rPr>
              <w:t>在投标预备会前提出</w:t>
            </w:r>
            <w:r>
              <w:rPr>
                <w:spacing w:val="9"/>
              </w:rPr>
              <w:t xml:space="preserve"> </w:t>
            </w:r>
            <w:r>
              <w:rPr>
                <w:spacing w:val="-10"/>
              </w:rPr>
              <w:t>问题</w:t>
            </w:r>
          </w:p>
        </w:tc>
        <w:tc>
          <w:tcPr>
            <w:tcW w:w="5401" w:type="dxa"/>
            <w:vAlign w:val="top"/>
          </w:tcPr>
          <w:p w14:paraId="71B3E56A">
            <w:pPr>
              <w:pStyle w:val="10"/>
              <w:spacing w:before="130" w:line="232" w:lineRule="auto"/>
              <w:ind w:left="134"/>
            </w:pPr>
            <w:r>
              <w:rPr>
                <w:spacing w:val="-1"/>
              </w:rPr>
              <w:t>时间：/</w:t>
            </w:r>
          </w:p>
          <w:p w14:paraId="31C4F80E">
            <w:pPr>
              <w:pStyle w:val="10"/>
              <w:spacing w:before="214" w:line="232" w:lineRule="auto"/>
              <w:ind w:left="119"/>
            </w:pPr>
            <w:r>
              <w:rPr>
                <w:spacing w:val="2"/>
              </w:rPr>
              <w:t>形式：/</w:t>
            </w:r>
          </w:p>
        </w:tc>
      </w:tr>
      <w:tr w14:paraId="3B346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84" w:type="dxa"/>
            <w:vAlign w:val="top"/>
          </w:tcPr>
          <w:p w14:paraId="678241F5">
            <w:pPr>
              <w:pStyle w:val="10"/>
              <w:spacing w:before="165" w:line="187" w:lineRule="auto"/>
              <w:ind w:left="129"/>
            </w:pPr>
            <w:r>
              <w:t>1.11.1</w:t>
            </w:r>
          </w:p>
        </w:tc>
        <w:tc>
          <w:tcPr>
            <w:tcW w:w="2833" w:type="dxa"/>
            <w:vAlign w:val="top"/>
          </w:tcPr>
          <w:p w14:paraId="376D79A7">
            <w:pPr>
              <w:pStyle w:val="10"/>
              <w:spacing w:before="131" w:line="232" w:lineRule="auto"/>
              <w:ind w:left="121"/>
            </w:pPr>
            <w:r>
              <w:rPr>
                <w:spacing w:val="-1"/>
              </w:rPr>
              <w:t>分包</w:t>
            </w:r>
          </w:p>
        </w:tc>
        <w:tc>
          <w:tcPr>
            <w:tcW w:w="5401" w:type="dxa"/>
            <w:vAlign w:val="top"/>
          </w:tcPr>
          <w:p w14:paraId="450D1DD4">
            <w:pPr>
              <w:pStyle w:val="10"/>
              <w:spacing w:before="130" w:line="231" w:lineRule="auto"/>
              <w:ind w:left="122"/>
            </w:pPr>
            <w:r>
              <w:rPr>
                <w:rFonts w:ascii="MS Gothic" w:hAnsi="MS Gothic" w:eastAsia="MS Gothic" w:cs="MS Gothic"/>
                <w:spacing w:val="2"/>
              </w:rPr>
              <w:t>☑</w:t>
            </w:r>
            <w:r>
              <w:rPr>
                <w:spacing w:val="2"/>
              </w:rPr>
              <w:t>不允许</w:t>
            </w:r>
          </w:p>
        </w:tc>
      </w:tr>
      <w:tr w14:paraId="5DCFA0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2" w:hRule="atLeast"/>
        </w:trPr>
        <w:tc>
          <w:tcPr>
            <w:tcW w:w="984" w:type="dxa"/>
            <w:vAlign w:val="top"/>
          </w:tcPr>
          <w:p w14:paraId="65ADFDB2">
            <w:pPr>
              <w:spacing w:line="282" w:lineRule="auto"/>
              <w:rPr>
                <w:rFonts w:ascii="Arial"/>
                <w:sz w:val="21"/>
              </w:rPr>
            </w:pPr>
          </w:p>
          <w:p w14:paraId="007C0D14">
            <w:pPr>
              <w:spacing w:line="282" w:lineRule="auto"/>
              <w:rPr>
                <w:rFonts w:ascii="Arial"/>
                <w:sz w:val="21"/>
              </w:rPr>
            </w:pPr>
          </w:p>
          <w:p w14:paraId="37C9CA9B">
            <w:pPr>
              <w:pStyle w:val="10"/>
              <w:spacing w:before="65" w:line="187" w:lineRule="auto"/>
              <w:ind w:left="129"/>
            </w:pPr>
            <w:r>
              <w:t>1.12.1</w:t>
            </w:r>
          </w:p>
        </w:tc>
        <w:tc>
          <w:tcPr>
            <w:tcW w:w="2833" w:type="dxa"/>
            <w:vAlign w:val="top"/>
          </w:tcPr>
          <w:p w14:paraId="6B8BC5B7">
            <w:pPr>
              <w:spacing w:line="264" w:lineRule="auto"/>
              <w:rPr>
                <w:rFonts w:ascii="Arial"/>
                <w:sz w:val="21"/>
              </w:rPr>
            </w:pPr>
          </w:p>
          <w:p w14:paraId="5D8F34C9">
            <w:pPr>
              <w:spacing w:line="265" w:lineRule="auto"/>
              <w:rPr>
                <w:rFonts w:ascii="Arial"/>
                <w:sz w:val="21"/>
              </w:rPr>
            </w:pPr>
          </w:p>
          <w:p w14:paraId="02BA2C6B">
            <w:pPr>
              <w:pStyle w:val="10"/>
              <w:spacing w:before="65" w:line="229" w:lineRule="auto"/>
              <w:ind w:left="122"/>
            </w:pPr>
            <w:r>
              <w:rPr>
                <w:b/>
                <w:bCs/>
                <w:spacing w:val="3"/>
              </w:rPr>
              <w:t>实质性要求和条件</w:t>
            </w:r>
          </w:p>
        </w:tc>
        <w:tc>
          <w:tcPr>
            <w:tcW w:w="5401" w:type="dxa"/>
            <w:vAlign w:val="top"/>
          </w:tcPr>
          <w:p w14:paraId="57C04CDA">
            <w:pPr>
              <w:pStyle w:val="10"/>
              <w:spacing w:before="131" w:line="414" w:lineRule="auto"/>
              <w:ind w:left="119" w:right="79"/>
            </w:pPr>
            <w:r>
              <w:rPr>
                <w:b/>
                <w:bCs/>
                <w:spacing w:val="-23"/>
              </w:rPr>
              <w:t>投标内容是否响应招标范围、服务期、</w:t>
            </w:r>
            <w:r>
              <w:rPr>
                <w:rFonts w:hint="eastAsia"/>
                <w:b/>
                <w:bCs/>
                <w:spacing w:val="-23"/>
                <w:lang w:eastAsia="zh-CN"/>
              </w:rPr>
              <w:t>服务要求</w:t>
            </w:r>
            <w:r>
              <w:rPr>
                <w:b/>
                <w:bCs/>
                <w:spacing w:val="-23"/>
              </w:rPr>
              <w:t>、是否响应招标文</w:t>
            </w:r>
            <w:r>
              <w:rPr>
                <w:spacing w:val="2"/>
              </w:rPr>
              <w:t xml:space="preserve"> </w:t>
            </w:r>
            <w:r>
              <w:rPr>
                <w:b/>
                <w:bCs/>
                <w:spacing w:val="-19"/>
              </w:rPr>
              <w:t>件规定的付款方式。</w:t>
            </w:r>
          </w:p>
          <w:p w14:paraId="5F432FCF">
            <w:pPr>
              <w:pStyle w:val="10"/>
              <w:spacing w:before="35" w:line="230" w:lineRule="auto"/>
              <w:ind w:left="121"/>
            </w:pPr>
            <w:r>
              <w:rPr>
                <w:b/>
                <w:bCs/>
                <w:spacing w:val="-20"/>
              </w:rPr>
              <w:t>其他：/</w:t>
            </w:r>
          </w:p>
        </w:tc>
      </w:tr>
      <w:tr w14:paraId="758CE9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84" w:type="dxa"/>
            <w:vAlign w:val="top"/>
          </w:tcPr>
          <w:p w14:paraId="584BBA35">
            <w:pPr>
              <w:pStyle w:val="10"/>
              <w:spacing w:before="166" w:line="187" w:lineRule="auto"/>
              <w:ind w:left="129"/>
            </w:pPr>
            <w:r>
              <w:rPr>
                <w:spacing w:val="-1"/>
              </w:rPr>
              <w:t>1.12.3</w:t>
            </w:r>
          </w:p>
        </w:tc>
        <w:tc>
          <w:tcPr>
            <w:tcW w:w="2833" w:type="dxa"/>
            <w:vAlign w:val="top"/>
          </w:tcPr>
          <w:p w14:paraId="0B0B3BD3">
            <w:pPr>
              <w:pStyle w:val="10"/>
              <w:spacing w:before="131" w:line="232" w:lineRule="auto"/>
              <w:ind w:left="119"/>
            </w:pPr>
            <w:r>
              <w:t>偏差</w:t>
            </w:r>
          </w:p>
        </w:tc>
        <w:tc>
          <w:tcPr>
            <w:tcW w:w="5401" w:type="dxa"/>
            <w:vAlign w:val="top"/>
          </w:tcPr>
          <w:p w14:paraId="187F15CD">
            <w:pPr>
              <w:pStyle w:val="10"/>
              <w:spacing w:before="131" w:line="231" w:lineRule="auto"/>
              <w:ind w:left="122"/>
            </w:pPr>
            <w:r>
              <w:rPr>
                <w:rFonts w:ascii="MS Gothic" w:hAnsi="MS Gothic" w:eastAsia="MS Gothic" w:cs="MS Gothic"/>
                <w:spacing w:val="2"/>
              </w:rPr>
              <w:t>☑</w:t>
            </w:r>
            <w:r>
              <w:rPr>
                <w:spacing w:val="2"/>
              </w:rPr>
              <w:t>不允许</w:t>
            </w:r>
          </w:p>
        </w:tc>
      </w:tr>
      <w:tr w14:paraId="3A2A0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84" w:type="dxa"/>
            <w:vAlign w:val="top"/>
          </w:tcPr>
          <w:p w14:paraId="6C19CB5B">
            <w:pPr>
              <w:pStyle w:val="10"/>
              <w:spacing w:before="168" w:line="187" w:lineRule="auto"/>
              <w:ind w:left="117"/>
            </w:pPr>
            <w:r>
              <w:rPr>
                <w:spacing w:val="1"/>
              </w:rPr>
              <w:t>2.1</w:t>
            </w:r>
          </w:p>
        </w:tc>
        <w:tc>
          <w:tcPr>
            <w:tcW w:w="2833" w:type="dxa"/>
            <w:vAlign w:val="top"/>
          </w:tcPr>
          <w:p w14:paraId="5D12AA6F">
            <w:pPr>
              <w:pStyle w:val="10"/>
              <w:spacing w:before="133" w:line="229" w:lineRule="auto"/>
              <w:ind w:left="117"/>
            </w:pPr>
            <w:r>
              <w:rPr>
                <w:spacing w:val="5"/>
              </w:rPr>
              <w:t>构成</w:t>
            </w:r>
            <w:r>
              <w:rPr>
                <w:rFonts w:hint="eastAsia"/>
                <w:spacing w:val="5"/>
                <w:lang w:eastAsia="zh-CN"/>
              </w:rPr>
              <w:t>竞争性磋商文件</w:t>
            </w:r>
            <w:r>
              <w:rPr>
                <w:spacing w:val="5"/>
              </w:rPr>
              <w:t>的其他资料</w:t>
            </w:r>
          </w:p>
        </w:tc>
        <w:tc>
          <w:tcPr>
            <w:tcW w:w="5401" w:type="dxa"/>
            <w:vAlign w:val="top"/>
          </w:tcPr>
          <w:p w14:paraId="14649E8E">
            <w:pPr>
              <w:pStyle w:val="10"/>
              <w:spacing w:before="133" w:line="234" w:lineRule="auto"/>
              <w:ind w:left="112"/>
            </w:pPr>
            <w:r>
              <w:t>/</w:t>
            </w:r>
          </w:p>
        </w:tc>
      </w:tr>
      <w:tr w14:paraId="536E8C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8" w:hRule="atLeast"/>
        </w:trPr>
        <w:tc>
          <w:tcPr>
            <w:tcW w:w="984" w:type="dxa"/>
            <w:vAlign w:val="top"/>
          </w:tcPr>
          <w:p w14:paraId="21A52684">
            <w:pPr>
              <w:spacing w:line="265" w:lineRule="auto"/>
              <w:rPr>
                <w:rFonts w:ascii="Arial"/>
                <w:sz w:val="21"/>
              </w:rPr>
            </w:pPr>
          </w:p>
          <w:p w14:paraId="1853DA82">
            <w:pPr>
              <w:spacing w:line="265" w:lineRule="auto"/>
              <w:rPr>
                <w:rFonts w:ascii="Arial"/>
                <w:sz w:val="21"/>
              </w:rPr>
            </w:pPr>
          </w:p>
          <w:p w14:paraId="66BB0E7B">
            <w:pPr>
              <w:spacing w:line="266" w:lineRule="auto"/>
              <w:rPr>
                <w:rFonts w:ascii="Arial"/>
                <w:sz w:val="21"/>
              </w:rPr>
            </w:pPr>
          </w:p>
          <w:p w14:paraId="4817D8D8">
            <w:pPr>
              <w:pStyle w:val="10"/>
              <w:spacing w:before="65" w:line="187" w:lineRule="auto"/>
              <w:ind w:left="117"/>
            </w:pPr>
            <w:r>
              <w:rPr>
                <w:spacing w:val="1"/>
              </w:rPr>
              <w:t>2.2.1</w:t>
            </w:r>
          </w:p>
        </w:tc>
        <w:tc>
          <w:tcPr>
            <w:tcW w:w="2833" w:type="dxa"/>
            <w:vAlign w:val="top"/>
          </w:tcPr>
          <w:p w14:paraId="4191D81F">
            <w:pPr>
              <w:spacing w:line="264" w:lineRule="auto"/>
              <w:rPr>
                <w:rFonts w:ascii="Arial"/>
                <w:sz w:val="21"/>
              </w:rPr>
            </w:pPr>
          </w:p>
          <w:p w14:paraId="01775D55">
            <w:pPr>
              <w:spacing w:line="265" w:lineRule="auto"/>
              <w:rPr>
                <w:rFonts w:ascii="Arial"/>
                <w:sz w:val="21"/>
              </w:rPr>
            </w:pPr>
          </w:p>
          <w:p w14:paraId="2EA79827">
            <w:pPr>
              <w:pStyle w:val="10"/>
              <w:spacing w:before="65" w:line="414" w:lineRule="auto"/>
              <w:ind w:left="117" w:right="239"/>
            </w:pPr>
            <w:r>
              <w:rPr>
                <w:rFonts w:hint="eastAsia"/>
                <w:spacing w:val="5"/>
                <w:lang w:eastAsia="zh-CN"/>
              </w:rPr>
              <w:t>供应商</w:t>
            </w:r>
            <w:r>
              <w:rPr>
                <w:spacing w:val="5"/>
              </w:rPr>
              <w:t>提出问题或要求澄清</w:t>
            </w:r>
            <w:r>
              <w:rPr>
                <w:spacing w:val="9"/>
              </w:rPr>
              <w:t xml:space="preserve"> </w:t>
            </w:r>
            <w:r>
              <w:rPr>
                <w:rFonts w:hint="eastAsia"/>
                <w:spacing w:val="5"/>
                <w:lang w:eastAsia="zh-CN"/>
              </w:rPr>
              <w:t>竞争性磋商文件</w:t>
            </w:r>
            <w:r>
              <w:rPr>
                <w:spacing w:val="5"/>
              </w:rPr>
              <w:t>的截止时间</w:t>
            </w:r>
          </w:p>
        </w:tc>
        <w:tc>
          <w:tcPr>
            <w:tcW w:w="5401" w:type="dxa"/>
            <w:vAlign w:val="top"/>
          </w:tcPr>
          <w:p w14:paraId="1E49C838">
            <w:pPr>
              <w:pStyle w:val="10"/>
              <w:spacing w:before="132" w:line="413" w:lineRule="auto"/>
              <w:ind w:left="119" w:right="105" w:firstLine="2"/>
            </w:pPr>
            <w:r>
              <w:t>提交</w:t>
            </w:r>
            <w:r>
              <w:rPr>
                <w:rFonts w:hint="eastAsia"/>
                <w:lang w:eastAsia="zh-CN"/>
              </w:rPr>
              <w:t>响应文件</w:t>
            </w:r>
            <w:r>
              <w:t>截止时间</w:t>
            </w:r>
            <w:r>
              <w:rPr>
                <w:spacing w:val="-27"/>
              </w:rPr>
              <w:t xml:space="preserve"> </w:t>
            </w:r>
            <w:r>
              <w:t>10 日前，由</w:t>
            </w:r>
            <w:r>
              <w:rPr>
                <w:rFonts w:hint="eastAsia"/>
                <w:lang w:eastAsia="zh-CN"/>
              </w:rPr>
              <w:t>供应商</w:t>
            </w:r>
            <w:r>
              <w:t>在</w:t>
            </w:r>
            <w:r>
              <w:rPr>
                <w:spacing w:val="-1"/>
              </w:rPr>
              <w:t>洛阳市电子招</w:t>
            </w:r>
            <w:r>
              <w:t xml:space="preserve"> </w:t>
            </w:r>
            <w:r>
              <w:rPr>
                <w:spacing w:val="5"/>
              </w:rPr>
              <w:t>投标交易平台上进行提问。</w:t>
            </w:r>
          </w:p>
          <w:p w14:paraId="5CD50E07">
            <w:pPr>
              <w:pStyle w:val="10"/>
              <w:spacing w:before="35" w:line="367" w:lineRule="auto"/>
              <w:ind w:left="121" w:right="105"/>
            </w:pPr>
            <w:r>
              <w:t>在投标截止时间前</w:t>
            </w:r>
            <w:r>
              <w:rPr>
                <w:spacing w:val="-30"/>
              </w:rPr>
              <w:t xml:space="preserve"> </w:t>
            </w:r>
            <w:r>
              <w:t>10 日内，采购人、采购代理机构</w:t>
            </w:r>
            <w:r>
              <w:rPr>
                <w:spacing w:val="-1"/>
              </w:rPr>
              <w:t>不再受</w:t>
            </w:r>
            <w:r>
              <w:t xml:space="preserve"> </w:t>
            </w:r>
            <w:r>
              <w:rPr>
                <w:spacing w:val="4"/>
              </w:rPr>
              <w:t>理</w:t>
            </w:r>
            <w:r>
              <w:rPr>
                <w:rFonts w:hint="eastAsia"/>
                <w:spacing w:val="4"/>
                <w:lang w:eastAsia="zh-CN"/>
              </w:rPr>
              <w:t>供应商</w:t>
            </w:r>
            <w:r>
              <w:rPr>
                <w:spacing w:val="4"/>
              </w:rPr>
              <w:t>提出的问题。</w:t>
            </w:r>
          </w:p>
        </w:tc>
      </w:tr>
      <w:tr w14:paraId="5A726A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7" w:hRule="atLeast"/>
        </w:trPr>
        <w:tc>
          <w:tcPr>
            <w:tcW w:w="984" w:type="dxa"/>
            <w:vAlign w:val="top"/>
          </w:tcPr>
          <w:p w14:paraId="6DE47B67">
            <w:pPr>
              <w:spacing w:line="257" w:lineRule="auto"/>
              <w:rPr>
                <w:rFonts w:ascii="Arial"/>
                <w:sz w:val="21"/>
              </w:rPr>
            </w:pPr>
          </w:p>
          <w:p w14:paraId="51BC10C0">
            <w:pPr>
              <w:spacing w:line="257" w:lineRule="auto"/>
              <w:rPr>
                <w:rFonts w:ascii="Arial"/>
                <w:sz w:val="21"/>
              </w:rPr>
            </w:pPr>
          </w:p>
          <w:p w14:paraId="084FB83B">
            <w:pPr>
              <w:spacing w:line="258" w:lineRule="auto"/>
              <w:rPr>
                <w:rFonts w:ascii="Arial"/>
                <w:sz w:val="21"/>
              </w:rPr>
            </w:pPr>
          </w:p>
          <w:p w14:paraId="305F27BE">
            <w:pPr>
              <w:spacing w:line="258" w:lineRule="auto"/>
              <w:rPr>
                <w:rFonts w:ascii="Arial"/>
                <w:sz w:val="21"/>
              </w:rPr>
            </w:pPr>
          </w:p>
          <w:p w14:paraId="208FE110">
            <w:pPr>
              <w:pStyle w:val="10"/>
              <w:spacing w:before="65" w:line="186" w:lineRule="auto"/>
              <w:ind w:left="117"/>
            </w:pPr>
            <w:r>
              <w:rPr>
                <w:spacing w:val="1"/>
              </w:rPr>
              <w:t>2.2.2</w:t>
            </w:r>
          </w:p>
        </w:tc>
        <w:tc>
          <w:tcPr>
            <w:tcW w:w="2833" w:type="dxa"/>
            <w:vAlign w:val="top"/>
          </w:tcPr>
          <w:p w14:paraId="314BB0E7">
            <w:pPr>
              <w:spacing w:line="254" w:lineRule="auto"/>
              <w:rPr>
                <w:rFonts w:ascii="Arial"/>
                <w:sz w:val="21"/>
              </w:rPr>
            </w:pPr>
          </w:p>
          <w:p w14:paraId="0F222A1F">
            <w:pPr>
              <w:spacing w:line="254" w:lineRule="auto"/>
              <w:rPr>
                <w:rFonts w:ascii="Arial"/>
                <w:sz w:val="21"/>
              </w:rPr>
            </w:pPr>
          </w:p>
          <w:p w14:paraId="0D85B456">
            <w:pPr>
              <w:spacing w:line="254" w:lineRule="auto"/>
              <w:rPr>
                <w:rFonts w:ascii="Arial"/>
                <w:sz w:val="21"/>
              </w:rPr>
            </w:pPr>
          </w:p>
          <w:p w14:paraId="62E41B79">
            <w:pPr>
              <w:pStyle w:val="10"/>
              <w:spacing w:before="65" w:line="414" w:lineRule="auto"/>
              <w:ind w:left="122" w:right="102" w:hanging="5"/>
            </w:pPr>
            <w:r>
              <w:rPr>
                <w:rFonts w:hint="eastAsia"/>
                <w:lang w:eastAsia="zh-CN"/>
              </w:rPr>
              <w:t>竞争性磋商文件</w:t>
            </w:r>
            <w:r>
              <w:t>澄清、修改发出的形</w:t>
            </w:r>
            <w:r>
              <w:rPr>
                <w:spacing w:val="6"/>
              </w:rPr>
              <w:t xml:space="preserve"> </w:t>
            </w:r>
            <w:r>
              <w:t>式</w:t>
            </w:r>
          </w:p>
        </w:tc>
        <w:tc>
          <w:tcPr>
            <w:tcW w:w="5401" w:type="dxa"/>
            <w:vAlign w:val="top"/>
          </w:tcPr>
          <w:p w14:paraId="7B134EDF">
            <w:pPr>
              <w:pStyle w:val="10"/>
              <w:spacing w:before="133" w:line="405" w:lineRule="auto"/>
              <w:ind w:left="119" w:right="103"/>
              <w:jc w:val="both"/>
            </w:pPr>
            <w:r>
              <w:rPr>
                <w:rFonts w:hint="eastAsia"/>
                <w:spacing w:val="-1"/>
                <w:lang w:eastAsia="zh-CN"/>
              </w:rPr>
              <w:t>竞争性磋商文件</w:t>
            </w:r>
            <w:r>
              <w:rPr>
                <w:spacing w:val="-1"/>
              </w:rPr>
              <w:t>的澄清、修改将在《河南省政府采购网》、《</w:t>
            </w:r>
            <w:r>
              <w:rPr>
                <w:spacing w:val="-2"/>
              </w:rPr>
              <w:t>中国</w:t>
            </w:r>
            <w:r>
              <w:t xml:space="preserve"> </w:t>
            </w:r>
            <w:r>
              <w:rPr>
                <w:spacing w:val="-1"/>
              </w:rPr>
              <w:t>招标投标公共服务平台》</w:t>
            </w:r>
            <w:r>
              <w:rPr>
                <w:spacing w:val="-14"/>
              </w:rPr>
              <w:t>、《 洛 阳</w:t>
            </w:r>
            <w:r>
              <w:rPr>
                <w:spacing w:val="-13"/>
              </w:rPr>
              <w:t xml:space="preserve"> </w:t>
            </w:r>
            <w:r>
              <w:rPr>
                <w:spacing w:val="-14"/>
              </w:rPr>
              <w:t>市</w:t>
            </w:r>
            <w:r>
              <w:rPr>
                <w:spacing w:val="-17"/>
              </w:rPr>
              <w:t xml:space="preserve"> </w:t>
            </w:r>
            <w:r>
              <w:rPr>
                <w:spacing w:val="-14"/>
              </w:rPr>
              <w:t>公</w:t>
            </w:r>
            <w:r>
              <w:rPr>
                <w:spacing w:val="-18"/>
              </w:rPr>
              <w:t xml:space="preserve"> </w:t>
            </w:r>
            <w:r>
              <w:rPr>
                <w:spacing w:val="-14"/>
              </w:rPr>
              <w:t>共</w:t>
            </w:r>
            <w:r>
              <w:rPr>
                <w:spacing w:val="-11"/>
              </w:rPr>
              <w:t xml:space="preserve"> </w:t>
            </w:r>
            <w:r>
              <w:rPr>
                <w:spacing w:val="-14"/>
              </w:rPr>
              <w:t>资</w:t>
            </w:r>
            <w:r>
              <w:rPr>
                <w:spacing w:val="-18"/>
              </w:rPr>
              <w:t xml:space="preserve"> </w:t>
            </w:r>
            <w:r>
              <w:rPr>
                <w:spacing w:val="-14"/>
              </w:rPr>
              <w:t>源</w:t>
            </w:r>
            <w:r>
              <w:rPr>
                <w:spacing w:val="-19"/>
              </w:rPr>
              <w:t xml:space="preserve"> </w:t>
            </w:r>
            <w:r>
              <w:rPr>
                <w:spacing w:val="-14"/>
              </w:rPr>
              <w:t>交</w:t>
            </w:r>
            <w:r>
              <w:rPr>
                <w:spacing w:val="-15"/>
              </w:rPr>
              <w:t xml:space="preserve"> </w:t>
            </w:r>
            <w:r>
              <w:rPr>
                <w:spacing w:val="-14"/>
              </w:rPr>
              <w:t>易 中 心 网 》 网 站</w:t>
            </w:r>
            <w:r>
              <w:t xml:space="preserve"> </w:t>
            </w:r>
            <w:r>
              <w:rPr>
                <w:spacing w:val="-2"/>
              </w:rPr>
              <w:t>（lyggzyjy.ly.gov.cn）上发布“变更公告</w:t>
            </w:r>
            <w:r>
              <w:rPr>
                <w:spacing w:val="-58"/>
              </w:rPr>
              <w:t xml:space="preserve"> </w:t>
            </w:r>
            <w:r>
              <w:rPr>
                <w:spacing w:val="-2"/>
              </w:rPr>
              <w:t>”，如需修改招</w:t>
            </w:r>
            <w:r>
              <w:t xml:space="preserve"> </w:t>
            </w:r>
            <w:r>
              <w:rPr>
                <w:spacing w:val="7"/>
              </w:rPr>
              <w:t>标文件，则同时在洛阳市电子招投标交易平台</w:t>
            </w:r>
            <w:r>
              <w:rPr>
                <w:spacing w:val="6"/>
              </w:rPr>
              <w:t>发布“答疑</w:t>
            </w:r>
            <w:r>
              <w:rPr>
                <w:spacing w:val="-2"/>
              </w:rPr>
              <w:t>文件</w:t>
            </w:r>
            <w:r>
              <w:rPr>
                <w:spacing w:val="-75"/>
              </w:rPr>
              <w:t xml:space="preserve"> </w:t>
            </w:r>
            <w:r>
              <w:rPr>
                <w:spacing w:val="-2"/>
              </w:rPr>
              <w:t>”（答疑文件指修改后最新的</w:t>
            </w:r>
            <w:r>
              <w:rPr>
                <w:rFonts w:hint="eastAsia"/>
                <w:spacing w:val="-2"/>
                <w:lang w:eastAsia="zh-CN"/>
              </w:rPr>
              <w:t>竞争性磋商文件</w:t>
            </w:r>
            <w:r>
              <w:rPr>
                <w:spacing w:val="-2"/>
              </w:rPr>
              <w:t>）。对</w:t>
            </w:r>
            <w:r>
              <w:rPr>
                <w:spacing w:val="-3"/>
              </w:rPr>
              <w:t>于各项目</w:t>
            </w:r>
            <w:r>
              <w:t xml:space="preserve"> </w:t>
            </w:r>
            <w:r>
              <w:rPr>
                <w:spacing w:val="7"/>
              </w:rPr>
              <w:t>中已经成功报名并下载</w:t>
            </w:r>
            <w:r>
              <w:rPr>
                <w:rFonts w:hint="eastAsia"/>
                <w:spacing w:val="7"/>
                <w:lang w:eastAsia="zh-CN"/>
              </w:rPr>
              <w:t>竞争性磋商文件</w:t>
            </w:r>
            <w:r>
              <w:rPr>
                <w:spacing w:val="7"/>
              </w:rPr>
              <w:t>的</w:t>
            </w:r>
            <w:r>
              <w:rPr>
                <w:rFonts w:hint="eastAsia"/>
                <w:spacing w:val="7"/>
                <w:lang w:eastAsia="zh-CN"/>
              </w:rPr>
              <w:t>供应商</w:t>
            </w:r>
            <w:r>
              <w:rPr>
                <w:spacing w:val="7"/>
              </w:rPr>
              <w:t>，将通过</w:t>
            </w:r>
            <w:r>
              <w:rPr>
                <w:spacing w:val="6"/>
              </w:rPr>
              <w:t>第三方</w:t>
            </w:r>
            <w:r>
              <w:t xml:space="preserve"> </w:t>
            </w:r>
            <w:r>
              <w:rPr>
                <w:spacing w:val="7"/>
              </w:rPr>
              <w:t>短信群发方式提醒</w:t>
            </w:r>
            <w:r>
              <w:rPr>
                <w:rFonts w:hint="eastAsia"/>
                <w:spacing w:val="7"/>
                <w:lang w:eastAsia="zh-CN"/>
              </w:rPr>
              <w:t>供应商</w:t>
            </w:r>
            <w:r>
              <w:rPr>
                <w:spacing w:val="7"/>
              </w:rPr>
              <w:t>进行查询。各</w:t>
            </w:r>
            <w:r>
              <w:rPr>
                <w:rFonts w:hint="eastAsia"/>
                <w:spacing w:val="7"/>
                <w:lang w:eastAsia="zh-CN"/>
              </w:rPr>
              <w:t>供应商</w:t>
            </w:r>
            <w:r>
              <w:rPr>
                <w:spacing w:val="7"/>
              </w:rPr>
              <w:t>须重</w:t>
            </w:r>
            <w:r>
              <w:rPr>
                <w:spacing w:val="6"/>
              </w:rPr>
              <w:t>新下载</w:t>
            </w:r>
            <w:r>
              <w:t xml:space="preserve"> </w:t>
            </w:r>
            <w:r>
              <w:rPr>
                <w:spacing w:val="-2"/>
              </w:rPr>
              <w:t>最新的“答疑文件</w:t>
            </w:r>
            <w:r>
              <w:rPr>
                <w:spacing w:val="-75"/>
              </w:rPr>
              <w:t xml:space="preserve"> </w:t>
            </w:r>
            <w:r>
              <w:rPr>
                <w:spacing w:val="-2"/>
              </w:rPr>
              <w:t>”，并以此编制</w:t>
            </w:r>
            <w:r>
              <w:rPr>
                <w:rFonts w:hint="eastAsia"/>
                <w:spacing w:val="-2"/>
                <w:lang w:eastAsia="zh-CN"/>
              </w:rPr>
              <w:t>响应文件</w:t>
            </w:r>
            <w:r>
              <w:rPr>
                <w:spacing w:val="-2"/>
              </w:rPr>
              <w:t>。如不</w:t>
            </w:r>
            <w:r>
              <w:rPr>
                <w:spacing w:val="-3"/>
              </w:rPr>
              <w:t>以最新发</w:t>
            </w:r>
            <w:r>
              <w:t xml:space="preserve"> </w:t>
            </w:r>
            <w:r>
              <w:rPr>
                <w:spacing w:val="6"/>
              </w:rPr>
              <w:t>布的“答疑文件</w:t>
            </w:r>
            <w:r>
              <w:rPr>
                <w:spacing w:val="-75"/>
              </w:rPr>
              <w:t xml:space="preserve"> </w:t>
            </w:r>
            <w:r>
              <w:rPr>
                <w:spacing w:val="6"/>
              </w:rPr>
              <w:t>”编制</w:t>
            </w:r>
            <w:r>
              <w:rPr>
                <w:rFonts w:hint="eastAsia"/>
                <w:spacing w:val="6"/>
                <w:lang w:eastAsia="zh-CN"/>
              </w:rPr>
              <w:t>响应文件</w:t>
            </w:r>
            <w:r>
              <w:rPr>
                <w:spacing w:val="6"/>
              </w:rPr>
              <w:t>，造成投标</w:t>
            </w:r>
            <w:r>
              <w:rPr>
                <w:spacing w:val="5"/>
              </w:rPr>
              <w:t>无效的后果由</w:t>
            </w:r>
            <w:r>
              <w:t xml:space="preserve"> </w:t>
            </w:r>
            <w:r>
              <w:rPr>
                <w:rFonts w:hint="eastAsia"/>
                <w:spacing w:val="4"/>
                <w:lang w:eastAsia="zh-CN"/>
              </w:rPr>
              <w:t>供应商</w:t>
            </w:r>
            <w:r>
              <w:rPr>
                <w:spacing w:val="4"/>
              </w:rPr>
              <w:t>自己承担。</w:t>
            </w:r>
          </w:p>
        </w:tc>
      </w:tr>
      <w:tr w14:paraId="31473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84" w:type="dxa"/>
            <w:vAlign w:val="top"/>
          </w:tcPr>
          <w:p w14:paraId="0BCF5011">
            <w:pPr>
              <w:pStyle w:val="10"/>
              <w:spacing w:before="164" w:line="187" w:lineRule="auto"/>
              <w:ind w:left="118"/>
            </w:pPr>
            <w:r>
              <w:rPr>
                <w:spacing w:val="1"/>
              </w:rPr>
              <w:t>3.1.1</w:t>
            </w:r>
          </w:p>
        </w:tc>
        <w:tc>
          <w:tcPr>
            <w:tcW w:w="2833" w:type="dxa"/>
            <w:vAlign w:val="top"/>
          </w:tcPr>
          <w:p w14:paraId="1C51CA70">
            <w:pPr>
              <w:pStyle w:val="10"/>
              <w:spacing w:before="128" w:line="229" w:lineRule="auto"/>
              <w:ind w:left="117"/>
            </w:pPr>
            <w:r>
              <w:rPr>
                <w:spacing w:val="5"/>
              </w:rPr>
              <w:t>构成</w:t>
            </w:r>
            <w:r>
              <w:rPr>
                <w:rFonts w:hint="eastAsia"/>
                <w:spacing w:val="5"/>
                <w:lang w:eastAsia="zh-CN"/>
              </w:rPr>
              <w:t>响应文件</w:t>
            </w:r>
            <w:r>
              <w:rPr>
                <w:spacing w:val="5"/>
              </w:rPr>
              <w:t>的其他资料</w:t>
            </w:r>
          </w:p>
        </w:tc>
        <w:tc>
          <w:tcPr>
            <w:tcW w:w="5401" w:type="dxa"/>
            <w:vAlign w:val="top"/>
          </w:tcPr>
          <w:p w14:paraId="1B3B912D">
            <w:pPr>
              <w:pStyle w:val="10"/>
              <w:spacing w:before="129" w:line="234" w:lineRule="auto"/>
              <w:ind w:left="230"/>
            </w:pPr>
            <w:r>
              <w:t>/</w:t>
            </w:r>
          </w:p>
        </w:tc>
      </w:tr>
      <w:tr w14:paraId="6DCDB3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84" w:type="dxa"/>
            <w:vAlign w:val="top"/>
          </w:tcPr>
          <w:p w14:paraId="25ED3B45">
            <w:pPr>
              <w:pStyle w:val="10"/>
              <w:spacing w:before="164" w:line="186" w:lineRule="auto"/>
              <w:ind w:left="118"/>
            </w:pPr>
            <w:r>
              <w:rPr>
                <w:spacing w:val="-8"/>
              </w:rPr>
              <w:t>3.2.3</w:t>
            </w:r>
          </w:p>
        </w:tc>
        <w:tc>
          <w:tcPr>
            <w:tcW w:w="2833" w:type="dxa"/>
            <w:vAlign w:val="top"/>
          </w:tcPr>
          <w:p w14:paraId="1D7A62B5">
            <w:pPr>
              <w:pStyle w:val="10"/>
              <w:spacing w:before="128" w:line="231" w:lineRule="auto"/>
              <w:ind w:left="118"/>
            </w:pPr>
            <w:r>
              <w:rPr>
                <w:spacing w:val="-12"/>
              </w:rPr>
              <w:t>报价方式</w:t>
            </w:r>
          </w:p>
        </w:tc>
        <w:tc>
          <w:tcPr>
            <w:tcW w:w="5401" w:type="dxa"/>
            <w:vAlign w:val="top"/>
          </w:tcPr>
          <w:p w14:paraId="3B2637B9">
            <w:pPr>
              <w:pStyle w:val="10"/>
              <w:spacing w:before="128" w:line="229" w:lineRule="auto"/>
              <w:ind w:left="124"/>
            </w:pPr>
            <w:r>
              <w:rPr>
                <w:spacing w:val="-13"/>
              </w:rPr>
              <w:t>总价</w:t>
            </w:r>
          </w:p>
        </w:tc>
      </w:tr>
      <w:tr w14:paraId="60863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2" w:hRule="atLeast"/>
        </w:trPr>
        <w:tc>
          <w:tcPr>
            <w:tcW w:w="984" w:type="dxa"/>
            <w:vAlign w:val="top"/>
          </w:tcPr>
          <w:p w14:paraId="5B237796">
            <w:pPr>
              <w:spacing w:line="281" w:lineRule="auto"/>
              <w:rPr>
                <w:rFonts w:ascii="Arial"/>
                <w:sz w:val="21"/>
              </w:rPr>
            </w:pPr>
          </w:p>
          <w:p w14:paraId="72C14C8E">
            <w:pPr>
              <w:spacing w:line="282" w:lineRule="auto"/>
              <w:rPr>
                <w:rFonts w:ascii="Arial"/>
                <w:sz w:val="21"/>
              </w:rPr>
            </w:pPr>
          </w:p>
          <w:p w14:paraId="0BE83E2D">
            <w:pPr>
              <w:pStyle w:val="10"/>
              <w:spacing w:before="65" w:line="186" w:lineRule="auto"/>
              <w:ind w:left="118"/>
            </w:pPr>
            <w:r>
              <w:rPr>
                <w:spacing w:val="1"/>
              </w:rPr>
              <w:t>3.2.4</w:t>
            </w:r>
          </w:p>
        </w:tc>
        <w:tc>
          <w:tcPr>
            <w:tcW w:w="2833" w:type="dxa"/>
            <w:vAlign w:val="top"/>
          </w:tcPr>
          <w:p w14:paraId="1815E477">
            <w:pPr>
              <w:spacing w:line="263" w:lineRule="auto"/>
              <w:rPr>
                <w:rFonts w:ascii="Arial"/>
                <w:sz w:val="21"/>
                <w:highlight w:val="none"/>
              </w:rPr>
            </w:pPr>
          </w:p>
          <w:p w14:paraId="08CCB2A3">
            <w:pPr>
              <w:spacing w:line="264" w:lineRule="auto"/>
              <w:rPr>
                <w:rFonts w:ascii="Arial"/>
                <w:sz w:val="21"/>
                <w:highlight w:val="none"/>
              </w:rPr>
            </w:pPr>
          </w:p>
          <w:p w14:paraId="3F2F9D7E">
            <w:pPr>
              <w:pStyle w:val="10"/>
              <w:spacing w:before="65" w:line="230" w:lineRule="auto"/>
              <w:ind w:left="120"/>
              <w:rPr>
                <w:highlight w:val="none"/>
              </w:rPr>
            </w:pPr>
            <w:r>
              <w:rPr>
                <w:spacing w:val="4"/>
                <w:highlight w:val="none"/>
              </w:rPr>
              <w:t>预算控制金额</w:t>
            </w:r>
          </w:p>
        </w:tc>
        <w:tc>
          <w:tcPr>
            <w:tcW w:w="5401" w:type="dxa"/>
            <w:vAlign w:val="top"/>
          </w:tcPr>
          <w:p w14:paraId="364FD23C">
            <w:pPr>
              <w:pStyle w:val="10"/>
              <w:spacing w:before="129" w:line="416" w:lineRule="auto"/>
              <w:ind w:left="122" w:right="106" w:hanging="1"/>
              <w:rPr>
                <w:highlight w:val="none"/>
              </w:rPr>
            </w:pPr>
            <w:r>
              <w:rPr>
                <w:spacing w:val="2"/>
                <w:highlight w:val="none"/>
              </w:rPr>
              <w:t>预算控制金额</w:t>
            </w:r>
            <w:r>
              <w:rPr>
                <w:rFonts w:hint="eastAsia"/>
                <w:spacing w:val="2"/>
                <w:highlight w:val="none"/>
                <w:lang w:eastAsia="zh-CN"/>
              </w:rPr>
              <w:t>1734379.92</w:t>
            </w:r>
            <w:r>
              <w:rPr>
                <w:spacing w:val="2"/>
                <w:highlight w:val="none"/>
                <w:u w:val="none" w:color="auto"/>
              </w:rPr>
              <w:t>元</w:t>
            </w:r>
            <w:r>
              <w:rPr>
                <w:spacing w:val="-5"/>
                <w:highlight w:val="none"/>
              </w:rPr>
              <w:t>。</w:t>
            </w:r>
          </w:p>
          <w:p w14:paraId="3C003CE8">
            <w:pPr>
              <w:pStyle w:val="10"/>
              <w:spacing w:before="30" w:line="230" w:lineRule="auto"/>
              <w:ind w:left="119"/>
              <w:rPr>
                <w:highlight w:val="none"/>
              </w:rPr>
            </w:pPr>
            <w:r>
              <w:rPr>
                <w:rFonts w:hint="eastAsia"/>
                <w:spacing w:val="6"/>
                <w:highlight w:val="none"/>
                <w:lang w:eastAsia="zh-CN"/>
              </w:rPr>
              <w:t>供应商</w:t>
            </w:r>
            <w:r>
              <w:rPr>
                <w:spacing w:val="6"/>
                <w:highlight w:val="none"/>
              </w:rPr>
              <w:t>投标报价超过本预算的，其投标将被</w:t>
            </w:r>
            <w:r>
              <w:rPr>
                <w:spacing w:val="5"/>
                <w:highlight w:val="none"/>
              </w:rPr>
              <w:t>否决。</w:t>
            </w:r>
          </w:p>
        </w:tc>
      </w:tr>
      <w:tr w14:paraId="4B604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6" w:hRule="atLeast"/>
        </w:trPr>
        <w:tc>
          <w:tcPr>
            <w:tcW w:w="984" w:type="dxa"/>
            <w:vAlign w:val="top"/>
          </w:tcPr>
          <w:p w14:paraId="0D0E69EB">
            <w:pPr>
              <w:spacing w:line="331" w:lineRule="auto"/>
              <w:rPr>
                <w:rFonts w:ascii="Arial"/>
                <w:sz w:val="21"/>
              </w:rPr>
            </w:pPr>
          </w:p>
          <w:p w14:paraId="1D0B8480">
            <w:pPr>
              <w:pStyle w:val="10"/>
              <w:spacing w:before="65" w:line="186" w:lineRule="auto"/>
              <w:ind w:left="118"/>
            </w:pPr>
            <w:r>
              <w:rPr>
                <w:spacing w:val="1"/>
              </w:rPr>
              <w:t>3.2.5</w:t>
            </w:r>
          </w:p>
        </w:tc>
        <w:tc>
          <w:tcPr>
            <w:tcW w:w="2833" w:type="dxa"/>
            <w:vAlign w:val="top"/>
          </w:tcPr>
          <w:p w14:paraId="2580B760">
            <w:pPr>
              <w:spacing w:line="295" w:lineRule="auto"/>
              <w:rPr>
                <w:rFonts w:ascii="Arial"/>
                <w:sz w:val="21"/>
              </w:rPr>
            </w:pPr>
          </w:p>
          <w:p w14:paraId="015CAB26">
            <w:pPr>
              <w:pStyle w:val="10"/>
              <w:spacing w:before="65" w:line="230" w:lineRule="auto"/>
              <w:ind w:left="117"/>
            </w:pPr>
            <w:r>
              <w:rPr>
                <w:spacing w:val="5"/>
              </w:rPr>
              <w:t>投标报价的其他要求</w:t>
            </w:r>
          </w:p>
        </w:tc>
        <w:tc>
          <w:tcPr>
            <w:tcW w:w="5401" w:type="dxa"/>
            <w:vAlign w:val="top"/>
          </w:tcPr>
          <w:p w14:paraId="7209F5C0">
            <w:pPr>
              <w:pStyle w:val="10"/>
              <w:spacing w:before="128" w:line="368" w:lineRule="auto"/>
              <w:ind w:left="121" w:right="150" w:hanging="2"/>
            </w:pPr>
            <w:r>
              <w:rPr>
                <w:spacing w:val="5"/>
              </w:rPr>
              <w:t>投标报价应包含为完成本项目所需要的全部费用和税金。</w:t>
            </w:r>
            <w:r>
              <w:t xml:space="preserve"> </w:t>
            </w:r>
            <w:r>
              <w:rPr>
                <w:spacing w:val="2"/>
              </w:rPr>
              <w:t>其他：/</w:t>
            </w:r>
          </w:p>
        </w:tc>
      </w:tr>
      <w:tr w14:paraId="11A6D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6" w:hRule="atLeast"/>
        </w:trPr>
        <w:tc>
          <w:tcPr>
            <w:tcW w:w="984" w:type="dxa"/>
            <w:vAlign w:val="top"/>
          </w:tcPr>
          <w:p w14:paraId="211760D3">
            <w:pPr>
              <w:spacing w:line="332" w:lineRule="auto"/>
              <w:rPr>
                <w:rFonts w:ascii="Arial"/>
                <w:sz w:val="21"/>
              </w:rPr>
            </w:pPr>
          </w:p>
          <w:p w14:paraId="3813FE87">
            <w:pPr>
              <w:pStyle w:val="10"/>
              <w:spacing w:before="65" w:line="187" w:lineRule="auto"/>
              <w:ind w:left="118"/>
            </w:pPr>
            <w:r>
              <w:rPr>
                <w:spacing w:val="1"/>
              </w:rPr>
              <w:t>3.3.1</w:t>
            </w:r>
          </w:p>
        </w:tc>
        <w:tc>
          <w:tcPr>
            <w:tcW w:w="2833" w:type="dxa"/>
            <w:vAlign w:val="top"/>
          </w:tcPr>
          <w:p w14:paraId="5C08EAF5">
            <w:pPr>
              <w:spacing w:line="297" w:lineRule="auto"/>
              <w:rPr>
                <w:rFonts w:ascii="Arial"/>
                <w:sz w:val="21"/>
              </w:rPr>
            </w:pPr>
          </w:p>
          <w:p w14:paraId="0B687FF5">
            <w:pPr>
              <w:pStyle w:val="10"/>
              <w:spacing w:before="65" w:line="231" w:lineRule="auto"/>
              <w:ind w:left="117"/>
            </w:pPr>
            <w:r>
              <w:rPr>
                <w:spacing w:val="4"/>
              </w:rPr>
              <w:t>投标有效期</w:t>
            </w:r>
          </w:p>
        </w:tc>
        <w:tc>
          <w:tcPr>
            <w:tcW w:w="5401" w:type="dxa"/>
            <w:vAlign w:val="top"/>
          </w:tcPr>
          <w:p w14:paraId="39DA7B25">
            <w:pPr>
              <w:pStyle w:val="10"/>
              <w:spacing w:before="130" w:line="367" w:lineRule="auto"/>
              <w:ind w:left="120" w:right="105"/>
            </w:pPr>
            <w:r>
              <w:rPr>
                <w:spacing w:val="2"/>
              </w:rPr>
              <w:t>提交</w:t>
            </w:r>
            <w:r>
              <w:rPr>
                <w:rFonts w:hint="eastAsia"/>
                <w:spacing w:val="2"/>
                <w:lang w:eastAsia="zh-CN"/>
              </w:rPr>
              <w:t>响应文件</w:t>
            </w:r>
            <w:r>
              <w:rPr>
                <w:spacing w:val="2"/>
              </w:rPr>
              <w:t>截止时间后</w:t>
            </w:r>
            <w:r>
              <w:rPr>
                <w:spacing w:val="-44"/>
              </w:rPr>
              <w:t xml:space="preserve"> </w:t>
            </w:r>
            <w:r>
              <w:rPr>
                <w:spacing w:val="2"/>
              </w:rPr>
              <w:t>90</w:t>
            </w:r>
            <w:r>
              <w:rPr>
                <w:spacing w:val="-34"/>
              </w:rPr>
              <w:t xml:space="preserve"> </w:t>
            </w:r>
            <w:r>
              <w:rPr>
                <w:spacing w:val="2"/>
              </w:rPr>
              <w:t>天，有效期短</w:t>
            </w:r>
            <w:r>
              <w:rPr>
                <w:spacing w:val="1"/>
              </w:rPr>
              <w:t>于该期限的投标</w:t>
            </w:r>
            <w:r>
              <w:t xml:space="preserve"> </w:t>
            </w:r>
            <w:r>
              <w:rPr>
                <w:spacing w:val="2"/>
              </w:rPr>
              <w:t>将被拒绝。</w:t>
            </w:r>
          </w:p>
        </w:tc>
      </w:tr>
      <w:tr w14:paraId="0D1ED4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84" w:type="dxa"/>
            <w:vAlign w:val="top"/>
          </w:tcPr>
          <w:p w14:paraId="1897EE7F">
            <w:pPr>
              <w:pStyle w:val="10"/>
              <w:spacing w:before="166" w:line="187" w:lineRule="auto"/>
              <w:ind w:left="118"/>
            </w:pPr>
            <w:r>
              <w:rPr>
                <w:spacing w:val="1"/>
              </w:rPr>
              <w:t>3.4.1</w:t>
            </w:r>
          </w:p>
        </w:tc>
        <w:tc>
          <w:tcPr>
            <w:tcW w:w="2833" w:type="dxa"/>
            <w:vAlign w:val="top"/>
          </w:tcPr>
          <w:p w14:paraId="3981A2C7">
            <w:pPr>
              <w:pStyle w:val="10"/>
              <w:spacing w:before="131" w:line="229" w:lineRule="auto"/>
              <w:ind w:left="117"/>
            </w:pPr>
            <w:r>
              <w:rPr>
                <w:spacing w:val="4"/>
              </w:rPr>
              <w:t>投标保证金</w:t>
            </w:r>
          </w:p>
        </w:tc>
        <w:tc>
          <w:tcPr>
            <w:tcW w:w="5401" w:type="dxa"/>
            <w:vAlign w:val="top"/>
          </w:tcPr>
          <w:p w14:paraId="4FE4DEEE">
            <w:pPr>
              <w:pStyle w:val="10"/>
              <w:spacing w:before="131" w:line="229" w:lineRule="auto"/>
              <w:ind w:left="120"/>
            </w:pPr>
            <w:r>
              <w:rPr>
                <w:spacing w:val="5"/>
              </w:rPr>
              <w:t>本次采购免收投标保证金。</w:t>
            </w:r>
          </w:p>
        </w:tc>
      </w:tr>
      <w:tr w14:paraId="6BA82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984" w:type="dxa"/>
            <w:vAlign w:val="top"/>
          </w:tcPr>
          <w:p w14:paraId="34764141">
            <w:pPr>
              <w:spacing w:line="334" w:lineRule="auto"/>
              <w:rPr>
                <w:rFonts w:ascii="Arial"/>
                <w:sz w:val="21"/>
              </w:rPr>
            </w:pPr>
          </w:p>
          <w:p w14:paraId="1C6A09E7">
            <w:pPr>
              <w:pStyle w:val="10"/>
              <w:spacing w:before="65" w:line="186" w:lineRule="auto"/>
              <w:ind w:left="118"/>
            </w:pPr>
            <w:r>
              <w:rPr>
                <w:spacing w:val="1"/>
              </w:rPr>
              <w:t>3.4.4</w:t>
            </w:r>
          </w:p>
        </w:tc>
        <w:tc>
          <w:tcPr>
            <w:tcW w:w="2833" w:type="dxa"/>
            <w:vAlign w:val="top"/>
          </w:tcPr>
          <w:p w14:paraId="68238FFF">
            <w:pPr>
              <w:pStyle w:val="10"/>
              <w:spacing w:before="134" w:line="366" w:lineRule="auto"/>
              <w:ind w:left="118" w:right="239" w:firstLine="1"/>
            </w:pPr>
            <w:r>
              <w:rPr>
                <w:spacing w:val="5"/>
              </w:rPr>
              <w:t>其他可以不予退还投标保证</w:t>
            </w:r>
            <w:r>
              <w:rPr>
                <w:spacing w:val="7"/>
              </w:rPr>
              <w:t xml:space="preserve"> </w:t>
            </w:r>
            <w:r>
              <w:rPr>
                <w:spacing w:val="3"/>
              </w:rPr>
              <w:t>金的情形</w:t>
            </w:r>
          </w:p>
        </w:tc>
        <w:tc>
          <w:tcPr>
            <w:tcW w:w="5401" w:type="dxa"/>
            <w:vAlign w:val="top"/>
          </w:tcPr>
          <w:p w14:paraId="7C08E82C">
            <w:pPr>
              <w:spacing w:line="299" w:lineRule="auto"/>
              <w:rPr>
                <w:rFonts w:ascii="Arial"/>
                <w:sz w:val="21"/>
              </w:rPr>
            </w:pPr>
          </w:p>
          <w:p w14:paraId="32C59D38">
            <w:pPr>
              <w:pStyle w:val="10"/>
              <w:spacing w:before="65" w:line="234" w:lineRule="auto"/>
              <w:ind w:left="112"/>
            </w:pPr>
            <w:r>
              <w:t>/</w:t>
            </w:r>
          </w:p>
        </w:tc>
      </w:tr>
      <w:tr w14:paraId="135A54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84" w:type="dxa"/>
            <w:vAlign w:val="top"/>
          </w:tcPr>
          <w:p w14:paraId="63278858">
            <w:pPr>
              <w:pStyle w:val="10"/>
              <w:spacing w:before="167" w:line="186" w:lineRule="auto"/>
              <w:ind w:left="118"/>
            </w:pPr>
            <w:r>
              <w:rPr>
                <w:spacing w:val="1"/>
              </w:rPr>
              <w:t>3.5.3</w:t>
            </w:r>
          </w:p>
        </w:tc>
        <w:tc>
          <w:tcPr>
            <w:tcW w:w="2833" w:type="dxa"/>
            <w:vAlign w:val="top"/>
          </w:tcPr>
          <w:p w14:paraId="73451A91">
            <w:pPr>
              <w:pStyle w:val="10"/>
              <w:spacing w:before="131" w:line="229" w:lineRule="auto"/>
              <w:ind w:left="129"/>
            </w:pPr>
            <w:r>
              <w:rPr>
                <w:spacing w:val="4"/>
              </w:rPr>
              <w:t>资格审查资料的特殊要求</w:t>
            </w:r>
          </w:p>
        </w:tc>
        <w:tc>
          <w:tcPr>
            <w:tcW w:w="5401" w:type="dxa"/>
            <w:vAlign w:val="top"/>
          </w:tcPr>
          <w:p w14:paraId="26375027">
            <w:pPr>
              <w:pStyle w:val="10"/>
              <w:spacing w:before="131" w:line="234" w:lineRule="auto"/>
              <w:ind w:left="122"/>
            </w:pPr>
            <w:r>
              <w:rPr>
                <w:rFonts w:ascii="MS Gothic" w:hAnsi="MS Gothic" w:eastAsia="MS Gothic" w:cs="MS Gothic"/>
                <w:spacing w:val="-1"/>
              </w:rPr>
              <w:t>☑</w:t>
            </w:r>
            <w:r>
              <w:rPr>
                <w:spacing w:val="-1"/>
              </w:rPr>
              <w:t>无</w:t>
            </w:r>
          </w:p>
        </w:tc>
      </w:tr>
      <w:tr w14:paraId="2B4DA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84" w:type="dxa"/>
            <w:vAlign w:val="top"/>
          </w:tcPr>
          <w:p w14:paraId="3529AC0B">
            <w:pPr>
              <w:pStyle w:val="10"/>
              <w:spacing w:before="168" w:line="187" w:lineRule="auto"/>
              <w:ind w:left="118"/>
            </w:pPr>
            <w:r>
              <w:rPr>
                <w:spacing w:val="1"/>
              </w:rPr>
              <w:t>3.6.1</w:t>
            </w:r>
          </w:p>
        </w:tc>
        <w:tc>
          <w:tcPr>
            <w:tcW w:w="2833" w:type="dxa"/>
            <w:vAlign w:val="top"/>
          </w:tcPr>
          <w:p w14:paraId="4CD03E9C">
            <w:pPr>
              <w:pStyle w:val="10"/>
              <w:spacing w:before="133" w:line="231" w:lineRule="auto"/>
              <w:ind w:left="119"/>
            </w:pPr>
            <w:r>
              <w:rPr>
                <w:spacing w:val="5"/>
              </w:rPr>
              <w:t>是否允许提交备选投标方案</w:t>
            </w:r>
          </w:p>
        </w:tc>
        <w:tc>
          <w:tcPr>
            <w:tcW w:w="5401" w:type="dxa"/>
            <w:vAlign w:val="top"/>
          </w:tcPr>
          <w:p w14:paraId="2716A4C6">
            <w:pPr>
              <w:pStyle w:val="10"/>
              <w:spacing w:before="133" w:line="231" w:lineRule="auto"/>
              <w:ind w:left="122"/>
            </w:pPr>
            <w:r>
              <w:rPr>
                <w:rFonts w:ascii="MS Gothic" w:hAnsi="MS Gothic" w:eastAsia="MS Gothic" w:cs="MS Gothic"/>
                <w:spacing w:val="2"/>
              </w:rPr>
              <w:t>☑</w:t>
            </w:r>
            <w:r>
              <w:rPr>
                <w:spacing w:val="2"/>
              </w:rPr>
              <w:t>不允许</w:t>
            </w:r>
          </w:p>
        </w:tc>
      </w:tr>
      <w:tr w14:paraId="4B92E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1" w:hRule="atLeast"/>
        </w:trPr>
        <w:tc>
          <w:tcPr>
            <w:tcW w:w="984" w:type="dxa"/>
            <w:vAlign w:val="top"/>
          </w:tcPr>
          <w:p w14:paraId="098A732A">
            <w:pPr>
              <w:pStyle w:val="10"/>
              <w:spacing w:before="167" w:line="187" w:lineRule="auto"/>
              <w:ind w:left="113"/>
            </w:pPr>
            <w:r>
              <w:rPr>
                <w:spacing w:val="2"/>
              </w:rPr>
              <w:t>4.1.1</w:t>
            </w:r>
          </w:p>
        </w:tc>
        <w:tc>
          <w:tcPr>
            <w:tcW w:w="2833" w:type="dxa"/>
            <w:vAlign w:val="top"/>
          </w:tcPr>
          <w:p w14:paraId="0FC8C1C4">
            <w:pPr>
              <w:pStyle w:val="10"/>
              <w:spacing w:before="132" w:line="231" w:lineRule="auto"/>
              <w:ind w:left="120"/>
            </w:pPr>
            <w:r>
              <w:rPr>
                <w:spacing w:val="5"/>
              </w:rPr>
              <w:t>封套上的密封和标记</w:t>
            </w:r>
          </w:p>
        </w:tc>
        <w:tc>
          <w:tcPr>
            <w:tcW w:w="5401" w:type="dxa"/>
            <w:vAlign w:val="top"/>
          </w:tcPr>
          <w:p w14:paraId="42ABE114">
            <w:pPr>
              <w:pStyle w:val="10"/>
              <w:spacing w:before="133" w:line="234" w:lineRule="auto"/>
              <w:ind w:left="112"/>
            </w:pPr>
            <w:r>
              <w:t>/</w:t>
            </w:r>
          </w:p>
        </w:tc>
      </w:tr>
      <w:tr w14:paraId="6F557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84" w:type="dxa"/>
            <w:vAlign w:val="top"/>
          </w:tcPr>
          <w:p w14:paraId="1C9A3B40">
            <w:pPr>
              <w:pStyle w:val="10"/>
              <w:spacing w:before="166" w:line="187" w:lineRule="auto"/>
              <w:ind w:left="113"/>
            </w:pPr>
            <w:r>
              <w:rPr>
                <w:spacing w:val="2"/>
              </w:rPr>
              <w:t>4.2.1</w:t>
            </w:r>
          </w:p>
        </w:tc>
        <w:tc>
          <w:tcPr>
            <w:tcW w:w="2833" w:type="dxa"/>
            <w:vAlign w:val="top"/>
          </w:tcPr>
          <w:p w14:paraId="68DAF824">
            <w:pPr>
              <w:pStyle w:val="10"/>
              <w:spacing w:before="131" w:line="231" w:lineRule="auto"/>
              <w:ind w:left="117"/>
            </w:pPr>
            <w:r>
              <w:rPr>
                <w:spacing w:val="5"/>
              </w:rPr>
              <w:t>投标截止时间</w:t>
            </w:r>
          </w:p>
        </w:tc>
        <w:tc>
          <w:tcPr>
            <w:tcW w:w="5401" w:type="dxa"/>
            <w:vAlign w:val="top"/>
          </w:tcPr>
          <w:p w14:paraId="6EE8C671">
            <w:pPr>
              <w:pStyle w:val="10"/>
              <w:spacing w:before="131" w:line="231" w:lineRule="auto"/>
              <w:ind w:left="121"/>
            </w:pPr>
            <w:r>
              <w:rPr>
                <w:spacing w:val="4"/>
              </w:rPr>
              <w:t>见第一章招标公告。</w:t>
            </w:r>
          </w:p>
        </w:tc>
      </w:tr>
      <w:tr w14:paraId="347B9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84" w:type="dxa"/>
            <w:vAlign w:val="top"/>
          </w:tcPr>
          <w:p w14:paraId="446C9DCE">
            <w:pPr>
              <w:pStyle w:val="10"/>
              <w:spacing w:before="169" w:line="186" w:lineRule="auto"/>
              <w:ind w:left="113"/>
            </w:pPr>
            <w:r>
              <w:rPr>
                <w:spacing w:val="2"/>
              </w:rPr>
              <w:t>4.2.2</w:t>
            </w:r>
          </w:p>
        </w:tc>
        <w:tc>
          <w:tcPr>
            <w:tcW w:w="2833" w:type="dxa"/>
            <w:vAlign w:val="top"/>
          </w:tcPr>
          <w:p w14:paraId="40A9161A">
            <w:pPr>
              <w:pStyle w:val="10"/>
              <w:spacing w:before="133" w:line="231" w:lineRule="auto"/>
              <w:ind w:left="120"/>
            </w:pPr>
            <w:r>
              <w:rPr>
                <w:spacing w:val="5"/>
              </w:rPr>
              <w:t>提交</w:t>
            </w:r>
            <w:r>
              <w:rPr>
                <w:rFonts w:hint="eastAsia"/>
                <w:spacing w:val="5"/>
                <w:lang w:eastAsia="zh-CN"/>
              </w:rPr>
              <w:t>响应文件</w:t>
            </w:r>
            <w:r>
              <w:rPr>
                <w:spacing w:val="5"/>
              </w:rPr>
              <w:t>地点</w:t>
            </w:r>
          </w:p>
        </w:tc>
        <w:tc>
          <w:tcPr>
            <w:tcW w:w="5401" w:type="dxa"/>
            <w:vAlign w:val="top"/>
          </w:tcPr>
          <w:p w14:paraId="707CA981">
            <w:pPr>
              <w:pStyle w:val="10"/>
              <w:spacing w:before="133" w:line="231" w:lineRule="auto"/>
              <w:ind w:left="121"/>
            </w:pPr>
            <w:r>
              <w:rPr>
                <w:spacing w:val="4"/>
              </w:rPr>
              <w:t>见第一章招标公告。</w:t>
            </w:r>
          </w:p>
        </w:tc>
      </w:tr>
      <w:tr w14:paraId="4D893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84" w:type="dxa"/>
            <w:vAlign w:val="top"/>
          </w:tcPr>
          <w:p w14:paraId="77702DDC">
            <w:pPr>
              <w:pStyle w:val="10"/>
              <w:spacing w:before="168" w:line="186" w:lineRule="auto"/>
              <w:ind w:left="113"/>
            </w:pPr>
            <w:r>
              <w:rPr>
                <w:spacing w:val="2"/>
              </w:rPr>
              <w:t>4.2.3</w:t>
            </w:r>
          </w:p>
        </w:tc>
        <w:tc>
          <w:tcPr>
            <w:tcW w:w="2833" w:type="dxa"/>
            <w:vAlign w:val="top"/>
          </w:tcPr>
          <w:p w14:paraId="0B3D84B2">
            <w:pPr>
              <w:pStyle w:val="10"/>
              <w:spacing w:before="132" w:line="230" w:lineRule="auto"/>
              <w:ind w:left="117"/>
            </w:pPr>
            <w:r>
              <w:rPr>
                <w:rFonts w:hint="eastAsia"/>
                <w:spacing w:val="5"/>
                <w:lang w:eastAsia="zh-CN"/>
              </w:rPr>
              <w:t>响应文件</w:t>
            </w:r>
            <w:r>
              <w:rPr>
                <w:spacing w:val="5"/>
              </w:rPr>
              <w:t>份数及其他要求</w:t>
            </w:r>
          </w:p>
        </w:tc>
        <w:tc>
          <w:tcPr>
            <w:tcW w:w="5401" w:type="dxa"/>
            <w:vAlign w:val="top"/>
          </w:tcPr>
          <w:p w14:paraId="3384DC6D">
            <w:pPr>
              <w:pStyle w:val="10"/>
              <w:spacing w:before="133" w:line="234" w:lineRule="auto"/>
              <w:ind w:left="112"/>
            </w:pPr>
            <w:r>
              <w:t>/</w:t>
            </w:r>
          </w:p>
        </w:tc>
      </w:tr>
      <w:tr w14:paraId="177C19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2" w:hRule="atLeast"/>
        </w:trPr>
        <w:tc>
          <w:tcPr>
            <w:tcW w:w="984" w:type="dxa"/>
            <w:vAlign w:val="top"/>
          </w:tcPr>
          <w:p w14:paraId="481080F6">
            <w:pPr>
              <w:spacing w:line="282" w:lineRule="auto"/>
              <w:rPr>
                <w:rFonts w:ascii="Arial"/>
                <w:sz w:val="21"/>
              </w:rPr>
            </w:pPr>
          </w:p>
          <w:p w14:paraId="2A5410B8">
            <w:pPr>
              <w:spacing w:line="283" w:lineRule="auto"/>
              <w:rPr>
                <w:rFonts w:ascii="Arial"/>
                <w:sz w:val="21"/>
              </w:rPr>
            </w:pPr>
          </w:p>
          <w:p w14:paraId="07A05A76">
            <w:pPr>
              <w:pStyle w:val="10"/>
              <w:spacing w:before="65" w:line="186" w:lineRule="auto"/>
              <w:ind w:left="113"/>
            </w:pPr>
            <w:r>
              <w:rPr>
                <w:spacing w:val="2"/>
              </w:rPr>
              <w:t>4.2.5</w:t>
            </w:r>
          </w:p>
        </w:tc>
        <w:tc>
          <w:tcPr>
            <w:tcW w:w="2833" w:type="dxa"/>
            <w:vAlign w:val="top"/>
          </w:tcPr>
          <w:p w14:paraId="2A8743BB">
            <w:pPr>
              <w:spacing w:line="264" w:lineRule="auto"/>
              <w:rPr>
                <w:rFonts w:ascii="Arial"/>
                <w:sz w:val="21"/>
              </w:rPr>
            </w:pPr>
          </w:p>
          <w:p w14:paraId="41A52109">
            <w:pPr>
              <w:spacing w:line="265" w:lineRule="auto"/>
              <w:rPr>
                <w:rFonts w:ascii="Arial"/>
                <w:sz w:val="21"/>
              </w:rPr>
            </w:pPr>
          </w:p>
          <w:p w14:paraId="21026E5E">
            <w:pPr>
              <w:pStyle w:val="10"/>
              <w:spacing w:before="65" w:line="231" w:lineRule="auto"/>
              <w:ind w:left="117"/>
            </w:pPr>
            <w:r>
              <w:rPr>
                <w:rFonts w:hint="eastAsia"/>
                <w:spacing w:val="5"/>
                <w:lang w:eastAsia="zh-CN"/>
              </w:rPr>
              <w:t>响应文件</w:t>
            </w:r>
            <w:r>
              <w:rPr>
                <w:spacing w:val="5"/>
              </w:rPr>
              <w:t>上传问题联系方式</w:t>
            </w:r>
          </w:p>
        </w:tc>
        <w:tc>
          <w:tcPr>
            <w:tcW w:w="5401" w:type="dxa"/>
            <w:vAlign w:val="top"/>
          </w:tcPr>
          <w:p w14:paraId="32972991">
            <w:pPr>
              <w:pStyle w:val="10"/>
              <w:spacing w:before="130" w:line="388" w:lineRule="auto"/>
              <w:ind w:left="112" w:right="103" w:firstLine="6"/>
            </w:pPr>
            <w:r>
              <w:rPr>
                <w:rFonts w:hint="eastAsia"/>
                <w:spacing w:val="7"/>
                <w:lang w:eastAsia="zh-CN"/>
              </w:rPr>
              <w:t>供应商</w:t>
            </w:r>
            <w:r>
              <w:rPr>
                <w:spacing w:val="7"/>
              </w:rPr>
              <w:t>因洛阳市电子招投标交易平台问题无法上传</w:t>
            </w:r>
            <w:r>
              <w:rPr>
                <w:spacing w:val="6"/>
              </w:rPr>
              <w:t>电子投</w:t>
            </w:r>
            <w:r>
              <w:t xml:space="preserve"> </w:t>
            </w:r>
            <w:r>
              <w:rPr>
                <w:spacing w:val="15"/>
              </w:rPr>
              <w:t>标文件时，请在工作时间与交易中心联系。联系方式：</w:t>
            </w:r>
            <w:r>
              <w:t xml:space="preserve"> </w:t>
            </w:r>
            <w:r>
              <w:rPr>
                <w:spacing w:val="3"/>
              </w:rPr>
              <w:t>400-998-0000；0379-69921055。</w:t>
            </w:r>
          </w:p>
        </w:tc>
      </w:tr>
      <w:tr w14:paraId="51E400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84" w:type="dxa"/>
            <w:vAlign w:val="top"/>
          </w:tcPr>
          <w:p w14:paraId="415CDBEE">
            <w:pPr>
              <w:pStyle w:val="10"/>
              <w:spacing w:before="169" w:line="186" w:lineRule="auto"/>
              <w:ind w:left="113"/>
            </w:pPr>
            <w:r>
              <w:rPr>
                <w:spacing w:val="2"/>
              </w:rPr>
              <w:t>4.2.6</w:t>
            </w:r>
          </w:p>
        </w:tc>
        <w:tc>
          <w:tcPr>
            <w:tcW w:w="2833" w:type="dxa"/>
            <w:vAlign w:val="top"/>
          </w:tcPr>
          <w:p w14:paraId="00C4AC58">
            <w:pPr>
              <w:pStyle w:val="10"/>
              <w:spacing w:before="133" w:line="231" w:lineRule="auto"/>
              <w:ind w:left="117"/>
            </w:pPr>
            <w:r>
              <w:rPr>
                <w:rFonts w:hint="eastAsia"/>
                <w:spacing w:val="5"/>
                <w:lang w:eastAsia="zh-CN"/>
              </w:rPr>
              <w:t>响应文件</w:t>
            </w:r>
            <w:r>
              <w:rPr>
                <w:spacing w:val="5"/>
              </w:rPr>
              <w:t>是否退还</w:t>
            </w:r>
          </w:p>
        </w:tc>
        <w:tc>
          <w:tcPr>
            <w:tcW w:w="5401" w:type="dxa"/>
            <w:vAlign w:val="top"/>
          </w:tcPr>
          <w:p w14:paraId="3587206A">
            <w:pPr>
              <w:pStyle w:val="10"/>
              <w:spacing w:before="134" w:line="234" w:lineRule="auto"/>
              <w:ind w:left="112"/>
            </w:pPr>
            <w:r>
              <w:t>/</w:t>
            </w:r>
          </w:p>
        </w:tc>
      </w:tr>
      <w:tr w14:paraId="10BB6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984" w:type="dxa"/>
            <w:vMerge w:val="restart"/>
            <w:vAlign w:val="center"/>
          </w:tcPr>
          <w:p w14:paraId="2AC0DF44">
            <w:pPr>
              <w:pStyle w:val="10"/>
              <w:spacing w:before="167" w:line="187" w:lineRule="auto"/>
              <w:ind w:left="118"/>
              <w:jc w:val="left"/>
            </w:pPr>
            <w:r>
              <w:t>5.1</w:t>
            </w:r>
          </w:p>
        </w:tc>
        <w:tc>
          <w:tcPr>
            <w:tcW w:w="2833" w:type="dxa"/>
            <w:vMerge w:val="restart"/>
            <w:vAlign w:val="center"/>
          </w:tcPr>
          <w:p w14:paraId="692C3CD3">
            <w:pPr>
              <w:pStyle w:val="10"/>
              <w:spacing w:before="132" w:line="231" w:lineRule="auto"/>
              <w:ind w:left="118"/>
              <w:jc w:val="left"/>
            </w:pPr>
            <w:r>
              <w:rPr>
                <w:spacing w:val="5"/>
              </w:rPr>
              <w:t>开标时间和地点</w:t>
            </w:r>
          </w:p>
        </w:tc>
        <w:tc>
          <w:tcPr>
            <w:tcW w:w="5401" w:type="dxa"/>
            <w:vAlign w:val="center"/>
          </w:tcPr>
          <w:p w14:paraId="6276A4A5">
            <w:pPr>
              <w:pStyle w:val="10"/>
              <w:spacing w:before="132" w:line="231" w:lineRule="auto"/>
              <w:ind w:left="119"/>
              <w:jc w:val="left"/>
            </w:pPr>
            <w:r>
              <w:rPr>
                <w:spacing w:val="2"/>
              </w:rPr>
              <w:t>开标时间：</w:t>
            </w:r>
            <w:r>
              <w:rPr>
                <w:spacing w:val="-55"/>
              </w:rPr>
              <w:t xml:space="preserve"> </w:t>
            </w:r>
            <w:r>
              <w:rPr>
                <w:spacing w:val="2"/>
              </w:rPr>
              <w:t>同投标截止时间</w:t>
            </w:r>
          </w:p>
        </w:tc>
      </w:tr>
      <w:tr w14:paraId="44C60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984" w:type="dxa"/>
            <w:vMerge w:val="continue"/>
            <w:vAlign w:val="center"/>
          </w:tcPr>
          <w:p w14:paraId="432A698C">
            <w:pPr>
              <w:jc w:val="left"/>
              <w:rPr>
                <w:rFonts w:ascii="Arial"/>
                <w:sz w:val="21"/>
              </w:rPr>
            </w:pPr>
          </w:p>
        </w:tc>
        <w:tc>
          <w:tcPr>
            <w:tcW w:w="2833" w:type="dxa"/>
            <w:vMerge w:val="continue"/>
            <w:vAlign w:val="center"/>
          </w:tcPr>
          <w:p w14:paraId="2D2CAD4F">
            <w:pPr>
              <w:jc w:val="left"/>
              <w:rPr>
                <w:rFonts w:ascii="Arial"/>
                <w:sz w:val="21"/>
              </w:rPr>
            </w:pPr>
          </w:p>
        </w:tc>
        <w:tc>
          <w:tcPr>
            <w:tcW w:w="5401" w:type="dxa"/>
            <w:vAlign w:val="center"/>
          </w:tcPr>
          <w:p w14:paraId="3FAD7F5D">
            <w:pPr>
              <w:pStyle w:val="10"/>
              <w:spacing w:before="133" w:line="231" w:lineRule="auto"/>
              <w:ind w:left="119"/>
              <w:jc w:val="left"/>
            </w:pPr>
            <w:r>
              <w:rPr>
                <w:spacing w:val="2"/>
              </w:rPr>
              <w:t>开标地点：</w:t>
            </w:r>
            <w:r>
              <w:rPr>
                <w:spacing w:val="-46"/>
              </w:rPr>
              <w:t xml:space="preserve"> </w:t>
            </w:r>
            <w:r>
              <w:rPr>
                <w:spacing w:val="2"/>
              </w:rPr>
              <w:t>同提交</w:t>
            </w:r>
            <w:r>
              <w:rPr>
                <w:rFonts w:hint="eastAsia"/>
                <w:spacing w:val="2"/>
                <w:lang w:eastAsia="zh-CN"/>
              </w:rPr>
              <w:t>响应文件</w:t>
            </w:r>
            <w:r>
              <w:rPr>
                <w:spacing w:val="2"/>
              </w:rPr>
              <w:t>地点</w:t>
            </w:r>
          </w:p>
        </w:tc>
      </w:tr>
      <w:tr w14:paraId="0F422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84" w:type="dxa"/>
            <w:vAlign w:val="top"/>
          </w:tcPr>
          <w:p w14:paraId="77F691A8">
            <w:pPr>
              <w:pStyle w:val="10"/>
              <w:spacing w:before="164" w:line="186" w:lineRule="auto"/>
              <w:ind w:left="118"/>
            </w:pPr>
            <w:r>
              <w:t>5.3</w:t>
            </w:r>
          </w:p>
        </w:tc>
        <w:tc>
          <w:tcPr>
            <w:tcW w:w="2833" w:type="dxa"/>
            <w:vAlign w:val="top"/>
          </w:tcPr>
          <w:p w14:paraId="3E77BE0E">
            <w:pPr>
              <w:pStyle w:val="10"/>
              <w:spacing w:before="128" w:line="231" w:lineRule="auto"/>
              <w:ind w:left="118"/>
            </w:pPr>
            <w:r>
              <w:rPr>
                <w:spacing w:val="3"/>
              </w:rPr>
              <w:t>开标疑义</w:t>
            </w:r>
          </w:p>
        </w:tc>
        <w:tc>
          <w:tcPr>
            <w:tcW w:w="5401" w:type="dxa"/>
            <w:vAlign w:val="top"/>
          </w:tcPr>
          <w:p w14:paraId="2AF0AAC7">
            <w:pPr>
              <w:pStyle w:val="10"/>
              <w:spacing w:before="129" w:line="232" w:lineRule="auto"/>
              <w:ind w:left="125"/>
            </w:pPr>
            <w:r>
              <w:rPr>
                <w:spacing w:val="4"/>
              </w:rPr>
              <w:t>不见面大厅提出</w:t>
            </w:r>
          </w:p>
        </w:tc>
      </w:tr>
      <w:tr w14:paraId="792A2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2" w:hRule="atLeast"/>
        </w:trPr>
        <w:tc>
          <w:tcPr>
            <w:tcW w:w="984" w:type="dxa"/>
            <w:vAlign w:val="top"/>
          </w:tcPr>
          <w:p w14:paraId="3CC95419">
            <w:pPr>
              <w:spacing w:line="281" w:lineRule="auto"/>
              <w:rPr>
                <w:rFonts w:ascii="Arial"/>
                <w:sz w:val="21"/>
              </w:rPr>
            </w:pPr>
          </w:p>
          <w:p w14:paraId="12C2E25D">
            <w:pPr>
              <w:spacing w:line="281" w:lineRule="auto"/>
              <w:rPr>
                <w:rFonts w:ascii="Arial"/>
                <w:sz w:val="21"/>
              </w:rPr>
            </w:pPr>
          </w:p>
          <w:p w14:paraId="77353347">
            <w:pPr>
              <w:pStyle w:val="10"/>
              <w:spacing w:before="65" w:line="187" w:lineRule="auto"/>
              <w:ind w:left="116"/>
            </w:pPr>
            <w:r>
              <w:rPr>
                <w:spacing w:val="2"/>
              </w:rPr>
              <w:t>6.1.1</w:t>
            </w:r>
          </w:p>
        </w:tc>
        <w:tc>
          <w:tcPr>
            <w:tcW w:w="2833" w:type="dxa"/>
            <w:vAlign w:val="top"/>
          </w:tcPr>
          <w:p w14:paraId="57E532ED">
            <w:pPr>
              <w:spacing w:line="263" w:lineRule="auto"/>
              <w:rPr>
                <w:rFonts w:ascii="Arial"/>
                <w:sz w:val="21"/>
              </w:rPr>
            </w:pPr>
          </w:p>
          <w:p w14:paraId="6CF50497">
            <w:pPr>
              <w:spacing w:line="264" w:lineRule="auto"/>
              <w:rPr>
                <w:rFonts w:ascii="Arial"/>
                <w:sz w:val="21"/>
              </w:rPr>
            </w:pPr>
          </w:p>
          <w:p w14:paraId="313DE609">
            <w:pPr>
              <w:pStyle w:val="10"/>
              <w:spacing w:before="65" w:line="231" w:lineRule="auto"/>
              <w:ind w:left="119"/>
            </w:pPr>
            <w:r>
              <w:rPr>
                <w:rFonts w:hint="eastAsia"/>
                <w:spacing w:val="5"/>
                <w:lang w:eastAsia="zh-CN"/>
              </w:rPr>
              <w:t>竞争性磋商小组</w:t>
            </w:r>
            <w:r>
              <w:rPr>
                <w:spacing w:val="5"/>
              </w:rPr>
              <w:t>的组建</w:t>
            </w:r>
          </w:p>
        </w:tc>
        <w:tc>
          <w:tcPr>
            <w:tcW w:w="5401" w:type="dxa"/>
            <w:vAlign w:val="top"/>
          </w:tcPr>
          <w:p w14:paraId="7DBFAF99">
            <w:pPr>
              <w:pStyle w:val="10"/>
              <w:spacing w:before="130" w:line="231" w:lineRule="auto"/>
              <w:ind w:left="120"/>
            </w:pPr>
            <w:r>
              <w:rPr>
                <w:rFonts w:hint="eastAsia"/>
                <w:spacing w:val="3"/>
                <w:lang w:eastAsia="zh-CN"/>
              </w:rPr>
              <w:t>竞争性磋商小组</w:t>
            </w:r>
            <w:r>
              <w:rPr>
                <w:spacing w:val="3"/>
              </w:rPr>
              <w:t>构成：</w:t>
            </w:r>
            <w:r>
              <w:rPr>
                <w:spacing w:val="30"/>
                <w:u w:val="single" w:color="auto"/>
              </w:rPr>
              <w:t xml:space="preserve"> </w:t>
            </w:r>
            <w:r>
              <w:rPr>
                <w:rFonts w:hint="eastAsia"/>
                <w:spacing w:val="3"/>
                <w:u w:val="single" w:color="auto"/>
                <w:lang w:val="en-US" w:eastAsia="zh-CN"/>
              </w:rPr>
              <w:t>3</w:t>
            </w:r>
            <w:r>
              <w:rPr>
                <w:spacing w:val="33"/>
                <w:u w:val="single" w:color="auto"/>
              </w:rPr>
              <w:t xml:space="preserve"> </w:t>
            </w:r>
            <w:r>
              <w:rPr>
                <w:spacing w:val="3"/>
              </w:rPr>
              <w:t>人</w:t>
            </w:r>
          </w:p>
          <w:p w14:paraId="4BBCE957">
            <w:pPr>
              <w:pStyle w:val="10"/>
              <w:spacing w:before="216" w:line="367" w:lineRule="auto"/>
              <w:ind w:left="119" w:right="105" w:firstLine="2"/>
            </w:pPr>
            <w:r>
              <w:rPr>
                <w:spacing w:val="5"/>
              </w:rPr>
              <w:t xml:space="preserve">其中采购人代表 </w:t>
            </w:r>
            <w:r>
              <w:rPr>
                <w:spacing w:val="47"/>
                <w:u w:val="single" w:color="auto"/>
              </w:rPr>
              <w:t xml:space="preserve"> </w:t>
            </w:r>
            <w:r>
              <w:rPr>
                <w:rFonts w:hint="eastAsia"/>
                <w:spacing w:val="5"/>
                <w:u w:val="single" w:color="auto"/>
                <w:lang w:val="en-US" w:eastAsia="zh-CN"/>
              </w:rPr>
              <w:t>1</w:t>
            </w:r>
            <w:r>
              <w:rPr>
                <w:spacing w:val="33"/>
                <w:u w:val="single" w:color="auto"/>
              </w:rPr>
              <w:t xml:space="preserve"> </w:t>
            </w:r>
            <w:r>
              <w:rPr>
                <w:spacing w:val="5"/>
              </w:rPr>
              <w:t>人，经济、技术方面专家</w:t>
            </w:r>
            <w:r>
              <w:rPr>
                <w:spacing w:val="31"/>
                <w:u w:val="single" w:color="auto"/>
              </w:rPr>
              <w:t xml:space="preserve"> </w:t>
            </w:r>
            <w:r>
              <w:rPr>
                <w:rFonts w:hint="eastAsia"/>
                <w:spacing w:val="5"/>
                <w:u w:val="single" w:color="auto"/>
                <w:lang w:val="en-US" w:eastAsia="zh-CN"/>
              </w:rPr>
              <w:t>2</w:t>
            </w:r>
            <w:r>
              <w:rPr>
                <w:spacing w:val="36"/>
                <w:u w:val="single" w:color="auto"/>
              </w:rPr>
              <w:t xml:space="preserve"> </w:t>
            </w:r>
            <w:r>
              <w:rPr>
                <w:spacing w:val="5"/>
              </w:rPr>
              <w:t>人。开</w:t>
            </w:r>
            <w:r>
              <w:t xml:space="preserve"> </w:t>
            </w:r>
            <w:r>
              <w:rPr>
                <w:spacing w:val="5"/>
              </w:rPr>
              <w:t>标当天从政府采购专家库中随机抽取。</w:t>
            </w:r>
          </w:p>
        </w:tc>
      </w:tr>
      <w:tr w14:paraId="15A7F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6" w:hRule="atLeast"/>
        </w:trPr>
        <w:tc>
          <w:tcPr>
            <w:tcW w:w="984" w:type="dxa"/>
            <w:vAlign w:val="top"/>
          </w:tcPr>
          <w:p w14:paraId="60577A00">
            <w:pPr>
              <w:spacing w:line="331" w:lineRule="auto"/>
              <w:rPr>
                <w:rFonts w:ascii="Arial"/>
                <w:sz w:val="21"/>
              </w:rPr>
            </w:pPr>
          </w:p>
          <w:p w14:paraId="1151AD46">
            <w:pPr>
              <w:pStyle w:val="10"/>
              <w:spacing w:before="65" w:line="186" w:lineRule="auto"/>
              <w:ind w:left="116"/>
            </w:pPr>
            <w:r>
              <w:rPr>
                <w:spacing w:val="2"/>
              </w:rPr>
              <w:t>6.3.2</w:t>
            </w:r>
          </w:p>
        </w:tc>
        <w:tc>
          <w:tcPr>
            <w:tcW w:w="2833" w:type="dxa"/>
            <w:vAlign w:val="top"/>
          </w:tcPr>
          <w:p w14:paraId="537F7C7F">
            <w:pPr>
              <w:pStyle w:val="10"/>
              <w:spacing w:before="130" w:line="367" w:lineRule="auto"/>
              <w:ind w:left="130" w:right="239" w:hanging="11"/>
            </w:pPr>
            <w:r>
              <w:rPr>
                <w:rFonts w:hint="eastAsia"/>
                <w:spacing w:val="5"/>
                <w:lang w:eastAsia="zh-CN"/>
              </w:rPr>
              <w:t>竞争性磋商小组</w:t>
            </w:r>
            <w:r>
              <w:rPr>
                <w:spacing w:val="5"/>
              </w:rPr>
              <w:t>推荐中标候选人</w:t>
            </w:r>
            <w:r>
              <w:rPr>
                <w:spacing w:val="-2"/>
              </w:rPr>
              <w:t>的人数</w:t>
            </w:r>
          </w:p>
        </w:tc>
        <w:tc>
          <w:tcPr>
            <w:tcW w:w="5401" w:type="dxa"/>
            <w:vAlign w:val="top"/>
          </w:tcPr>
          <w:p w14:paraId="3A3599D7">
            <w:pPr>
              <w:spacing w:line="295" w:lineRule="auto"/>
              <w:rPr>
                <w:rFonts w:ascii="Arial"/>
                <w:sz w:val="21"/>
              </w:rPr>
            </w:pPr>
          </w:p>
          <w:p w14:paraId="303BD9DE">
            <w:pPr>
              <w:pStyle w:val="10"/>
              <w:tabs>
                <w:tab w:val="left" w:pos="235"/>
              </w:tabs>
              <w:spacing w:before="65" w:line="231" w:lineRule="auto"/>
              <w:ind w:left="105"/>
            </w:pPr>
            <w:r>
              <w:rPr>
                <w:u w:val="single" w:color="auto"/>
              </w:rPr>
              <w:tab/>
            </w:r>
            <w:r>
              <w:rPr>
                <w:u w:val="single" w:color="auto"/>
              </w:rPr>
              <w:t>3</w:t>
            </w:r>
            <w:r>
              <w:rPr>
                <w:spacing w:val="33"/>
                <w:u w:val="single" w:color="auto"/>
              </w:rPr>
              <w:t xml:space="preserve"> </w:t>
            </w:r>
            <w:r>
              <w:t>名</w:t>
            </w:r>
          </w:p>
        </w:tc>
      </w:tr>
      <w:tr w14:paraId="5B827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984" w:type="dxa"/>
            <w:vAlign w:val="top"/>
          </w:tcPr>
          <w:p w14:paraId="39701308">
            <w:pPr>
              <w:spacing w:line="332" w:lineRule="auto"/>
              <w:rPr>
                <w:rFonts w:ascii="Arial"/>
                <w:sz w:val="21"/>
              </w:rPr>
            </w:pPr>
          </w:p>
          <w:p w14:paraId="676A6C87">
            <w:pPr>
              <w:pStyle w:val="10"/>
              <w:spacing w:before="65" w:line="187" w:lineRule="auto"/>
              <w:ind w:left="119"/>
            </w:pPr>
            <w:r>
              <w:rPr>
                <w:spacing w:val="1"/>
              </w:rPr>
              <w:t>7.1.1</w:t>
            </w:r>
          </w:p>
        </w:tc>
        <w:tc>
          <w:tcPr>
            <w:tcW w:w="2833" w:type="dxa"/>
            <w:vAlign w:val="top"/>
          </w:tcPr>
          <w:p w14:paraId="584E0571">
            <w:pPr>
              <w:pStyle w:val="10"/>
              <w:spacing w:before="131" w:line="367" w:lineRule="auto"/>
              <w:ind w:left="117" w:right="239" w:firstLine="1"/>
            </w:pPr>
            <w:r>
              <w:rPr>
                <w:spacing w:val="5"/>
              </w:rPr>
              <w:t>是否授权</w:t>
            </w:r>
            <w:r>
              <w:rPr>
                <w:rFonts w:hint="eastAsia"/>
                <w:spacing w:val="5"/>
                <w:lang w:eastAsia="zh-CN"/>
              </w:rPr>
              <w:t>竞争性磋商小组</w:t>
            </w:r>
            <w:r>
              <w:rPr>
                <w:spacing w:val="5"/>
              </w:rPr>
              <w:t>确定中</w:t>
            </w:r>
            <w:r>
              <w:rPr>
                <w:spacing w:val="8"/>
              </w:rPr>
              <w:t xml:space="preserve"> </w:t>
            </w:r>
            <w:r>
              <w:rPr>
                <w:spacing w:val="1"/>
              </w:rPr>
              <w:t>标人</w:t>
            </w:r>
          </w:p>
        </w:tc>
        <w:tc>
          <w:tcPr>
            <w:tcW w:w="5401" w:type="dxa"/>
            <w:vAlign w:val="top"/>
          </w:tcPr>
          <w:p w14:paraId="7B6E4284">
            <w:pPr>
              <w:spacing w:line="297" w:lineRule="auto"/>
              <w:rPr>
                <w:rFonts w:ascii="Arial"/>
                <w:sz w:val="21"/>
              </w:rPr>
            </w:pPr>
          </w:p>
          <w:p w14:paraId="5E1A995B">
            <w:pPr>
              <w:pStyle w:val="10"/>
              <w:spacing w:before="66" w:line="233" w:lineRule="auto"/>
              <w:ind w:left="122"/>
            </w:pPr>
            <w:r>
              <w:rPr>
                <w:rFonts w:ascii="MS Gothic" w:hAnsi="MS Gothic" w:eastAsia="MS Gothic" w:cs="MS Gothic"/>
                <w:spacing w:val="-1"/>
              </w:rPr>
              <w:t>☑</w:t>
            </w:r>
            <w:r>
              <w:rPr>
                <w:spacing w:val="-1"/>
              </w:rPr>
              <w:t>是</w:t>
            </w:r>
          </w:p>
        </w:tc>
      </w:tr>
      <w:tr w14:paraId="4DECF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984" w:type="dxa"/>
            <w:vAlign w:val="top"/>
          </w:tcPr>
          <w:p w14:paraId="0991144E">
            <w:pPr>
              <w:spacing w:line="331" w:lineRule="auto"/>
              <w:rPr>
                <w:rFonts w:ascii="Arial"/>
                <w:sz w:val="21"/>
              </w:rPr>
            </w:pPr>
          </w:p>
          <w:p w14:paraId="4FF695D2">
            <w:pPr>
              <w:pStyle w:val="10"/>
              <w:spacing w:before="65" w:line="187" w:lineRule="auto"/>
              <w:ind w:left="119"/>
            </w:pPr>
            <w:r>
              <w:rPr>
                <w:spacing w:val="1"/>
              </w:rPr>
              <w:t>7.1.2</w:t>
            </w:r>
          </w:p>
        </w:tc>
        <w:tc>
          <w:tcPr>
            <w:tcW w:w="2833" w:type="dxa"/>
            <w:vAlign w:val="top"/>
          </w:tcPr>
          <w:p w14:paraId="2981B47E">
            <w:pPr>
              <w:spacing w:line="296" w:lineRule="auto"/>
              <w:rPr>
                <w:rFonts w:ascii="Arial"/>
                <w:sz w:val="21"/>
              </w:rPr>
            </w:pPr>
          </w:p>
          <w:p w14:paraId="21739662">
            <w:pPr>
              <w:pStyle w:val="10"/>
              <w:spacing w:before="65" w:line="231" w:lineRule="auto"/>
              <w:ind w:left="122"/>
            </w:pPr>
            <w:r>
              <w:rPr>
                <w:spacing w:val="2"/>
              </w:rPr>
              <w:t>定标原则</w:t>
            </w:r>
          </w:p>
        </w:tc>
        <w:tc>
          <w:tcPr>
            <w:tcW w:w="5401" w:type="dxa"/>
            <w:vAlign w:val="top"/>
          </w:tcPr>
          <w:p w14:paraId="62B3DE2F">
            <w:pPr>
              <w:pStyle w:val="10"/>
              <w:spacing w:before="131" w:line="367" w:lineRule="auto"/>
              <w:ind w:left="120" w:right="103"/>
            </w:pPr>
            <w:r>
              <w:rPr>
                <w:rFonts w:hint="eastAsia"/>
                <w:spacing w:val="6"/>
                <w:sz w:val="20"/>
                <w:szCs w:val="20"/>
                <w:lang w:eastAsia="zh-CN"/>
              </w:rPr>
              <w:t>竞争性磋商小组</w:t>
            </w:r>
            <w:r>
              <w:rPr>
                <w:spacing w:val="6"/>
                <w:sz w:val="20"/>
                <w:szCs w:val="20"/>
              </w:rPr>
              <w:t>根据评标排列顺序推荐第一名、第二名、第三名为中标候选人，并确定第一名为中标人。如评审得分相同的，按照投标报价由低到高的顺序推荐；如评审得分且</w:t>
            </w:r>
            <w:r>
              <w:rPr>
                <w:spacing w:val="1"/>
                <w:sz w:val="20"/>
                <w:szCs w:val="20"/>
              </w:rPr>
              <w:t>投标报价均相同的，按照技术部分得分由高到低顺序推荐</w:t>
            </w:r>
            <w:r>
              <w:rPr>
                <w:rFonts w:hint="eastAsia"/>
                <w:spacing w:val="1"/>
                <w:sz w:val="20"/>
                <w:szCs w:val="20"/>
                <w:lang w:eastAsia="zh-CN"/>
              </w:rPr>
              <w:t>；</w:t>
            </w:r>
            <w:r>
              <w:rPr>
                <w:spacing w:val="1"/>
                <w:sz w:val="20"/>
                <w:szCs w:val="20"/>
              </w:rPr>
              <w:t>若评审得分、投标报价、技术部分、综合实力得分均相同，</w:t>
            </w:r>
            <w:r>
              <w:rPr>
                <w:sz w:val="20"/>
                <w:szCs w:val="20"/>
              </w:rPr>
              <w:t xml:space="preserve"> </w:t>
            </w:r>
            <w:r>
              <w:rPr>
                <w:spacing w:val="6"/>
                <w:sz w:val="20"/>
                <w:szCs w:val="20"/>
              </w:rPr>
              <w:t>则由</w:t>
            </w:r>
            <w:r>
              <w:rPr>
                <w:rFonts w:hint="eastAsia"/>
                <w:spacing w:val="6"/>
                <w:sz w:val="20"/>
                <w:szCs w:val="20"/>
                <w:lang w:eastAsia="zh-CN"/>
              </w:rPr>
              <w:t>竞争性磋商小组</w:t>
            </w:r>
            <w:r>
              <w:rPr>
                <w:spacing w:val="6"/>
                <w:sz w:val="20"/>
                <w:szCs w:val="20"/>
              </w:rPr>
              <w:t>决定中标人及中标候选人排名。</w:t>
            </w:r>
          </w:p>
        </w:tc>
      </w:tr>
      <w:tr w14:paraId="1FC4C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1" w:hRule="atLeast"/>
        </w:trPr>
        <w:tc>
          <w:tcPr>
            <w:tcW w:w="984" w:type="dxa"/>
            <w:vAlign w:val="top"/>
          </w:tcPr>
          <w:p w14:paraId="087B4A4D">
            <w:pPr>
              <w:spacing w:line="265" w:lineRule="auto"/>
              <w:rPr>
                <w:rFonts w:ascii="Arial"/>
                <w:sz w:val="21"/>
              </w:rPr>
            </w:pPr>
          </w:p>
          <w:p w14:paraId="7038D151">
            <w:pPr>
              <w:spacing w:line="265" w:lineRule="auto"/>
              <w:rPr>
                <w:rFonts w:ascii="Arial"/>
                <w:sz w:val="21"/>
              </w:rPr>
            </w:pPr>
          </w:p>
          <w:p w14:paraId="5DEB215D">
            <w:pPr>
              <w:spacing w:line="266" w:lineRule="auto"/>
              <w:rPr>
                <w:rFonts w:ascii="Arial"/>
                <w:sz w:val="21"/>
              </w:rPr>
            </w:pPr>
          </w:p>
          <w:p w14:paraId="72BA6460">
            <w:pPr>
              <w:pStyle w:val="10"/>
              <w:spacing w:before="65" w:line="186" w:lineRule="auto"/>
              <w:ind w:left="119"/>
            </w:pPr>
            <w:r>
              <w:t>7.2</w:t>
            </w:r>
          </w:p>
        </w:tc>
        <w:tc>
          <w:tcPr>
            <w:tcW w:w="2833" w:type="dxa"/>
            <w:vAlign w:val="top"/>
          </w:tcPr>
          <w:p w14:paraId="5AB3AC72">
            <w:pPr>
              <w:spacing w:line="253" w:lineRule="auto"/>
              <w:rPr>
                <w:rFonts w:ascii="Arial"/>
                <w:sz w:val="21"/>
              </w:rPr>
            </w:pPr>
          </w:p>
          <w:p w14:paraId="3614CEDD">
            <w:pPr>
              <w:spacing w:line="253" w:lineRule="auto"/>
              <w:rPr>
                <w:rFonts w:ascii="Arial"/>
                <w:sz w:val="21"/>
              </w:rPr>
            </w:pPr>
          </w:p>
          <w:p w14:paraId="09BDC3BC">
            <w:pPr>
              <w:spacing w:line="254" w:lineRule="auto"/>
              <w:rPr>
                <w:rFonts w:ascii="Arial"/>
                <w:sz w:val="21"/>
              </w:rPr>
            </w:pPr>
          </w:p>
          <w:p w14:paraId="0F66187B">
            <w:pPr>
              <w:pStyle w:val="10"/>
              <w:spacing w:before="65" w:line="229" w:lineRule="auto"/>
              <w:ind w:left="145"/>
            </w:pPr>
            <w:r>
              <w:rPr>
                <w:spacing w:val="3"/>
              </w:rPr>
              <w:t>中标结果公布媒介及期限</w:t>
            </w:r>
          </w:p>
        </w:tc>
        <w:tc>
          <w:tcPr>
            <w:tcW w:w="5401" w:type="dxa"/>
            <w:vAlign w:val="top"/>
          </w:tcPr>
          <w:p w14:paraId="70733269">
            <w:pPr>
              <w:pStyle w:val="10"/>
              <w:spacing w:before="133" w:line="418" w:lineRule="auto"/>
              <w:ind w:left="119" w:right="103" w:firstLine="4"/>
            </w:pPr>
            <w:r>
              <w:rPr>
                <w:spacing w:val="-9"/>
              </w:rPr>
              <w:t>公布媒介：《河南省政府采购网》、《中国招标投标公共服务</w:t>
            </w:r>
            <w:r>
              <w:rPr>
                <w:spacing w:val="8"/>
              </w:rPr>
              <w:t xml:space="preserve"> </w:t>
            </w:r>
            <w:r>
              <w:rPr>
                <w:spacing w:val="-9"/>
              </w:rPr>
              <w:t>平台》、《洛阳市公</w:t>
            </w:r>
            <w:r>
              <w:rPr>
                <w:spacing w:val="14"/>
              </w:rPr>
              <w:t xml:space="preserve"> </w:t>
            </w:r>
            <w:r>
              <w:rPr>
                <w:spacing w:val="5"/>
              </w:rPr>
              <w:t>共资源交易中心网》公布。</w:t>
            </w:r>
          </w:p>
          <w:p w14:paraId="5B15DBA0">
            <w:pPr>
              <w:pStyle w:val="10"/>
              <w:spacing w:before="36" w:line="229" w:lineRule="auto"/>
              <w:ind w:left="124"/>
            </w:pPr>
            <w:r>
              <w:rPr>
                <w:spacing w:val="3"/>
              </w:rPr>
              <w:t>公告期限：1</w:t>
            </w:r>
            <w:r>
              <w:rPr>
                <w:spacing w:val="-31"/>
              </w:rPr>
              <w:t xml:space="preserve"> </w:t>
            </w:r>
            <w:r>
              <w:rPr>
                <w:spacing w:val="3"/>
              </w:rPr>
              <w:t>个工作日</w:t>
            </w:r>
          </w:p>
        </w:tc>
      </w:tr>
      <w:tr w14:paraId="7AFA6F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84" w:type="dxa"/>
            <w:vAlign w:val="top"/>
          </w:tcPr>
          <w:p w14:paraId="5D016B3F">
            <w:pPr>
              <w:pStyle w:val="10"/>
              <w:spacing w:before="168" w:line="187" w:lineRule="auto"/>
              <w:ind w:left="119"/>
            </w:pPr>
            <w:r>
              <w:rPr>
                <w:spacing w:val="1"/>
              </w:rPr>
              <w:t>7.4.1</w:t>
            </w:r>
          </w:p>
        </w:tc>
        <w:tc>
          <w:tcPr>
            <w:tcW w:w="2833" w:type="dxa"/>
            <w:vAlign w:val="top"/>
          </w:tcPr>
          <w:p w14:paraId="6C5CE31A">
            <w:pPr>
              <w:pStyle w:val="10"/>
              <w:spacing w:before="133" w:line="229" w:lineRule="auto"/>
              <w:ind w:left="122"/>
            </w:pPr>
            <w:r>
              <w:rPr>
                <w:spacing w:val="3"/>
              </w:rPr>
              <w:t>履约保证金</w:t>
            </w:r>
          </w:p>
        </w:tc>
        <w:tc>
          <w:tcPr>
            <w:tcW w:w="5401" w:type="dxa"/>
            <w:vAlign w:val="top"/>
          </w:tcPr>
          <w:p w14:paraId="0B168A9E">
            <w:pPr>
              <w:pStyle w:val="10"/>
              <w:spacing w:before="125" w:line="230" w:lineRule="auto"/>
              <w:ind w:left="123"/>
            </w:pPr>
            <w:r>
              <w:rPr>
                <w:position w:val="-4"/>
              </w:rPr>
              <w:drawing>
                <wp:inline distT="0" distB="0" distL="0" distR="0">
                  <wp:extent cx="105410" cy="14668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79"/>
                          <a:stretch>
                            <a:fillRect/>
                          </a:stretch>
                        </pic:blipFill>
                        <pic:spPr>
                          <a:xfrm>
                            <a:off x="0" y="0"/>
                            <a:ext cx="105641" cy="147048"/>
                          </a:xfrm>
                          <a:prstGeom prst="rect">
                            <a:avLst/>
                          </a:prstGeom>
                        </pic:spPr>
                      </pic:pic>
                    </a:graphicData>
                  </a:graphic>
                </wp:inline>
              </w:drawing>
            </w:r>
            <w:r>
              <w:rPr>
                <w:spacing w:val="6"/>
              </w:rPr>
              <w:t>免收履约保证金。</w:t>
            </w:r>
          </w:p>
        </w:tc>
      </w:tr>
      <w:tr w14:paraId="33576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8" w:hRule="atLeast"/>
        </w:trPr>
        <w:tc>
          <w:tcPr>
            <w:tcW w:w="984" w:type="dxa"/>
            <w:vAlign w:val="top"/>
          </w:tcPr>
          <w:p w14:paraId="2B6B270E">
            <w:pPr>
              <w:spacing w:line="265" w:lineRule="auto"/>
              <w:rPr>
                <w:rFonts w:ascii="Arial"/>
                <w:sz w:val="21"/>
              </w:rPr>
            </w:pPr>
          </w:p>
          <w:p w14:paraId="6AB5A8C0">
            <w:pPr>
              <w:spacing w:line="266" w:lineRule="auto"/>
              <w:rPr>
                <w:rFonts w:ascii="Arial"/>
                <w:sz w:val="21"/>
              </w:rPr>
            </w:pPr>
          </w:p>
          <w:p w14:paraId="159476B5">
            <w:pPr>
              <w:spacing w:line="266" w:lineRule="auto"/>
              <w:rPr>
                <w:rFonts w:ascii="Arial"/>
                <w:sz w:val="21"/>
              </w:rPr>
            </w:pPr>
          </w:p>
          <w:p w14:paraId="33C8085F">
            <w:pPr>
              <w:pStyle w:val="10"/>
              <w:spacing w:before="65" w:line="186" w:lineRule="auto"/>
              <w:ind w:left="115"/>
            </w:pPr>
            <w:r>
              <w:rPr>
                <w:spacing w:val="2"/>
              </w:rPr>
              <w:t>8.5.2</w:t>
            </w:r>
          </w:p>
        </w:tc>
        <w:tc>
          <w:tcPr>
            <w:tcW w:w="2833" w:type="dxa"/>
            <w:vAlign w:val="top"/>
          </w:tcPr>
          <w:p w14:paraId="4C6EFC27">
            <w:pPr>
              <w:spacing w:line="253" w:lineRule="auto"/>
              <w:rPr>
                <w:rFonts w:ascii="Arial"/>
                <w:sz w:val="21"/>
              </w:rPr>
            </w:pPr>
          </w:p>
          <w:p w14:paraId="589C3D42">
            <w:pPr>
              <w:spacing w:line="253" w:lineRule="auto"/>
              <w:rPr>
                <w:rFonts w:ascii="Arial"/>
                <w:sz w:val="21"/>
              </w:rPr>
            </w:pPr>
          </w:p>
          <w:p w14:paraId="60ACB842">
            <w:pPr>
              <w:spacing w:line="254" w:lineRule="auto"/>
              <w:rPr>
                <w:rFonts w:ascii="Arial"/>
                <w:sz w:val="21"/>
              </w:rPr>
            </w:pPr>
          </w:p>
          <w:p w14:paraId="0916586C">
            <w:pPr>
              <w:pStyle w:val="10"/>
              <w:spacing w:before="65" w:line="232" w:lineRule="auto"/>
              <w:ind w:left="123"/>
            </w:pPr>
            <w:r>
              <w:rPr>
                <w:spacing w:val="4"/>
              </w:rPr>
              <w:t>质疑函的递交方式</w:t>
            </w:r>
          </w:p>
        </w:tc>
        <w:tc>
          <w:tcPr>
            <w:tcW w:w="5401" w:type="dxa"/>
            <w:vAlign w:val="top"/>
          </w:tcPr>
          <w:p w14:paraId="5DCBBAD6">
            <w:pPr>
              <w:pStyle w:val="10"/>
              <w:spacing w:before="133" w:line="398" w:lineRule="auto"/>
              <w:ind w:left="119" w:right="103" w:firstLine="5"/>
              <w:jc w:val="both"/>
            </w:pPr>
            <w:r>
              <w:rPr>
                <w:spacing w:val="5"/>
              </w:rPr>
              <w:t>质疑函应当面递交；</w:t>
            </w:r>
            <w:r>
              <w:rPr>
                <w:spacing w:val="-59"/>
              </w:rPr>
              <w:t xml:space="preserve"> </w:t>
            </w:r>
            <w:r>
              <w:rPr>
                <w:spacing w:val="5"/>
              </w:rPr>
              <w:t>因情况特殊而邮寄的，交邮前应通知</w:t>
            </w:r>
            <w:r>
              <w:t xml:space="preserve"> </w:t>
            </w:r>
            <w:r>
              <w:rPr>
                <w:spacing w:val="7"/>
              </w:rPr>
              <w:t>采购人、采购代理机构。接受质疑函的采购人、</w:t>
            </w:r>
            <w:r>
              <w:rPr>
                <w:spacing w:val="6"/>
              </w:rPr>
              <w:t>采购代理</w:t>
            </w:r>
            <w:r>
              <w:t xml:space="preserve"> </w:t>
            </w:r>
            <w:r>
              <w:rPr>
                <w:spacing w:val="7"/>
              </w:rPr>
              <w:t>机构的联系部门、联系电话和通讯地址详见本项</w:t>
            </w:r>
            <w:r>
              <w:rPr>
                <w:spacing w:val="6"/>
              </w:rPr>
              <w:t>目招标公</w:t>
            </w:r>
            <w:r>
              <w:t xml:space="preserve"> </w:t>
            </w:r>
            <w:r>
              <w:rPr>
                <w:spacing w:val="5"/>
              </w:rPr>
              <w:t>告和</w:t>
            </w:r>
            <w:r>
              <w:rPr>
                <w:rFonts w:hint="eastAsia"/>
                <w:spacing w:val="5"/>
                <w:lang w:eastAsia="zh-CN"/>
              </w:rPr>
              <w:t>供应商</w:t>
            </w:r>
            <w:r>
              <w:rPr>
                <w:spacing w:val="5"/>
              </w:rPr>
              <w:t>须知前附表。</w:t>
            </w:r>
          </w:p>
        </w:tc>
      </w:tr>
      <w:tr w14:paraId="3703C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9" w:hRule="atLeast"/>
        </w:trPr>
        <w:tc>
          <w:tcPr>
            <w:tcW w:w="984" w:type="dxa"/>
            <w:vAlign w:val="top"/>
          </w:tcPr>
          <w:p w14:paraId="5C58C00A">
            <w:pPr>
              <w:spacing w:line="257" w:lineRule="auto"/>
              <w:rPr>
                <w:rFonts w:ascii="Arial"/>
                <w:sz w:val="21"/>
              </w:rPr>
            </w:pPr>
          </w:p>
          <w:p w14:paraId="487ED0A9">
            <w:pPr>
              <w:spacing w:line="257" w:lineRule="auto"/>
              <w:rPr>
                <w:rFonts w:ascii="Arial"/>
                <w:sz w:val="21"/>
              </w:rPr>
            </w:pPr>
          </w:p>
          <w:p w14:paraId="7FC21C11">
            <w:pPr>
              <w:spacing w:line="257" w:lineRule="auto"/>
              <w:rPr>
                <w:rFonts w:ascii="Arial"/>
                <w:sz w:val="21"/>
              </w:rPr>
            </w:pPr>
          </w:p>
          <w:p w14:paraId="58F2FF4F">
            <w:pPr>
              <w:spacing w:line="258" w:lineRule="auto"/>
              <w:rPr>
                <w:rFonts w:ascii="Arial"/>
                <w:sz w:val="21"/>
              </w:rPr>
            </w:pPr>
          </w:p>
          <w:p w14:paraId="1A2FF637">
            <w:pPr>
              <w:pStyle w:val="10"/>
              <w:spacing w:before="65" w:line="186" w:lineRule="auto"/>
              <w:ind w:left="115"/>
            </w:pPr>
            <w:r>
              <w:t>9</w:t>
            </w:r>
          </w:p>
        </w:tc>
        <w:tc>
          <w:tcPr>
            <w:tcW w:w="2833" w:type="dxa"/>
            <w:vAlign w:val="top"/>
          </w:tcPr>
          <w:p w14:paraId="44A7B4F2">
            <w:pPr>
              <w:spacing w:line="248" w:lineRule="auto"/>
              <w:rPr>
                <w:rFonts w:ascii="Arial"/>
                <w:sz w:val="21"/>
              </w:rPr>
            </w:pPr>
          </w:p>
          <w:p w14:paraId="4FDF72F2">
            <w:pPr>
              <w:spacing w:line="248" w:lineRule="auto"/>
              <w:rPr>
                <w:rFonts w:ascii="Arial"/>
                <w:sz w:val="21"/>
              </w:rPr>
            </w:pPr>
          </w:p>
          <w:p w14:paraId="3555F488">
            <w:pPr>
              <w:spacing w:line="249" w:lineRule="auto"/>
              <w:rPr>
                <w:rFonts w:ascii="Arial"/>
                <w:sz w:val="21"/>
              </w:rPr>
            </w:pPr>
          </w:p>
          <w:p w14:paraId="2C4A3919">
            <w:pPr>
              <w:spacing w:line="249" w:lineRule="auto"/>
              <w:rPr>
                <w:rFonts w:ascii="Arial"/>
                <w:sz w:val="21"/>
              </w:rPr>
            </w:pPr>
          </w:p>
          <w:p w14:paraId="48EC13D0">
            <w:pPr>
              <w:pStyle w:val="10"/>
              <w:spacing w:before="65" w:line="230" w:lineRule="auto"/>
              <w:ind w:left="126"/>
            </w:pPr>
            <w:r>
              <w:rPr>
                <w:spacing w:val="4"/>
              </w:rPr>
              <w:t>需要补充的其他内容</w:t>
            </w:r>
          </w:p>
        </w:tc>
        <w:tc>
          <w:tcPr>
            <w:tcW w:w="5401" w:type="dxa"/>
            <w:vAlign w:val="top"/>
          </w:tcPr>
          <w:p w14:paraId="1DE0E6A9">
            <w:pPr>
              <w:pStyle w:val="10"/>
              <w:spacing w:before="134" w:line="230" w:lineRule="auto"/>
              <w:ind w:left="128"/>
            </w:pPr>
            <w:r>
              <w:rPr>
                <w:rFonts w:hint="eastAsia"/>
                <w:spacing w:val="4"/>
                <w:lang w:val="en-US" w:eastAsia="zh-CN"/>
              </w:rPr>
              <w:t>1</w:t>
            </w:r>
            <w:r>
              <w:rPr>
                <w:spacing w:val="4"/>
              </w:rPr>
              <w:t>、监督部门</w:t>
            </w:r>
            <w:r>
              <w:rPr>
                <w:spacing w:val="4"/>
                <w:highlight w:val="none"/>
              </w:rPr>
              <w:t>及电话：洛阳市</w:t>
            </w:r>
            <w:r>
              <w:rPr>
                <w:rFonts w:hint="eastAsia"/>
                <w:spacing w:val="4"/>
                <w:highlight w:val="none"/>
                <w:lang w:val="en-US" w:eastAsia="zh-CN"/>
              </w:rPr>
              <w:t>老城区</w:t>
            </w:r>
            <w:r>
              <w:rPr>
                <w:spacing w:val="4"/>
                <w:highlight w:val="none"/>
              </w:rPr>
              <w:t>财政局</w:t>
            </w:r>
            <w:r>
              <w:rPr>
                <w:spacing w:val="20"/>
                <w:highlight w:val="none"/>
              </w:rPr>
              <w:t xml:space="preserve">  </w:t>
            </w:r>
            <w:r>
              <w:rPr>
                <w:rFonts w:hint="eastAsia"/>
                <w:spacing w:val="20"/>
                <w:highlight w:val="none"/>
              </w:rPr>
              <w:t>0379-63201988</w:t>
            </w:r>
          </w:p>
          <w:p w14:paraId="6545A938">
            <w:pPr>
              <w:pStyle w:val="10"/>
              <w:spacing w:before="216" w:line="399" w:lineRule="auto"/>
              <w:ind w:left="120" w:right="103" w:hanging="4"/>
              <w:rPr>
                <w:b/>
                <w:bCs/>
                <w:spacing w:val="7"/>
                <w:sz w:val="20"/>
                <w:szCs w:val="20"/>
              </w:rPr>
            </w:pPr>
            <w:r>
              <w:rPr>
                <w:rFonts w:hint="eastAsia"/>
                <w:spacing w:val="3"/>
                <w:lang w:val="en-US" w:eastAsia="zh-CN"/>
              </w:rPr>
              <w:t>2</w:t>
            </w:r>
            <w:r>
              <w:rPr>
                <w:spacing w:val="3"/>
              </w:rPr>
              <w:t>、招标代理服务费：</w:t>
            </w:r>
            <w:r>
              <w:rPr>
                <w:rFonts w:hint="eastAsia"/>
                <w:spacing w:val="3"/>
              </w:rPr>
              <w:t>参照《招标代理服务收费管理暂行办法》(计价格[2022]1980号)规定的收费标准收取</w:t>
            </w:r>
            <w:r>
              <w:rPr>
                <w:spacing w:val="3"/>
              </w:rPr>
              <w:t>，</w:t>
            </w:r>
            <w:r>
              <w:rPr>
                <w:spacing w:val="-55"/>
              </w:rPr>
              <w:t xml:space="preserve"> </w:t>
            </w:r>
            <w:r>
              <w:rPr>
                <w:spacing w:val="3"/>
              </w:rPr>
              <w:t>由中标人在领取中标</w:t>
            </w:r>
            <w:r>
              <w:t xml:space="preserve"> </w:t>
            </w:r>
            <w:r>
              <w:rPr>
                <w:spacing w:val="7"/>
              </w:rPr>
              <w:t>通知书时向代理机构一次性支付，请</w:t>
            </w:r>
            <w:r>
              <w:rPr>
                <w:rFonts w:hint="eastAsia"/>
                <w:spacing w:val="7"/>
                <w:lang w:eastAsia="zh-CN"/>
              </w:rPr>
              <w:t>供应商</w:t>
            </w:r>
            <w:r>
              <w:rPr>
                <w:spacing w:val="7"/>
              </w:rPr>
              <w:t>在</w:t>
            </w:r>
            <w:r>
              <w:rPr>
                <w:spacing w:val="6"/>
              </w:rPr>
              <w:t>投标时充分</w:t>
            </w:r>
            <w:r>
              <w:t xml:space="preserve"> </w:t>
            </w:r>
            <w:r>
              <w:rPr>
                <w:spacing w:val="3"/>
              </w:rPr>
              <w:t>考虑此因素。</w:t>
            </w:r>
          </w:p>
        </w:tc>
      </w:tr>
    </w:tbl>
    <w:p w14:paraId="695C321A">
      <w:pPr>
        <w:spacing w:before="98" w:line="224" w:lineRule="auto"/>
        <w:outlineLvl w:val="1"/>
        <w:rPr>
          <w:rFonts w:ascii="仿宋" w:hAnsi="仿宋" w:eastAsia="仿宋" w:cs="仿宋"/>
          <w:sz w:val="30"/>
          <w:szCs w:val="30"/>
        </w:rPr>
      </w:pPr>
      <w:bookmarkStart w:id="22" w:name="bookmark9"/>
      <w:bookmarkEnd w:id="22"/>
      <w:bookmarkStart w:id="23" w:name="bookmark7"/>
      <w:bookmarkEnd w:id="23"/>
      <w:bookmarkStart w:id="24" w:name="bookmark6"/>
      <w:bookmarkEnd w:id="24"/>
      <w:r>
        <w:rPr>
          <w:rFonts w:ascii="仿宋" w:hAnsi="仿宋" w:eastAsia="仿宋" w:cs="仿宋"/>
          <w:b/>
          <w:bCs/>
          <w:spacing w:val="-23"/>
          <w:sz w:val="30"/>
          <w:szCs w:val="30"/>
        </w:rPr>
        <w:t>1、总则</w:t>
      </w:r>
    </w:p>
    <w:p w14:paraId="066EEC7F">
      <w:pPr>
        <w:spacing w:before="111" w:line="223" w:lineRule="auto"/>
        <w:ind w:left="31"/>
        <w:outlineLvl w:val="2"/>
        <w:rPr>
          <w:rFonts w:ascii="仿宋" w:hAnsi="仿宋" w:eastAsia="仿宋" w:cs="仿宋"/>
          <w:sz w:val="28"/>
          <w:szCs w:val="28"/>
        </w:rPr>
      </w:pPr>
      <w:bookmarkStart w:id="25" w:name="bookmark8"/>
      <w:bookmarkEnd w:id="25"/>
      <w:r>
        <w:rPr>
          <w:rFonts w:ascii="仿宋" w:hAnsi="仿宋" w:eastAsia="仿宋" w:cs="仿宋"/>
          <w:b/>
          <w:bCs/>
          <w:spacing w:val="-9"/>
          <w:sz w:val="28"/>
          <w:szCs w:val="28"/>
        </w:rPr>
        <w:t>1.1</w:t>
      </w:r>
      <w:r>
        <w:rPr>
          <w:rFonts w:ascii="仿宋" w:hAnsi="仿宋" w:eastAsia="仿宋" w:cs="仿宋"/>
          <w:spacing w:val="-56"/>
          <w:sz w:val="28"/>
          <w:szCs w:val="28"/>
        </w:rPr>
        <w:t xml:space="preserve"> </w:t>
      </w:r>
      <w:r>
        <w:rPr>
          <w:rFonts w:ascii="仿宋" w:hAnsi="仿宋" w:eastAsia="仿宋" w:cs="仿宋"/>
          <w:b/>
          <w:bCs/>
          <w:spacing w:val="-9"/>
          <w:sz w:val="28"/>
          <w:szCs w:val="28"/>
        </w:rPr>
        <w:t>招标项目概况</w:t>
      </w:r>
    </w:p>
    <w:p w14:paraId="27D35996">
      <w:pPr>
        <w:spacing w:before="162" w:line="413" w:lineRule="auto"/>
        <w:ind w:left="20" w:right="55" w:firstLine="484"/>
      </w:pPr>
      <w:r>
        <w:rPr>
          <w:rFonts w:ascii="仿宋" w:hAnsi="仿宋" w:eastAsia="仿宋" w:cs="仿宋"/>
          <w:spacing w:val="-2"/>
          <w:sz w:val="20"/>
          <w:szCs w:val="20"/>
        </w:rPr>
        <w:t>1.1.1</w:t>
      </w:r>
      <w:r>
        <w:rPr>
          <w:rFonts w:ascii="仿宋" w:hAnsi="仿宋" w:eastAsia="仿宋" w:cs="仿宋"/>
          <w:spacing w:val="-29"/>
          <w:sz w:val="20"/>
          <w:szCs w:val="20"/>
        </w:rPr>
        <w:t xml:space="preserve"> </w:t>
      </w:r>
      <w:r>
        <w:rPr>
          <w:rFonts w:ascii="仿宋" w:hAnsi="仿宋" w:eastAsia="仿宋" w:cs="仿宋"/>
          <w:spacing w:val="-2"/>
          <w:sz w:val="20"/>
          <w:szCs w:val="20"/>
        </w:rPr>
        <w:t>根据《中华人民共和国政府采购法》、《中华人民共和国政府采购法实施条例》等有关法律、</w:t>
      </w:r>
      <w:r>
        <w:rPr>
          <w:rFonts w:ascii="仿宋" w:hAnsi="仿宋" w:eastAsia="仿宋" w:cs="仿宋"/>
          <w:sz w:val="20"/>
          <w:szCs w:val="20"/>
        </w:rPr>
        <w:t xml:space="preserve"> </w:t>
      </w:r>
      <w:r>
        <w:rPr>
          <w:rFonts w:ascii="仿宋" w:hAnsi="仿宋" w:eastAsia="仿宋" w:cs="仿宋"/>
          <w:spacing w:val="6"/>
          <w:sz w:val="20"/>
          <w:szCs w:val="20"/>
        </w:rPr>
        <w:t>法规和规章的规定，本招标项目已具备招标条件，现</w:t>
      </w:r>
      <w:r>
        <w:rPr>
          <w:rFonts w:ascii="仿宋" w:hAnsi="仿宋" w:eastAsia="仿宋" w:cs="仿宋"/>
          <w:spacing w:val="5"/>
          <w:sz w:val="20"/>
          <w:szCs w:val="20"/>
        </w:rPr>
        <w:t>进行招标。</w:t>
      </w:r>
    </w:p>
    <w:p w14:paraId="7542B01B">
      <w:pPr>
        <w:spacing w:before="65" w:line="230" w:lineRule="auto"/>
        <w:ind w:left="505"/>
        <w:rPr>
          <w:rFonts w:ascii="仿宋" w:hAnsi="仿宋" w:eastAsia="仿宋" w:cs="仿宋"/>
          <w:sz w:val="20"/>
          <w:szCs w:val="20"/>
        </w:rPr>
      </w:pPr>
      <w:r>
        <w:rPr>
          <w:rFonts w:ascii="仿宋" w:hAnsi="仿宋" w:eastAsia="仿宋" w:cs="仿宋"/>
          <w:spacing w:val="3"/>
          <w:sz w:val="20"/>
          <w:szCs w:val="20"/>
        </w:rPr>
        <w:t>1.1.2</w:t>
      </w:r>
      <w:r>
        <w:rPr>
          <w:rFonts w:ascii="仿宋" w:hAnsi="仿宋" w:eastAsia="仿宋" w:cs="仿宋"/>
          <w:spacing w:val="43"/>
          <w:sz w:val="20"/>
          <w:szCs w:val="20"/>
        </w:rPr>
        <w:t xml:space="preserve"> </w:t>
      </w:r>
      <w:r>
        <w:rPr>
          <w:rFonts w:ascii="仿宋" w:hAnsi="仿宋" w:eastAsia="仿宋" w:cs="仿宋"/>
          <w:spacing w:val="3"/>
          <w:sz w:val="20"/>
          <w:szCs w:val="20"/>
        </w:rPr>
        <w:t>采购人：见</w:t>
      </w:r>
      <w:r>
        <w:rPr>
          <w:rFonts w:hint="eastAsia" w:ascii="仿宋" w:hAnsi="仿宋" w:eastAsia="仿宋" w:cs="仿宋"/>
          <w:spacing w:val="3"/>
          <w:sz w:val="20"/>
          <w:szCs w:val="20"/>
          <w:lang w:eastAsia="zh-CN"/>
        </w:rPr>
        <w:t>供应商</w:t>
      </w:r>
      <w:r>
        <w:rPr>
          <w:rFonts w:ascii="仿宋" w:hAnsi="仿宋" w:eastAsia="仿宋" w:cs="仿宋"/>
          <w:spacing w:val="3"/>
          <w:sz w:val="20"/>
          <w:szCs w:val="20"/>
        </w:rPr>
        <w:t>须知前附表。</w:t>
      </w:r>
    </w:p>
    <w:p w14:paraId="7D28DF6A">
      <w:pPr>
        <w:spacing w:before="216" w:line="230" w:lineRule="auto"/>
        <w:ind w:left="505"/>
        <w:rPr>
          <w:rFonts w:ascii="仿宋" w:hAnsi="仿宋" w:eastAsia="仿宋" w:cs="仿宋"/>
          <w:sz w:val="20"/>
          <w:szCs w:val="20"/>
        </w:rPr>
      </w:pPr>
      <w:r>
        <w:rPr>
          <w:rFonts w:ascii="仿宋" w:hAnsi="仿宋" w:eastAsia="仿宋" w:cs="仿宋"/>
          <w:spacing w:val="4"/>
          <w:sz w:val="20"/>
          <w:szCs w:val="20"/>
        </w:rPr>
        <w:t>1.1.3</w:t>
      </w:r>
      <w:r>
        <w:rPr>
          <w:rFonts w:ascii="仿宋" w:hAnsi="仿宋" w:eastAsia="仿宋" w:cs="仿宋"/>
          <w:spacing w:val="31"/>
          <w:sz w:val="20"/>
          <w:szCs w:val="20"/>
        </w:rPr>
        <w:t xml:space="preserve"> </w:t>
      </w:r>
      <w:r>
        <w:rPr>
          <w:rFonts w:ascii="仿宋" w:hAnsi="仿宋" w:eastAsia="仿宋" w:cs="仿宋"/>
          <w:spacing w:val="4"/>
          <w:sz w:val="20"/>
          <w:szCs w:val="20"/>
        </w:rPr>
        <w:t>采购代理机构：见</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须知前附表。</w:t>
      </w:r>
    </w:p>
    <w:p w14:paraId="7308329A">
      <w:pPr>
        <w:spacing w:before="216" w:line="229" w:lineRule="auto"/>
        <w:ind w:left="505"/>
        <w:rPr>
          <w:rFonts w:ascii="仿宋" w:hAnsi="仿宋" w:eastAsia="仿宋" w:cs="仿宋"/>
          <w:sz w:val="20"/>
          <w:szCs w:val="20"/>
        </w:rPr>
      </w:pPr>
      <w:r>
        <w:rPr>
          <w:rFonts w:ascii="仿宋" w:hAnsi="仿宋" w:eastAsia="仿宋" w:cs="仿宋"/>
          <w:spacing w:val="4"/>
          <w:sz w:val="20"/>
          <w:szCs w:val="20"/>
        </w:rPr>
        <w:t>1.1.4</w:t>
      </w:r>
      <w:r>
        <w:rPr>
          <w:rFonts w:ascii="仿宋" w:hAnsi="仿宋" w:eastAsia="仿宋" w:cs="仿宋"/>
          <w:spacing w:val="31"/>
          <w:sz w:val="20"/>
          <w:szCs w:val="20"/>
        </w:rPr>
        <w:t xml:space="preserve"> </w:t>
      </w:r>
      <w:r>
        <w:rPr>
          <w:rFonts w:ascii="仿宋" w:hAnsi="仿宋" w:eastAsia="仿宋" w:cs="仿宋"/>
          <w:spacing w:val="4"/>
          <w:sz w:val="20"/>
          <w:szCs w:val="20"/>
        </w:rPr>
        <w:t>招标项目名称：见</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须知前附表。</w:t>
      </w:r>
    </w:p>
    <w:p w14:paraId="57C39ECD">
      <w:pPr>
        <w:spacing w:before="217" w:line="230" w:lineRule="auto"/>
        <w:ind w:left="505"/>
        <w:rPr>
          <w:rFonts w:ascii="仿宋" w:hAnsi="仿宋" w:eastAsia="仿宋" w:cs="仿宋"/>
          <w:sz w:val="20"/>
          <w:szCs w:val="20"/>
        </w:rPr>
      </w:pPr>
      <w:r>
        <w:rPr>
          <w:rFonts w:ascii="仿宋" w:hAnsi="仿宋" w:eastAsia="仿宋" w:cs="仿宋"/>
          <w:spacing w:val="3"/>
          <w:sz w:val="20"/>
          <w:szCs w:val="20"/>
        </w:rPr>
        <w:t>1.1.5</w:t>
      </w:r>
      <w:r>
        <w:rPr>
          <w:rFonts w:ascii="仿宋" w:hAnsi="仿宋" w:eastAsia="仿宋" w:cs="仿宋"/>
          <w:spacing w:val="-11"/>
          <w:sz w:val="20"/>
          <w:szCs w:val="20"/>
        </w:rPr>
        <w:t xml:space="preserve"> </w:t>
      </w:r>
      <w:r>
        <w:rPr>
          <w:rFonts w:ascii="仿宋" w:hAnsi="仿宋" w:eastAsia="仿宋" w:cs="仿宋"/>
          <w:spacing w:val="3"/>
          <w:sz w:val="20"/>
          <w:szCs w:val="20"/>
        </w:rPr>
        <w:t>落实政府采购政策要求:</w:t>
      </w:r>
      <w:r>
        <w:rPr>
          <w:rFonts w:ascii="仿宋" w:hAnsi="仿宋" w:eastAsia="仿宋" w:cs="仿宋"/>
          <w:spacing w:val="32"/>
          <w:sz w:val="20"/>
          <w:szCs w:val="20"/>
        </w:rPr>
        <w:t xml:space="preserve"> </w:t>
      </w:r>
      <w:r>
        <w:rPr>
          <w:rFonts w:ascii="仿宋" w:hAnsi="仿宋" w:eastAsia="仿宋" w:cs="仿宋"/>
          <w:spacing w:val="3"/>
          <w:sz w:val="20"/>
          <w:szCs w:val="20"/>
        </w:rPr>
        <w:t>见</w:t>
      </w:r>
      <w:r>
        <w:rPr>
          <w:rFonts w:hint="eastAsia" w:ascii="仿宋" w:hAnsi="仿宋" w:eastAsia="仿宋" w:cs="仿宋"/>
          <w:spacing w:val="3"/>
          <w:sz w:val="20"/>
          <w:szCs w:val="20"/>
          <w:lang w:eastAsia="zh-CN"/>
        </w:rPr>
        <w:t>供应商</w:t>
      </w:r>
      <w:r>
        <w:rPr>
          <w:rFonts w:ascii="仿宋" w:hAnsi="仿宋" w:eastAsia="仿宋" w:cs="仿宋"/>
          <w:spacing w:val="3"/>
          <w:sz w:val="20"/>
          <w:szCs w:val="20"/>
        </w:rPr>
        <w:t>须知前附表。</w:t>
      </w:r>
    </w:p>
    <w:p w14:paraId="5A1C2B3D">
      <w:pPr>
        <w:spacing w:before="218" w:line="230" w:lineRule="auto"/>
        <w:ind w:left="505"/>
        <w:rPr>
          <w:rFonts w:ascii="仿宋" w:hAnsi="仿宋" w:eastAsia="仿宋" w:cs="仿宋"/>
          <w:sz w:val="20"/>
          <w:szCs w:val="20"/>
        </w:rPr>
      </w:pPr>
      <w:r>
        <w:rPr>
          <w:rFonts w:ascii="仿宋" w:hAnsi="仿宋" w:eastAsia="仿宋" w:cs="仿宋"/>
          <w:spacing w:val="4"/>
          <w:sz w:val="20"/>
          <w:szCs w:val="20"/>
        </w:rPr>
        <w:t>1.1.6</w:t>
      </w:r>
      <w:r>
        <w:rPr>
          <w:rFonts w:ascii="仿宋" w:hAnsi="仿宋" w:eastAsia="仿宋" w:cs="仿宋"/>
          <w:spacing w:val="-32"/>
          <w:sz w:val="20"/>
          <w:szCs w:val="20"/>
        </w:rPr>
        <w:t xml:space="preserve"> </w:t>
      </w:r>
      <w:r>
        <w:rPr>
          <w:rFonts w:hint="eastAsia" w:ascii="仿宋" w:hAnsi="仿宋" w:eastAsia="仿宋" w:cs="仿宋"/>
          <w:spacing w:val="3"/>
          <w:sz w:val="20"/>
          <w:szCs w:val="20"/>
          <w:lang w:eastAsia="zh-CN"/>
        </w:rPr>
        <w:t>项目编号</w:t>
      </w:r>
      <w:r>
        <w:rPr>
          <w:rFonts w:ascii="仿宋" w:hAnsi="仿宋" w:eastAsia="仿宋" w:cs="仿宋"/>
          <w:spacing w:val="3"/>
          <w:sz w:val="20"/>
          <w:szCs w:val="20"/>
        </w:rPr>
        <w:t>:</w:t>
      </w:r>
      <w:r>
        <w:rPr>
          <w:rFonts w:ascii="仿宋" w:hAnsi="仿宋" w:eastAsia="仿宋" w:cs="仿宋"/>
          <w:spacing w:val="31"/>
          <w:sz w:val="20"/>
          <w:szCs w:val="20"/>
        </w:rPr>
        <w:t xml:space="preserve"> </w:t>
      </w:r>
      <w:r>
        <w:rPr>
          <w:rFonts w:ascii="仿宋" w:hAnsi="仿宋" w:eastAsia="仿宋" w:cs="仿宋"/>
          <w:spacing w:val="3"/>
          <w:sz w:val="20"/>
          <w:szCs w:val="20"/>
        </w:rPr>
        <w:t>见</w:t>
      </w:r>
      <w:r>
        <w:rPr>
          <w:rFonts w:hint="eastAsia" w:ascii="仿宋" w:hAnsi="仿宋" w:eastAsia="仿宋" w:cs="仿宋"/>
          <w:spacing w:val="3"/>
          <w:sz w:val="20"/>
          <w:szCs w:val="20"/>
          <w:lang w:eastAsia="zh-CN"/>
        </w:rPr>
        <w:t>供应商</w:t>
      </w:r>
      <w:r>
        <w:rPr>
          <w:rFonts w:ascii="仿宋" w:hAnsi="仿宋" w:eastAsia="仿宋" w:cs="仿宋"/>
          <w:spacing w:val="3"/>
          <w:sz w:val="20"/>
          <w:szCs w:val="20"/>
        </w:rPr>
        <w:t>须知前附表。</w:t>
      </w:r>
    </w:p>
    <w:p w14:paraId="785E0E0B">
      <w:pPr>
        <w:spacing w:before="217" w:line="230" w:lineRule="auto"/>
        <w:ind w:left="505"/>
        <w:rPr>
          <w:rFonts w:ascii="仿宋" w:hAnsi="仿宋" w:eastAsia="仿宋" w:cs="仿宋"/>
          <w:sz w:val="20"/>
          <w:szCs w:val="20"/>
        </w:rPr>
      </w:pPr>
      <w:r>
        <w:rPr>
          <w:rFonts w:ascii="仿宋" w:hAnsi="仿宋" w:eastAsia="仿宋" w:cs="仿宋"/>
          <w:spacing w:val="3"/>
          <w:sz w:val="20"/>
          <w:szCs w:val="20"/>
        </w:rPr>
        <w:t>1.1.</w:t>
      </w:r>
      <w:r>
        <w:rPr>
          <w:rFonts w:hint="eastAsia" w:ascii="仿宋" w:hAnsi="仿宋" w:eastAsia="仿宋" w:cs="仿宋"/>
          <w:spacing w:val="3"/>
          <w:sz w:val="20"/>
          <w:szCs w:val="20"/>
          <w:lang w:val="en-US" w:eastAsia="zh-CN"/>
        </w:rPr>
        <w:t>7</w:t>
      </w:r>
      <w:r>
        <w:rPr>
          <w:rFonts w:ascii="仿宋" w:hAnsi="仿宋" w:eastAsia="仿宋" w:cs="仿宋"/>
          <w:spacing w:val="-33"/>
          <w:sz w:val="20"/>
          <w:szCs w:val="20"/>
        </w:rPr>
        <w:t xml:space="preserve"> </w:t>
      </w:r>
      <w:r>
        <w:rPr>
          <w:rFonts w:ascii="仿宋" w:hAnsi="仿宋" w:eastAsia="仿宋" w:cs="仿宋"/>
          <w:spacing w:val="3"/>
          <w:sz w:val="20"/>
          <w:szCs w:val="20"/>
        </w:rPr>
        <w:t>标段划分:</w:t>
      </w:r>
      <w:r>
        <w:rPr>
          <w:rFonts w:ascii="仿宋" w:hAnsi="仿宋" w:eastAsia="仿宋" w:cs="仿宋"/>
          <w:spacing w:val="31"/>
          <w:sz w:val="20"/>
          <w:szCs w:val="20"/>
        </w:rPr>
        <w:t xml:space="preserve"> </w:t>
      </w:r>
      <w:r>
        <w:rPr>
          <w:rFonts w:ascii="仿宋" w:hAnsi="仿宋" w:eastAsia="仿宋" w:cs="仿宋"/>
          <w:spacing w:val="3"/>
          <w:sz w:val="20"/>
          <w:szCs w:val="20"/>
        </w:rPr>
        <w:t>见</w:t>
      </w:r>
      <w:r>
        <w:rPr>
          <w:rFonts w:hint="eastAsia" w:ascii="仿宋" w:hAnsi="仿宋" w:eastAsia="仿宋" w:cs="仿宋"/>
          <w:spacing w:val="3"/>
          <w:sz w:val="20"/>
          <w:szCs w:val="20"/>
          <w:lang w:eastAsia="zh-CN"/>
        </w:rPr>
        <w:t>供应商</w:t>
      </w:r>
      <w:r>
        <w:rPr>
          <w:rFonts w:ascii="仿宋" w:hAnsi="仿宋" w:eastAsia="仿宋" w:cs="仿宋"/>
          <w:spacing w:val="3"/>
          <w:sz w:val="20"/>
          <w:szCs w:val="20"/>
        </w:rPr>
        <w:t>须知前附表。</w:t>
      </w:r>
    </w:p>
    <w:p w14:paraId="2FE004CA">
      <w:pPr>
        <w:spacing w:before="181" w:line="222" w:lineRule="auto"/>
        <w:ind w:left="31"/>
        <w:outlineLvl w:val="2"/>
        <w:rPr>
          <w:rFonts w:ascii="仿宋" w:hAnsi="仿宋" w:eastAsia="仿宋" w:cs="仿宋"/>
          <w:sz w:val="28"/>
          <w:szCs w:val="28"/>
        </w:rPr>
      </w:pPr>
      <w:bookmarkStart w:id="26" w:name="bookmark10"/>
      <w:bookmarkEnd w:id="26"/>
      <w:bookmarkStart w:id="27" w:name="bookmark11"/>
      <w:bookmarkEnd w:id="27"/>
      <w:r>
        <w:rPr>
          <w:rFonts w:ascii="仿宋" w:hAnsi="仿宋" w:eastAsia="仿宋" w:cs="仿宋"/>
          <w:b/>
          <w:bCs/>
          <w:spacing w:val="-6"/>
          <w:sz w:val="28"/>
          <w:szCs w:val="28"/>
        </w:rPr>
        <w:t>1.2</w:t>
      </w:r>
      <w:r>
        <w:rPr>
          <w:rFonts w:ascii="仿宋" w:hAnsi="仿宋" w:eastAsia="仿宋" w:cs="仿宋"/>
          <w:spacing w:val="-6"/>
          <w:sz w:val="28"/>
          <w:szCs w:val="28"/>
        </w:rPr>
        <w:t xml:space="preserve"> </w:t>
      </w:r>
      <w:r>
        <w:rPr>
          <w:rFonts w:ascii="仿宋" w:hAnsi="仿宋" w:eastAsia="仿宋" w:cs="仿宋"/>
          <w:b/>
          <w:bCs/>
          <w:spacing w:val="-6"/>
          <w:sz w:val="28"/>
          <w:szCs w:val="28"/>
        </w:rPr>
        <w:t>招标项目的资金来源及付款方式</w:t>
      </w:r>
    </w:p>
    <w:p w14:paraId="241007E1">
      <w:pPr>
        <w:spacing w:before="164" w:line="230" w:lineRule="auto"/>
        <w:ind w:left="505"/>
        <w:rPr>
          <w:rFonts w:ascii="仿宋" w:hAnsi="仿宋" w:eastAsia="仿宋" w:cs="仿宋"/>
          <w:sz w:val="20"/>
          <w:szCs w:val="20"/>
        </w:rPr>
      </w:pPr>
      <w:r>
        <w:rPr>
          <w:rFonts w:ascii="仿宋" w:hAnsi="仿宋" w:eastAsia="仿宋" w:cs="仿宋"/>
          <w:spacing w:val="2"/>
          <w:sz w:val="20"/>
          <w:szCs w:val="20"/>
        </w:rPr>
        <w:t>1.2.1</w:t>
      </w:r>
      <w:r>
        <w:rPr>
          <w:rFonts w:ascii="仿宋" w:hAnsi="仿宋" w:eastAsia="仿宋" w:cs="仿宋"/>
          <w:spacing w:val="-14"/>
          <w:sz w:val="20"/>
          <w:szCs w:val="20"/>
        </w:rPr>
        <w:t xml:space="preserve"> </w:t>
      </w:r>
      <w:r>
        <w:rPr>
          <w:rFonts w:ascii="仿宋" w:hAnsi="仿宋" w:eastAsia="仿宋" w:cs="仿宋"/>
          <w:spacing w:val="2"/>
          <w:sz w:val="20"/>
          <w:szCs w:val="20"/>
        </w:rPr>
        <w:t>资金来源:</w:t>
      </w:r>
      <w:r>
        <w:rPr>
          <w:rFonts w:ascii="仿宋" w:hAnsi="仿宋" w:eastAsia="仿宋" w:cs="仿宋"/>
          <w:spacing w:val="32"/>
          <w:sz w:val="20"/>
          <w:szCs w:val="20"/>
        </w:rPr>
        <w:t xml:space="preserve"> </w:t>
      </w:r>
      <w:r>
        <w:rPr>
          <w:rFonts w:ascii="仿宋" w:hAnsi="仿宋" w:eastAsia="仿宋" w:cs="仿宋"/>
          <w:spacing w:val="2"/>
          <w:sz w:val="20"/>
          <w:szCs w:val="20"/>
        </w:rPr>
        <w:t>见</w:t>
      </w:r>
      <w:r>
        <w:rPr>
          <w:rFonts w:hint="eastAsia" w:ascii="仿宋" w:hAnsi="仿宋" w:eastAsia="仿宋" w:cs="仿宋"/>
          <w:spacing w:val="2"/>
          <w:sz w:val="20"/>
          <w:szCs w:val="20"/>
          <w:lang w:eastAsia="zh-CN"/>
        </w:rPr>
        <w:t>供应商</w:t>
      </w:r>
      <w:r>
        <w:rPr>
          <w:rFonts w:ascii="仿宋" w:hAnsi="仿宋" w:eastAsia="仿宋" w:cs="仿宋"/>
          <w:spacing w:val="2"/>
          <w:sz w:val="20"/>
          <w:szCs w:val="20"/>
        </w:rPr>
        <w:t>须知前附表。</w:t>
      </w:r>
    </w:p>
    <w:p w14:paraId="741D83AD">
      <w:pPr>
        <w:spacing w:before="217" w:line="230" w:lineRule="auto"/>
        <w:ind w:left="505"/>
        <w:rPr>
          <w:rFonts w:ascii="仿宋" w:hAnsi="仿宋" w:eastAsia="仿宋" w:cs="仿宋"/>
          <w:sz w:val="20"/>
          <w:szCs w:val="20"/>
        </w:rPr>
      </w:pPr>
      <w:r>
        <w:rPr>
          <w:rFonts w:ascii="仿宋" w:hAnsi="仿宋" w:eastAsia="仿宋" w:cs="仿宋"/>
          <w:spacing w:val="4"/>
          <w:sz w:val="20"/>
          <w:szCs w:val="20"/>
        </w:rPr>
        <w:t>1.2.2</w:t>
      </w:r>
      <w:r>
        <w:rPr>
          <w:rFonts w:ascii="仿宋" w:hAnsi="仿宋" w:eastAsia="仿宋" w:cs="仿宋"/>
          <w:spacing w:val="-15"/>
          <w:sz w:val="20"/>
          <w:szCs w:val="20"/>
        </w:rPr>
        <w:t xml:space="preserve"> </w:t>
      </w:r>
      <w:r>
        <w:rPr>
          <w:rFonts w:ascii="仿宋" w:hAnsi="仿宋" w:eastAsia="仿宋" w:cs="仿宋"/>
          <w:spacing w:val="4"/>
          <w:sz w:val="20"/>
          <w:szCs w:val="20"/>
        </w:rPr>
        <w:t>付款方式:</w:t>
      </w:r>
      <w:r>
        <w:rPr>
          <w:rFonts w:ascii="仿宋" w:hAnsi="仿宋" w:eastAsia="仿宋" w:cs="仿宋"/>
          <w:spacing w:val="32"/>
          <w:sz w:val="20"/>
          <w:szCs w:val="20"/>
        </w:rPr>
        <w:t xml:space="preserve"> </w:t>
      </w:r>
      <w:r>
        <w:rPr>
          <w:rFonts w:ascii="仿宋" w:hAnsi="仿宋" w:eastAsia="仿宋" w:cs="仿宋"/>
          <w:spacing w:val="4"/>
          <w:sz w:val="20"/>
          <w:szCs w:val="20"/>
        </w:rPr>
        <w:t>见</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须知前附表，不接受该条件的投标将被否决。</w:t>
      </w:r>
    </w:p>
    <w:p w14:paraId="4EE46C37">
      <w:pPr>
        <w:spacing w:before="180" w:line="223" w:lineRule="auto"/>
        <w:ind w:left="31"/>
        <w:outlineLvl w:val="2"/>
        <w:rPr>
          <w:rFonts w:ascii="仿宋" w:hAnsi="仿宋" w:eastAsia="仿宋" w:cs="仿宋"/>
          <w:sz w:val="28"/>
          <w:szCs w:val="28"/>
        </w:rPr>
      </w:pPr>
      <w:bookmarkStart w:id="28" w:name="bookmark13"/>
      <w:bookmarkEnd w:id="28"/>
      <w:bookmarkStart w:id="29" w:name="bookmark12"/>
      <w:bookmarkEnd w:id="29"/>
      <w:r>
        <w:rPr>
          <w:rFonts w:ascii="仿宋" w:hAnsi="仿宋" w:eastAsia="仿宋" w:cs="仿宋"/>
          <w:b/>
          <w:bCs/>
          <w:spacing w:val="-8"/>
          <w:sz w:val="28"/>
          <w:szCs w:val="28"/>
        </w:rPr>
        <w:t>1.3</w:t>
      </w:r>
      <w:r>
        <w:rPr>
          <w:rFonts w:ascii="仿宋" w:hAnsi="仿宋" w:eastAsia="仿宋" w:cs="仿宋"/>
          <w:spacing w:val="-43"/>
          <w:sz w:val="28"/>
          <w:szCs w:val="28"/>
        </w:rPr>
        <w:t xml:space="preserve"> </w:t>
      </w:r>
      <w:r>
        <w:rPr>
          <w:rFonts w:ascii="仿宋" w:hAnsi="仿宋" w:eastAsia="仿宋" w:cs="仿宋"/>
          <w:b/>
          <w:bCs/>
          <w:spacing w:val="-8"/>
          <w:sz w:val="28"/>
          <w:szCs w:val="28"/>
        </w:rPr>
        <w:t>服务期、</w:t>
      </w:r>
      <w:r>
        <w:rPr>
          <w:rFonts w:hint="eastAsia" w:ascii="仿宋" w:hAnsi="仿宋" w:eastAsia="仿宋" w:cs="仿宋"/>
          <w:b/>
          <w:bCs/>
          <w:spacing w:val="-8"/>
          <w:sz w:val="28"/>
          <w:szCs w:val="28"/>
          <w:lang w:eastAsia="zh-CN"/>
        </w:rPr>
        <w:t>服务要求</w:t>
      </w:r>
      <w:r>
        <w:rPr>
          <w:rFonts w:ascii="仿宋" w:hAnsi="仿宋" w:eastAsia="仿宋" w:cs="仿宋"/>
          <w:b/>
          <w:bCs/>
          <w:spacing w:val="-8"/>
          <w:sz w:val="28"/>
          <w:szCs w:val="28"/>
        </w:rPr>
        <w:t>及履约验收</w:t>
      </w:r>
    </w:p>
    <w:p w14:paraId="5A967073">
      <w:pPr>
        <w:spacing w:before="166" w:line="230" w:lineRule="auto"/>
        <w:ind w:left="505"/>
        <w:rPr>
          <w:rFonts w:ascii="仿宋" w:hAnsi="仿宋" w:eastAsia="仿宋" w:cs="仿宋"/>
          <w:sz w:val="20"/>
          <w:szCs w:val="20"/>
        </w:rPr>
      </w:pPr>
      <w:r>
        <w:rPr>
          <w:rFonts w:ascii="仿宋" w:hAnsi="仿宋" w:eastAsia="仿宋" w:cs="仿宋"/>
          <w:spacing w:val="5"/>
          <w:sz w:val="20"/>
          <w:szCs w:val="20"/>
        </w:rPr>
        <w:t>1.3.1</w:t>
      </w:r>
      <w:r>
        <w:rPr>
          <w:rFonts w:ascii="仿宋" w:hAnsi="仿宋" w:eastAsia="仿宋" w:cs="仿宋"/>
          <w:spacing w:val="-24"/>
          <w:sz w:val="20"/>
          <w:szCs w:val="20"/>
        </w:rPr>
        <w:t xml:space="preserve"> </w:t>
      </w:r>
      <w:r>
        <w:rPr>
          <w:rFonts w:ascii="仿宋" w:hAnsi="仿宋" w:eastAsia="仿宋" w:cs="仿宋"/>
          <w:spacing w:val="5"/>
          <w:sz w:val="20"/>
          <w:szCs w:val="20"/>
        </w:rPr>
        <w:t>服务期及</w:t>
      </w:r>
      <w:r>
        <w:rPr>
          <w:rFonts w:hint="eastAsia" w:ascii="仿宋" w:hAnsi="仿宋" w:eastAsia="仿宋" w:cs="仿宋"/>
          <w:spacing w:val="5"/>
          <w:sz w:val="20"/>
          <w:szCs w:val="20"/>
          <w:lang w:eastAsia="zh-CN"/>
        </w:rPr>
        <w:t>服务要求</w:t>
      </w:r>
      <w:r>
        <w:rPr>
          <w:rFonts w:ascii="仿宋" w:hAnsi="仿宋" w:eastAsia="仿宋" w:cs="仿宋"/>
          <w:spacing w:val="5"/>
          <w:sz w:val="20"/>
          <w:szCs w:val="20"/>
        </w:rPr>
        <w:t>：见</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须知前附表，不接受该条件的投标将被否决。</w:t>
      </w:r>
    </w:p>
    <w:p w14:paraId="192689FD">
      <w:pPr>
        <w:spacing w:before="216" w:line="230" w:lineRule="auto"/>
        <w:ind w:left="505"/>
        <w:rPr>
          <w:rFonts w:ascii="仿宋" w:hAnsi="仿宋" w:eastAsia="仿宋" w:cs="仿宋"/>
          <w:sz w:val="20"/>
          <w:szCs w:val="20"/>
        </w:rPr>
      </w:pPr>
      <w:r>
        <w:rPr>
          <w:rFonts w:ascii="仿宋" w:hAnsi="仿宋" w:eastAsia="仿宋" w:cs="仿宋"/>
          <w:spacing w:val="3"/>
          <w:sz w:val="20"/>
          <w:szCs w:val="20"/>
        </w:rPr>
        <w:t>1.3.2</w:t>
      </w:r>
      <w:r>
        <w:rPr>
          <w:rFonts w:ascii="仿宋" w:hAnsi="仿宋" w:eastAsia="仿宋" w:cs="仿宋"/>
          <w:spacing w:val="-16"/>
          <w:sz w:val="20"/>
          <w:szCs w:val="20"/>
        </w:rPr>
        <w:t xml:space="preserve"> </w:t>
      </w:r>
      <w:r>
        <w:rPr>
          <w:rFonts w:ascii="仿宋" w:hAnsi="仿宋" w:eastAsia="仿宋" w:cs="仿宋"/>
          <w:spacing w:val="3"/>
          <w:sz w:val="20"/>
          <w:szCs w:val="20"/>
        </w:rPr>
        <w:t>履约验收：见</w:t>
      </w:r>
      <w:r>
        <w:rPr>
          <w:rFonts w:hint="eastAsia" w:ascii="仿宋" w:hAnsi="仿宋" w:eastAsia="仿宋" w:cs="仿宋"/>
          <w:spacing w:val="3"/>
          <w:sz w:val="20"/>
          <w:szCs w:val="20"/>
          <w:lang w:eastAsia="zh-CN"/>
        </w:rPr>
        <w:t>供应商</w:t>
      </w:r>
      <w:r>
        <w:rPr>
          <w:rFonts w:ascii="仿宋" w:hAnsi="仿宋" w:eastAsia="仿宋" w:cs="仿宋"/>
          <w:spacing w:val="3"/>
          <w:sz w:val="20"/>
          <w:szCs w:val="20"/>
        </w:rPr>
        <w:t>须知前附表。</w:t>
      </w:r>
    </w:p>
    <w:p w14:paraId="7AF2C0A5">
      <w:pPr>
        <w:spacing w:before="181" w:line="223" w:lineRule="auto"/>
        <w:ind w:left="31"/>
        <w:outlineLvl w:val="2"/>
        <w:rPr>
          <w:rFonts w:ascii="仿宋" w:hAnsi="仿宋" w:eastAsia="仿宋" w:cs="仿宋"/>
          <w:sz w:val="28"/>
          <w:szCs w:val="28"/>
        </w:rPr>
      </w:pPr>
      <w:bookmarkStart w:id="30" w:name="bookmark15"/>
      <w:bookmarkEnd w:id="30"/>
      <w:bookmarkStart w:id="31" w:name="bookmark14"/>
      <w:bookmarkEnd w:id="31"/>
      <w:r>
        <w:rPr>
          <w:rFonts w:ascii="仿宋" w:hAnsi="仿宋" w:eastAsia="仿宋" w:cs="仿宋"/>
          <w:b/>
          <w:bCs/>
          <w:spacing w:val="-9"/>
          <w:sz w:val="28"/>
          <w:szCs w:val="28"/>
        </w:rPr>
        <w:t>1.4</w:t>
      </w:r>
      <w:r>
        <w:rPr>
          <w:rFonts w:ascii="仿宋" w:hAnsi="仿宋" w:eastAsia="仿宋" w:cs="仿宋"/>
          <w:spacing w:val="30"/>
          <w:sz w:val="28"/>
          <w:szCs w:val="28"/>
        </w:rPr>
        <w:t xml:space="preserve"> </w:t>
      </w:r>
      <w:r>
        <w:rPr>
          <w:rFonts w:hint="eastAsia" w:ascii="仿宋" w:hAnsi="仿宋" w:eastAsia="仿宋" w:cs="仿宋"/>
          <w:b/>
          <w:bCs/>
          <w:spacing w:val="-9"/>
          <w:sz w:val="28"/>
          <w:szCs w:val="28"/>
          <w:lang w:eastAsia="zh-CN"/>
        </w:rPr>
        <w:t>供应商</w:t>
      </w:r>
      <w:r>
        <w:rPr>
          <w:rFonts w:ascii="仿宋" w:hAnsi="仿宋" w:eastAsia="仿宋" w:cs="仿宋"/>
          <w:b/>
          <w:bCs/>
          <w:spacing w:val="-9"/>
          <w:sz w:val="28"/>
          <w:szCs w:val="28"/>
        </w:rPr>
        <w:t>资格要求</w:t>
      </w:r>
    </w:p>
    <w:p w14:paraId="435E4B47">
      <w:pPr>
        <w:spacing w:before="163" w:line="330" w:lineRule="auto"/>
        <w:ind w:left="13" w:right="120" w:firstLine="492"/>
        <w:rPr>
          <w:rFonts w:ascii="仿宋" w:hAnsi="仿宋" w:eastAsia="仿宋" w:cs="仿宋"/>
          <w:sz w:val="20"/>
          <w:szCs w:val="20"/>
        </w:rPr>
      </w:pPr>
      <w:r>
        <w:rPr>
          <w:rFonts w:ascii="仿宋" w:hAnsi="仿宋" w:eastAsia="仿宋" w:cs="仿宋"/>
          <w:spacing w:val="4"/>
          <w:sz w:val="20"/>
          <w:szCs w:val="20"/>
        </w:rPr>
        <w:t>1.4.1</w:t>
      </w:r>
      <w:r>
        <w:rPr>
          <w:rFonts w:ascii="仿宋" w:hAnsi="仿宋" w:eastAsia="仿宋" w:cs="仿宋"/>
          <w:spacing w:val="38"/>
          <w:sz w:val="20"/>
          <w:szCs w:val="20"/>
        </w:rPr>
        <w:t xml:space="preserve"> </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资格要求：</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应当符合《政府采购法》第二十二条第一款规定的条件，具体见</w:t>
      </w:r>
      <w:r>
        <w:rPr>
          <w:rFonts w:ascii="仿宋" w:hAnsi="仿宋" w:eastAsia="仿宋" w:cs="仿宋"/>
          <w:sz w:val="20"/>
          <w:szCs w:val="20"/>
        </w:rPr>
        <w:t xml:space="preserve"> </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须知前附表。</w:t>
      </w:r>
    </w:p>
    <w:p w14:paraId="5BC5588C">
      <w:pPr>
        <w:spacing w:before="216" w:line="331" w:lineRule="auto"/>
        <w:ind w:left="15" w:right="120" w:firstLine="489"/>
      </w:pPr>
      <w:r>
        <w:rPr>
          <w:rFonts w:ascii="仿宋" w:hAnsi="仿宋" w:eastAsia="仿宋" w:cs="仿宋"/>
          <w:spacing w:val="5"/>
          <w:sz w:val="20"/>
          <w:szCs w:val="20"/>
        </w:rPr>
        <w:t>1.4.2</w:t>
      </w:r>
      <w:r>
        <w:rPr>
          <w:rFonts w:ascii="仿宋" w:hAnsi="仿宋" w:eastAsia="仿宋" w:cs="仿宋"/>
          <w:spacing w:val="46"/>
          <w:sz w:val="20"/>
          <w:szCs w:val="20"/>
        </w:rPr>
        <w:t xml:space="preserve"> </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须知前附表规定接受联合体投标的，联合体除应符合本章第</w:t>
      </w:r>
      <w:r>
        <w:rPr>
          <w:rFonts w:ascii="仿宋" w:hAnsi="仿宋" w:eastAsia="仿宋" w:cs="仿宋"/>
          <w:spacing w:val="37"/>
          <w:sz w:val="20"/>
          <w:szCs w:val="20"/>
        </w:rPr>
        <w:t xml:space="preserve"> </w:t>
      </w:r>
      <w:r>
        <w:rPr>
          <w:rFonts w:ascii="仿宋" w:hAnsi="仿宋" w:eastAsia="仿宋" w:cs="仿宋"/>
          <w:spacing w:val="5"/>
          <w:sz w:val="20"/>
          <w:szCs w:val="20"/>
        </w:rPr>
        <w:t>1.4.1 项和</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须</w:t>
      </w:r>
      <w:r>
        <w:rPr>
          <w:rFonts w:ascii="仿宋" w:hAnsi="仿宋" w:eastAsia="仿宋" w:cs="仿宋"/>
          <w:sz w:val="20"/>
          <w:szCs w:val="20"/>
        </w:rPr>
        <w:t xml:space="preserve"> </w:t>
      </w:r>
      <w:r>
        <w:rPr>
          <w:rFonts w:ascii="仿宋" w:hAnsi="仿宋" w:eastAsia="仿宋" w:cs="仿宋"/>
          <w:spacing w:val="5"/>
          <w:sz w:val="20"/>
          <w:szCs w:val="20"/>
        </w:rPr>
        <w:t>知前附表的要求外，还应遵守以下规定：</w:t>
      </w:r>
    </w:p>
    <w:p w14:paraId="360BE075">
      <w:pPr>
        <w:spacing w:before="65" w:line="329" w:lineRule="auto"/>
        <w:ind w:left="20" w:right="120" w:firstLine="481"/>
        <w:rPr>
          <w:rFonts w:ascii="仿宋" w:hAnsi="仿宋" w:eastAsia="仿宋" w:cs="仿宋"/>
          <w:sz w:val="20"/>
          <w:szCs w:val="20"/>
        </w:rPr>
      </w:pPr>
      <w:r>
        <w:rPr>
          <w:rFonts w:ascii="仿宋" w:hAnsi="仿宋" w:eastAsia="仿宋" w:cs="仿宋"/>
          <w:spacing w:val="8"/>
          <w:sz w:val="20"/>
          <w:szCs w:val="20"/>
        </w:rPr>
        <w:t>（1）联合体各方应按</w:t>
      </w:r>
      <w:r>
        <w:rPr>
          <w:rFonts w:hint="eastAsia" w:ascii="仿宋" w:hAnsi="仿宋" w:eastAsia="仿宋" w:cs="仿宋"/>
          <w:spacing w:val="8"/>
          <w:sz w:val="20"/>
          <w:szCs w:val="20"/>
          <w:lang w:eastAsia="zh-CN"/>
        </w:rPr>
        <w:t>竞争性磋商文件</w:t>
      </w:r>
      <w:r>
        <w:rPr>
          <w:rFonts w:ascii="仿宋" w:hAnsi="仿宋" w:eastAsia="仿宋" w:cs="仿宋"/>
          <w:spacing w:val="8"/>
          <w:sz w:val="20"/>
          <w:szCs w:val="20"/>
        </w:rPr>
        <w:t>提供的格式签订联合体</w:t>
      </w:r>
      <w:r>
        <w:rPr>
          <w:rFonts w:ascii="仿宋" w:hAnsi="仿宋" w:eastAsia="仿宋" w:cs="仿宋"/>
          <w:spacing w:val="7"/>
          <w:sz w:val="20"/>
          <w:szCs w:val="20"/>
        </w:rPr>
        <w:t>协议书，明确联合体牵头人和各方权利义</w:t>
      </w:r>
      <w:r>
        <w:rPr>
          <w:rFonts w:ascii="仿宋" w:hAnsi="仿宋" w:eastAsia="仿宋" w:cs="仿宋"/>
          <w:sz w:val="20"/>
          <w:szCs w:val="20"/>
        </w:rPr>
        <w:t xml:space="preserve"> </w:t>
      </w:r>
      <w:r>
        <w:rPr>
          <w:rFonts w:ascii="仿宋" w:hAnsi="仿宋" w:eastAsia="仿宋" w:cs="仿宋"/>
          <w:spacing w:val="5"/>
          <w:sz w:val="20"/>
          <w:szCs w:val="20"/>
        </w:rPr>
        <w:t>务，并承诺就中标项目向采购人承担连带责任；</w:t>
      </w:r>
    </w:p>
    <w:p w14:paraId="6A368433">
      <w:pPr>
        <w:spacing w:before="218" w:line="330" w:lineRule="auto"/>
        <w:ind w:left="13" w:right="120" w:firstLine="487"/>
        <w:rPr>
          <w:rFonts w:ascii="仿宋" w:hAnsi="仿宋" w:eastAsia="仿宋" w:cs="仿宋"/>
          <w:sz w:val="20"/>
          <w:szCs w:val="20"/>
        </w:rPr>
      </w:pPr>
      <w:r>
        <w:rPr>
          <w:rFonts w:ascii="仿宋" w:hAnsi="仿宋" w:eastAsia="仿宋" w:cs="仿宋"/>
          <w:spacing w:val="8"/>
          <w:sz w:val="20"/>
          <w:szCs w:val="20"/>
        </w:rPr>
        <w:t>（2）两个以上的自然人、法人或者其他组织可以组成</w:t>
      </w:r>
      <w:r>
        <w:rPr>
          <w:rFonts w:ascii="仿宋" w:hAnsi="仿宋" w:eastAsia="仿宋" w:cs="仿宋"/>
          <w:spacing w:val="7"/>
          <w:sz w:val="20"/>
          <w:szCs w:val="20"/>
        </w:rPr>
        <w:t>一个联合体，以一个</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的身份共同参</w:t>
      </w:r>
      <w:r>
        <w:rPr>
          <w:rFonts w:ascii="仿宋" w:hAnsi="仿宋" w:eastAsia="仿宋" w:cs="仿宋"/>
          <w:sz w:val="20"/>
          <w:szCs w:val="20"/>
        </w:rPr>
        <w:t xml:space="preserve"> </w:t>
      </w:r>
      <w:r>
        <w:rPr>
          <w:rFonts w:ascii="仿宋" w:hAnsi="仿宋" w:eastAsia="仿宋" w:cs="仿宋"/>
          <w:spacing w:val="3"/>
          <w:sz w:val="20"/>
          <w:szCs w:val="20"/>
        </w:rPr>
        <w:t>加政府采购。</w:t>
      </w:r>
    </w:p>
    <w:p w14:paraId="3A70D007">
      <w:pPr>
        <w:spacing w:before="215" w:line="381" w:lineRule="auto"/>
        <w:ind w:left="11" w:right="118" w:firstLine="489"/>
        <w:rPr>
          <w:rFonts w:ascii="仿宋" w:hAnsi="仿宋" w:eastAsia="仿宋" w:cs="仿宋"/>
          <w:sz w:val="20"/>
          <w:szCs w:val="20"/>
        </w:rPr>
      </w:pPr>
      <w:r>
        <w:rPr>
          <w:rFonts w:ascii="仿宋" w:hAnsi="仿宋" w:eastAsia="仿宋" w:cs="仿宋"/>
          <w:spacing w:val="8"/>
          <w:sz w:val="20"/>
          <w:szCs w:val="20"/>
        </w:rPr>
        <w:t>（3）联合体各方均应当符合《政府采购法》第二十二</w:t>
      </w:r>
      <w:r>
        <w:rPr>
          <w:rFonts w:ascii="仿宋" w:hAnsi="仿宋" w:eastAsia="仿宋" w:cs="仿宋"/>
          <w:spacing w:val="7"/>
          <w:sz w:val="20"/>
          <w:szCs w:val="20"/>
        </w:rPr>
        <w:t>条第一款规定的条件，根据采购项目的特</w:t>
      </w:r>
      <w:r>
        <w:rPr>
          <w:rFonts w:ascii="仿宋" w:hAnsi="仿宋" w:eastAsia="仿宋" w:cs="仿宋"/>
          <w:sz w:val="20"/>
          <w:szCs w:val="20"/>
        </w:rPr>
        <w:t xml:space="preserve"> </w:t>
      </w:r>
      <w:r>
        <w:rPr>
          <w:rFonts w:ascii="仿宋" w:hAnsi="仿宋" w:eastAsia="仿宋" w:cs="仿宋"/>
          <w:spacing w:val="7"/>
          <w:sz w:val="20"/>
          <w:szCs w:val="20"/>
        </w:rPr>
        <w:t>殊要求规定</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特定条件的，联合体各方中至少应当有一方符合招标公告规定的</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资格条件。</w:t>
      </w:r>
      <w:r>
        <w:rPr>
          <w:rFonts w:ascii="仿宋" w:hAnsi="仿宋" w:eastAsia="仿宋" w:cs="仿宋"/>
          <w:spacing w:val="1"/>
          <w:sz w:val="20"/>
          <w:szCs w:val="20"/>
        </w:rPr>
        <w:t xml:space="preserve"> </w:t>
      </w:r>
      <w:r>
        <w:rPr>
          <w:rFonts w:ascii="仿宋" w:hAnsi="仿宋" w:eastAsia="仿宋" w:cs="仿宋"/>
          <w:spacing w:val="7"/>
          <w:sz w:val="20"/>
          <w:szCs w:val="20"/>
        </w:rPr>
        <w:t>联合体中有同类资质的</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按照联合体分工承担相同工作的，应当按照资质等级较低的</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确定</w:t>
      </w:r>
      <w:r>
        <w:rPr>
          <w:rFonts w:ascii="仿宋" w:hAnsi="仿宋" w:eastAsia="仿宋" w:cs="仿宋"/>
          <w:spacing w:val="1"/>
          <w:sz w:val="20"/>
          <w:szCs w:val="20"/>
        </w:rPr>
        <w:t xml:space="preserve"> </w:t>
      </w:r>
      <w:r>
        <w:rPr>
          <w:rFonts w:ascii="仿宋" w:hAnsi="仿宋" w:eastAsia="仿宋" w:cs="仿宋"/>
          <w:spacing w:val="3"/>
          <w:sz w:val="20"/>
          <w:szCs w:val="20"/>
        </w:rPr>
        <w:t>资质等级。</w:t>
      </w:r>
    </w:p>
    <w:p w14:paraId="5B5C178B">
      <w:pPr>
        <w:spacing w:before="214" w:line="330" w:lineRule="auto"/>
        <w:ind w:left="13" w:right="118" w:firstLine="487"/>
        <w:rPr>
          <w:rFonts w:ascii="仿宋" w:hAnsi="仿宋" w:eastAsia="仿宋" w:cs="仿宋"/>
          <w:sz w:val="20"/>
          <w:szCs w:val="20"/>
        </w:rPr>
      </w:pPr>
      <w:r>
        <w:rPr>
          <w:rFonts w:ascii="仿宋" w:hAnsi="仿宋" w:eastAsia="仿宋" w:cs="仿宋"/>
          <w:spacing w:val="8"/>
          <w:sz w:val="20"/>
          <w:szCs w:val="20"/>
        </w:rPr>
        <w:t>（4）联合体各方不得再以自己名义单独或参加其他联合体</w:t>
      </w:r>
      <w:r>
        <w:rPr>
          <w:rFonts w:ascii="仿宋" w:hAnsi="仿宋" w:eastAsia="仿宋" w:cs="仿宋"/>
          <w:spacing w:val="7"/>
          <w:sz w:val="20"/>
          <w:szCs w:val="20"/>
        </w:rPr>
        <w:t>在本招标项目中投标，否则各相关投</w:t>
      </w:r>
      <w:r>
        <w:rPr>
          <w:rFonts w:ascii="仿宋" w:hAnsi="仿宋" w:eastAsia="仿宋" w:cs="仿宋"/>
          <w:sz w:val="20"/>
          <w:szCs w:val="20"/>
        </w:rPr>
        <w:t xml:space="preserve"> </w:t>
      </w:r>
      <w:r>
        <w:rPr>
          <w:rFonts w:ascii="仿宋" w:hAnsi="仿宋" w:eastAsia="仿宋" w:cs="仿宋"/>
          <w:spacing w:val="3"/>
          <w:sz w:val="20"/>
          <w:szCs w:val="20"/>
        </w:rPr>
        <w:t>标均无效。</w:t>
      </w:r>
    </w:p>
    <w:p w14:paraId="2D78A6CC">
      <w:pPr>
        <w:spacing w:before="215" w:line="228" w:lineRule="auto"/>
        <w:ind w:left="505"/>
        <w:rPr>
          <w:rFonts w:ascii="仿宋" w:hAnsi="仿宋" w:eastAsia="仿宋" w:cs="仿宋"/>
          <w:sz w:val="20"/>
          <w:szCs w:val="20"/>
        </w:rPr>
      </w:pPr>
      <w:r>
        <w:rPr>
          <w:rFonts w:ascii="仿宋" w:hAnsi="仿宋" w:eastAsia="仿宋" w:cs="仿宋"/>
          <w:spacing w:val="3"/>
          <w:sz w:val="20"/>
          <w:szCs w:val="20"/>
        </w:rPr>
        <w:t>1.4.3</w:t>
      </w:r>
      <w:r>
        <w:rPr>
          <w:rFonts w:ascii="仿宋" w:hAnsi="仿宋" w:eastAsia="仿宋" w:cs="仿宋"/>
          <w:spacing w:val="43"/>
          <w:sz w:val="20"/>
          <w:szCs w:val="20"/>
        </w:rPr>
        <w:t xml:space="preserve"> </w:t>
      </w:r>
      <w:r>
        <w:rPr>
          <w:rFonts w:hint="eastAsia" w:ascii="仿宋" w:hAnsi="仿宋" w:eastAsia="仿宋" w:cs="仿宋"/>
          <w:spacing w:val="3"/>
          <w:sz w:val="20"/>
          <w:szCs w:val="20"/>
          <w:lang w:eastAsia="zh-CN"/>
        </w:rPr>
        <w:t>供应商</w:t>
      </w:r>
      <w:r>
        <w:rPr>
          <w:rFonts w:ascii="仿宋" w:hAnsi="仿宋" w:eastAsia="仿宋" w:cs="仿宋"/>
          <w:spacing w:val="3"/>
          <w:sz w:val="20"/>
          <w:szCs w:val="20"/>
        </w:rPr>
        <w:t>不得存在下列情形之一：</w:t>
      </w:r>
    </w:p>
    <w:p w14:paraId="5872B6B3">
      <w:pPr>
        <w:spacing w:before="221" w:line="228" w:lineRule="auto"/>
        <w:ind w:left="501"/>
        <w:rPr>
          <w:rFonts w:ascii="仿宋" w:hAnsi="仿宋" w:eastAsia="仿宋" w:cs="仿宋"/>
          <w:sz w:val="20"/>
          <w:szCs w:val="20"/>
        </w:rPr>
      </w:pPr>
      <w:r>
        <w:rPr>
          <w:rFonts w:ascii="仿宋" w:hAnsi="仿宋" w:eastAsia="仿宋" w:cs="仿宋"/>
          <w:spacing w:val="5"/>
          <w:sz w:val="20"/>
          <w:szCs w:val="20"/>
        </w:rPr>
        <w:t>（1）与采购人存在利害关系且可能影响招标公正性；</w:t>
      </w:r>
    </w:p>
    <w:p w14:paraId="2672D6AD">
      <w:pPr>
        <w:spacing w:before="219" w:line="229" w:lineRule="auto"/>
        <w:ind w:left="501"/>
        <w:rPr>
          <w:rFonts w:ascii="仿宋" w:hAnsi="仿宋" w:eastAsia="仿宋" w:cs="仿宋"/>
          <w:sz w:val="20"/>
          <w:szCs w:val="20"/>
        </w:rPr>
      </w:pPr>
      <w:r>
        <w:rPr>
          <w:rFonts w:ascii="仿宋" w:hAnsi="仿宋" w:eastAsia="仿宋" w:cs="仿宋"/>
          <w:spacing w:val="5"/>
          <w:sz w:val="20"/>
          <w:szCs w:val="20"/>
        </w:rPr>
        <w:t>（2）与本招标项目的其他</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为同一个单位负责人；</w:t>
      </w:r>
    </w:p>
    <w:p w14:paraId="5ED1DC9E">
      <w:pPr>
        <w:spacing w:before="217" w:line="228" w:lineRule="auto"/>
        <w:ind w:left="501"/>
        <w:rPr>
          <w:rFonts w:ascii="仿宋" w:hAnsi="仿宋" w:eastAsia="仿宋" w:cs="仿宋"/>
          <w:sz w:val="20"/>
          <w:szCs w:val="20"/>
        </w:rPr>
      </w:pPr>
      <w:r>
        <w:rPr>
          <w:rFonts w:ascii="仿宋" w:hAnsi="仿宋" w:eastAsia="仿宋" w:cs="仿宋"/>
          <w:spacing w:val="5"/>
          <w:sz w:val="20"/>
          <w:szCs w:val="20"/>
        </w:rPr>
        <w:t>（3）与本招标项目的其他</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存在直接控股、管理关系；</w:t>
      </w:r>
    </w:p>
    <w:p w14:paraId="5E588771">
      <w:pPr>
        <w:spacing w:before="219" w:line="229" w:lineRule="auto"/>
        <w:ind w:left="501"/>
        <w:rPr>
          <w:rFonts w:ascii="仿宋" w:hAnsi="仿宋" w:eastAsia="仿宋" w:cs="仿宋"/>
          <w:sz w:val="20"/>
          <w:szCs w:val="20"/>
        </w:rPr>
      </w:pPr>
      <w:r>
        <w:rPr>
          <w:rFonts w:ascii="仿宋" w:hAnsi="仿宋" w:eastAsia="仿宋" w:cs="仿宋"/>
          <w:spacing w:val="6"/>
          <w:sz w:val="20"/>
          <w:szCs w:val="20"/>
        </w:rPr>
        <w:t>（4）为本招标项目提供整体设计、规范编制或者项目管理、监理、检测等服务；</w:t>
      </w:r>
    </w:p>
    <w:p w14:paraId="62C70F39">
      <w:pPr>
        <w:spacing w:before="217" w:line="231" w:lineRule="auto"/>
        <w:ind w:left="501"/>
        <w:rPr>
          <w:rFonts w:ascii="仿宋" w:hAnsi="仿宋" w:eastAsia="仿宋" w:cs="仿宋"/>
          <w:sz w:val="20"/>
          <w:szCs w:val="20"/>
        </w:rPr>
      </w:pPr>
      <w:r>
        <w:rPr>
          <w:rFonts w:ascii="仿宋" w:hAnsi="仿宋" w:eastAsia="仿宋" w:cs="仿宋"/>
          <w:spacing w:val="6"/>
          <w:sz w:val="20"/>
          <w:szCs w:val="20"/>
        </w:rPr>
        <w:t>（5）为本招标项目的招标代理机构或与招标代理机构同为一个法定</w:t>
      </w:r>
      <w:r>
        <w:rPr>
          <w:rFonts w:ascii="仿宋" w:hAnsi="仿宋" w:eastAsia="仿宋" w:cs="仿宋"/>
          <w:spacing w:val="5"/>
          <w:sz w:val="20"/>
          <w:szCs w:val="20"/>
        </w:rPr>
        <w:t>代表人；</w:t>
      </w:r>
    </w:p>
    <w:p w14:paraId="570E174B">
      <w:pPr>
        <w:spacing w:before="217" w:line="331" w:lineRule="auto"/>
        <w:ind w:left="15" w:right="118" w:firstLine="486"/>
        <w:rPr>
          <w:rFonts w:ascii="仿宋" w:hAnsi="仿宋" w:eastAsia="仿宋" w:cs="仿宋"/>
          <w:sz w:val="20"/>
          <w:szCs w:val="20"/>
        </w:rPr>
      </w:pPr>
      <w:r>
        <w:rPr>
          <w:rFonts w:ascii="仿宋" w:hAnsi="仿宋" w:eastAsia="仿宋" w:cs="仿宋"/>
          <w:spacing w:val="5"/>
          <w:sz w:val="20"/>
          <w:szCs w:val="20"/>
        </w:rPr>
        <w:t>（6）</w:t>
      </w:r>
      <w:r>
        <w:rPr>
          <w:rFonts w:ascii="仿宋" w:hAnsi="仿宋" w:eastAsia="仿宋" w:cs="仿宋"/>
          <w:spacing w:val="-39"/>
          <w:sz w:val="20"/>
          <w:szCs w:val="20"/>
        </w:rPr>
        <w:t xml:space="preserve"> </w:t>
      </w:r>
      <w:r>
        <w:rPr>
          <w:rFonts w:ascii="仿宋" w:hAnsi="仿宋" w:eastAsia="仿宋" w:cs="仿宋"/>
          <w:spacing w:val="5"/>
          <w:sz w:val="20"/>
          <w:szCs w:val="20"/>
        </w:rPr>
        <w:t>因违法经营受到刑事处罚或者责令停产停业、</w:t>
      </w:r>
      <w:r>
        <w:rPr>
          <w:rFonts w:ascii="仿宋" w:hAnsi="仿宋" w:eastAsia="仿宋" w:cs="仿宋"/>
          <w:spacing w:val="-51"/>
          <w:sz w:val="20"/>
          <w:szCs w:val="20"/>
        </w:rPr>
        <w:t xml:space="preserve"> </w:t>
      </w:r>
      <w:r>
        <w:rPr>
          <w:rFonts w:ascii="仿宋" w:hAnsi="仿宋" w:eastAsia="仿宋" w:cs="仿宋"/>
          <w:spacing w:val="5"/>
          <w:sz w:val="20"/>
          <w:szCs w:val="20"/>
        </w:rPr>
        <w:t>吊销许可证或者执照、较大数额罚款等行政</w:t>
      </w:r>
      <w:r>
        <w:rPr>
          <w:rFonts w:ascii="仿宋" w:hAnsi="仿宋" w:eastAsia="仿宋" w:cs="仿宋"/>
          <w:sz w:val="20"/>
          <w:szCs w:val="20"/>
        </w:rPr>
        <w:t xml:space="preserve"> 处罚；</w:t>
      </w:r>
    </w:p>
    <w:p w14:paraId="20896855">
      <w:pPr>
        <w:spacing w:before="215" w:line="230" w:lineRule="auto"/>
        <w:ind w:left="501"/>
        <w:rPr>
          <w:rFonts w:ascii="仿宋" w:hAnsi="仿宋" w:eastAsia="仿宋" w:cs="仿宋"/>
          <w:sz w:val="20"/>
          <w:szCs w:val="20"/>
        </w:rPr>
      </w:pPr>
      <w:r>
        <w:rPr>
          <w:rFonts w:ascii="仿宋" w:hAnsi="仿宋" w:eastAsia="仿宋" w:cs="仿宋"/>
          <w:spacing w:val="6"/>
          <w:sz w:val="20"/>
          <w:szCs w:val="20"/>
        </w:rPr>
        <w:t>（7）进入清算程序，或被宣告破产，或其他丧失履约能</w:t>
      </w:r>
      <w:r>
        <w:rPr>
          <w:rFonts w:ascii="仿宋" w:hAnsi="仿宋" w:eastAsia="仿宋" w:cs="仿宋"/>
          <w:spacing w:val="5"/>
          <w:sz w:val="20"/>
          <w:szCs w:val="20"/>
        </w:rPr>
        <w:t>力的情形；</w:t>
      </w:r>
    </w:p>
    <w:p w14:paraId="008D221E">
      <w:pPr>
        <w:spacing w:before="217" w:line="228" w:lineRule="auto"/>
        <w:ind w:left="501"/>
        <w:rPr>
          <w:rFonts w:ascii="仿宋" w:hAnsi="仿宋" w:eastAsia="仿宋" w:cs="仿宋"/>
          <w:sz w:val="20"/>
          <w:szCs w:val="20"/>
        </w:rPr>
      </w:pPr>
      <w:r>
        <w:rPr>
          <w:rFonts w:ascii="仿宋" w:hAnsi="仿宋" w:eastAsia="仿宋" w:cs="仿宋"/>
          <w:spacing w:val="4"/>
          <w:sz w:val="20"/>
          <w:szCs w:val="20"/>
        </w:rPr>
        <w:t>（8）根据《财政部关于在政府采购活动中查询及使</w:t>
      </w:r>
      <w:r>
        <w:rPr>
          <w:rFonts w:ascii="仿宋" w:hAnsi="仿宋" w:eastAsia="仿宋" w:cs="仿宋"/>
          <w:spacing w:val="3"/>
          <w:sz w:val="20"/>
          <w:szCs w:val="20"/>
        </w:rPr>
        <w:t>用信用记录有关问题的通知》（财库〔2016〕</w:t>
      </w:r>
    </w:p>
    <w:p w14:paraId="3162D1A6">
      <w:pPr>
        <w:spacing w:before="217" w:line="397" w:lineRule="auto"/>
        <w:ind w:left="15" w:right="118" w:firstLine="7"/>
        <w:rPr>
          <w:rFonts w:ascii="仿宋" w:hAnsi="仿宋" w:eastAsia="仿宋" w:cs="仿宋"/>
          <w:sz w:val="20"/>
          <w:szCs w:val="20"/>
        </w:rPr>
      </w:pPr>
      <w:r>
        <w:rPr>
          <w:rFonts w:ascii="仿宋" w:hAnsi="仿宋" w:eastAsia="仿宋" w:cs="仿宋"/>
          <w:spacing w:val="7"/>
          <w:sz w:val="20"/>
          <w:szCs w:val="20"/>
        </w:rPr>
        <w:t>125</w:t>
      </w:r>
      <w:r>
        <w:rPr>
          <w:rFonts w:ascii="仿宋" w:hAnsi="仿宋" w:eastAsia="仿宋" w:cs="仿宋"/>
          <w:spacing w:val="-17"/>
          <w:sz w:val="20"/>
          <w:szCs w:val="20"/>
        </w:rPr>
        <w:t xml:space="preserve"> </w:t>
      </w:r>
      <w:r>
        <w:rPr>
          <w:rFonts w:ascii="仿宋" w:hAnsi="仿宋" w:eastAsia="仿宋" w:cs="仿宋"/>
          <w:spacing w:val="7"/>
          <w:sz w:val="20"/>
          <w:szCs w:val="20"/>
        </w:rPr>
        <w:t>号）和《河南省财政厅关于转发财政部关于在政府采购活动中查询及使用信用记录有关问题的通</w:t>
      </w:r>
      <w:r>
        <w:rPr>
          <w:rFonts w:ascii="仿宋" w:hAnsi="仿宋" w:eastAsia="仿宋" w:cs="仿宋"/>
          <w:sz w:val="20"/>
          <w:szCs w:val="20"/>
        </w:rPr>
        <w:t xml:space="preserve"> </w:t>
      </w:r>
      <w:r>
        <w:rPr>
          <w:rFonts w:ascii="仿宋" w:hAnsi="仿宋" w:eastAsia="仿宋" w:cs="仿宋"/>
          <w:spacing w:val="5"/>
          <w:sz w:val="20"/>
          <w:szCs w:val="20"/>
        </w:rPr>
        <w:t>知》（财库〔2016〕15</w:t>
      </w:r>
      <w:r>
        <w:rPr>
          <w:rFonts w:ascii="仿宋" w:hAnsi="仿宋" w:eastAsia="仿宋" w:cs="仿宋"/>
          <w:spacing w:val="-14"/>
          <w:sz w:val="20"/>
          <w:szCs w:val="20"/>
        </w:rPr>
        <w:t xml:space="preserve"> </w:t>
      </w:r>
      <w:r>
        <w:rPr>
          <w:rFonts w:ascii="仿宋" w:hAnsi="仿宋" w:eastAsia="仿宋" w:cs="仿宋"/>
          <w:spacing w:val="5"/>
          <w:sz w:val="20"/>
          <w:szCs w:val="20"/>
        </w:rPr>
        <w:t xml:space="preserve">号）被列入中国政府采购网( </w:t>
      </w:r>
      <w:r>
        <w:rPr>
          <w:rFonts w:ascii="仿宋" w:hAnsi="仿宋" w:eastAsia="仿宋" w:cs="仿宋"/>
          <w:sz w:val="20"/>
          <w:szCs w:val="20"/>
        </w:rPr>
        <w:t>http</w:t>
      </w:r>
      <w:r>
        <w:rPr>
          <w:rFonts w:ascii="仿宋" w:hAnsi="仿宋" w:eastAsia="仿宋" w:cs="仿宋"/>
          <w:spacing w:val="5"/>
          <w:sz w:val="20"/>
          <w:szCs w:val="20"/>
        </w:rPr>
        <w:t>://</w:t>
      </w:r>
      <w:r>
        <w:rPr>
          <w:rFonts w:ascii="仿宋" w:hAnsi="仿宋" w:eastAsia="仿宋" w:cs="仿宋"/>
          <w:sz w:val="20"/>
          <w:szCs w:val="20"/>
        </w:rPr>
        <w:t>www</w:t>
      </w:r>
      <w:r>
        <w:rPr>
          <w:rFonts w:ascii="仿宋" w:hAnsi="仿宋" w:eastAsia="仿宋" w:cs="仿宋"/>
          <w:spacing w:val="5"/>
          <w:sz w:val="20"/>
          <w:szCs w:val="20"/>
        </w:rPr>
        <w:t>.</w:t>
      </w:r>
      <w:r>
        <w:rPr>
          <w:rFonts w:ascii="仿宋" w:hAnsi="仿宋" w:eastAsia="仿宋" w:cs="仿宋"/>
          <w:sz w:val="20"/>
          <w:szCs w:val="20"/>
        </w:rPr>
        <w:t>ccgp</w:t>
      </w:r>
      <w:r>
        <w:rPr>
          <w:rFonts w:ascii="仿宋" w:hAnsi="仿宋" w:eastAsia="仿宋" w:cs="仿宋"/>
          <w:spacing w:val="5"/>
          <w:sz w:val="20"/>
          <w:szCs w:val="20"/>
        </w:rPr>
        <w:t>.</w:t>
      </w:r>
      <w:r>
        <w:rPr>
          <w:rFonts w:ascii="仿宋" w:hAnsi="仿宋" w:eastAsia="仿宋" w:cs="仿宋"/>
          <w:sz w:val="20"/>
          <w:szCs w:val="20"/>
        </w:rPr>
        <w:t>gov</w:t>
      </w:r>
      <w:r>
        <w:rPr>
          <w:rFonts w:ascii="仿宋" w:hAnsi="仿宋" w:eastAsia="仿宋" w:cs="仿宋"/>
          <w:spacing w:val="5"/>
          <w:sz w:val="20"/>
          <w:szCs w:val="20"/>
        </w:rPr>
        <w:t>.</w:t>
      </w:r>
      <w:r>
        <w:rPr>
          <w:rFonts w:ascii="仿宋" w:hAnsi="仿宋" w:eastAsia="仿宋" w:cs="仿宋"/>
          <w:sz w:val="20"/>
          <w:szCs w:val="20"/>
        </w:rPr>
        <w:t>cn</w:t>
      </w:r>
      <w:r>
        <w:rPr>
          <w:rFonts w:ascii="仿宋" w:hAnsi="仿宋" w:eastAsia="仿宋" w:cs="仿宋"/>
          <w:spacing w:val="5"/>
          <w:sz w:val="20"/>
          <w:szCs w:val="20"/>
        </w:rPr>
        <w:t>/)“政府采购严重违法</w:t>
      </w:r>
      <w:r>
        <w:rPr>
          <w:rFonts w:ascii="仿宋" w:hAnsi="仿宋" w:eastAsia="仿宋" w:cs="仿宋"/>
          <w:sz w:val="20"/>
          <w:szCs w:val="20"/>
        </w:rPr>
        <w:t xml:space="preserve"> </w:t>
      </w:r>
      <w:r>
        <w:rPr>
          <w:rFonts w:ascii="仿宋" w:hAnsi="仿宋" w:eastAsia="仿宋" w:cs="仿宋"/>
          <w:spacing w:val="-5"/>
          <w:sz w:val="20"/>
          <w:szCs w:val="20"/>
        </w:rPr>
        <w:t>失</w:t>
      </w:r>
      <w:r>
        <w:rPr>
          <w:rFonts w:ascii="仿宋" w:hAnsi="仿宋" w:eastAsia="仿宋" w:cs="仿宋"/>
          <w:spacing w:val="-51"/>
          <w:sz w:val="20"/>
          <w:szCs w:val="20"/>
        </w:rPr>
        <w:t xml:space="preserve"> </w:t>
      </w:r>
      <w:r>
        <w:rPr>
          <w:rFonts w:ascii="仿宋" w:hAnsi="仿宋" w:eastAsia="仿宋" w:cs="仿宋"/>
          <w:spacing w:val="-5"/>
          <w:sz w:val="20"/>
          <w:szCs w:val="20"/>
        </w:rPr>
        <w:t>信</w:t>
      </w:r>
      <w:r>
        <w:rPr>
          <w:rFonts w:ascii="仿宋" w:hAnsi="仿宋" w:eastAsia="仿宋" w:cs="仿宋"/>
          <w:spacing w:val="-51"/>
          <w:sz w:val="20"/>
          <w:szCs w:val="20"/>
        </w:rPr>
        <w:t xml:space="preserve"> </w:t>
      </w:r>
      <w:r>
        <w:rPr>
          <w:rFonts w:ascii="仿宋" w:hAnsi="仿宋" w:eastAsia="仿宋" w:cs="仿宋"/>
          <w:spacing w:val="-5"/>
          <w:sz w:val="20"/>
          <w:szCs w:val="20"/>
        </w:rPr>
        <w:t>行</w:t>
      </w:r>
      <w:r>
        <w:rPr>
          <w:rFonts w:ascii="仿宋" w:hAnsi="仿宋" w:eastAsia="仿宋" w:cs="仿宋"/>
          <w:spacing w:val="-43"/>
          <w:sz w:val="20"/>
          <w:szCs w:val="20"/>
        </w:rPr>
        <w:t xml:space="preserve"> </w:t>
      </w:r>
      <w:r>
        <w:rPr>
          <w:rFonts w:ascii="仿宋" w:hAnsi="仿宋" w:eastAsia="仿宋" w:cs="仿宋"/>
          <w:spacing w:val="-5"/>
          <w:sz w:val="20"/>
          <w:szCs w:val="20"/>
        </w:rPr>
        <w:t>为</w:t>
      </w:r>
      <w:r>
        <w:rPr>
          <w:rFonts w:ascii="仿宋" w:hAnsi="仿宋" w:eastAsia="仿宋" w:cs="仿宋"/>
          <w:spacing w:val="-55"/>
          <w:sz w:val="20"/>
          <w:szCs w:val="20"/>
        </w:rPr>
        <w:t xml:space="preserve"> </w:t>
      </w:r>
      <w:r>
        <w:rPr>
          <w:rFonts w:ascii="仿宋" w:hAnsi="仿宋" w:eastAsia="仿宋" w:cs="仿宋"/>
          <w:spacing w:val="-5"/>
          <w:sz w:val="20"/>
          <w:szCs w:val="20"/>
        </w:rPr>
        <w:t>记</w:t>
      </w:r>
      <w:r>
        <w:rPr>
          <w:rFonts w:ascii="仿宋" w:hAnsi="仿宋" w:eastAsia="仿宋" w:cs="仿宋"/>
          <w:spacing w:val="-43"/>
          <w:sz w:val="20"/>
          <w:szCs w:val="20"/>
        </w:rPr>
        <w:t xml:space="preserve"> </w:t>
      </w:r>
      <w:r>
        <w:rPr>
          <w:rFonts w:ascii="仿宋" w:hAnsi="仿宋" w:eastAsia="仿宋" w:cs="仿宋"/>
          <w:spacing w:val="-5"/>
          <w:sz w:val="20"/>
          <w:szCs w:val="20"/>
        </w:rPr>
        <w:t>录</w:t>
      </w:r>
      <w:r>
        <w:rPr>
          <w:rFonts w:ascii="仿宋" w:hAnsi="仿宋" w:eastAsia="仿宋" w:cs="仿宋"/>
          <w:spacing w:val="-52"/>
          <w:sz w:val="20"/>
          <w:szCs w:val="20"/>
        </w:rPr>
        <w:t xml:space="preserve"> </w:t>
      </w:r>
      <w:r>
        <w:rPr>
          <w:rFonts w:ascii="仿宋" w:hAnsi="仿宋" w:eastAsia="仿宋" w:cs="仿宋"/>
          <w:spacing w:val="-5"/>
          <w:sz w:val="20"/>
          <w:szCs w:val="20"/>
        </w:rPr>
        <w:t>名单</w:t>
      </w:r>
      <w:r>
        <w:rPr>
          <w:rFonts w:ascii="仿宋" w:hAnsi="仿宋" w:eastAsia="仿宋" w:cs="仿宋"/>
          <w:spacing w:val="-39"/>
          <w:sz w:val="20"/>
          <w:szCs w:val="20"/>
        </w:rPr>
        <w:t xml:space="preserve"> </w:t>
      </w:r>
      <w:r>
        <w:rPr>
          <w:rFonts w:ascii="仿宋" w:hAnsi="仿宋" w:eastAsia="仿宋" w:cs="仿宋"/>
          <w:spacing w:val="-5"/>
          <w:sz w:val="20"/>
          <w:szCs w:val="20"/>
        </w:rPr>
        <w:t>”</w:t>
      </w:r>
      <w:r>
        <w:rPr>
          <w:rFonts w:ascii="仿宋" w:hAnsi="仿宋" w:eastAsia="仿宋" w:cs="仿宋"/>
          <w:spacing w:val="-57"/>
          <w:sz w:val="20"/>
          <w:szCs w:val="20"/>
        </w:rPr>
        <w:t xml:space="preserve"> </w:t>
      </w:r>
      <w:r>
        <w:rPr>
          <w:rFonts w:ascii="仿宋" w:hAnsi="仿宋" w:eastAsia="仿宋" w:cs="仿宋"/>
          <w:spacing w:val="-5"/>
          <w:sz w:val="20"/>
          <w:szCs w:val="20"/>
        </w:rPr>
        <w:t>的</w:t>
      </w:r>
      <w:r>
        <w:rPr>
          <w:rFonts w:ascii="仿宋" w:hAnsi="仿宋" w:eastAsia="仿宋" w:cs="仿宋"/>
          <w:spacing w:val="-59"/>
          <w:sz w:val="20"/>
          <w:szCs w:val="20"/>
        </w:rPr>
        <w:t xml:space="preserve"> </w:t>
      </w:r>
      <w:r>
        <w:rPr>
          <w:rFonts w:ascii="仿宋" w:hAnsi="仿宋" w:eastAsia="仿宋" w:cs="仿宋"/>
          <w:spacing w:val="-5"/>
          <w:sz w:val="20"/>
          <w:szCs w:val="20"/>
        </w:rPr>
        <w:t>（</w:t>
      </w:r>
      <w:r>
        <w:rPr>
          <w:rFonts w:ascii="仿宋" w:hAnsi="仿宋" w:eastAsia="仿宋" w:cs="仿宋"/>
          <w:spacing w:val="-22"/>
          <w:sz w:val="20"/>
          <w:szCs w:val="20"/>
        </w:rPr>
        <w:t xml:space="preserve"> </w:t>
      </w:r>
      <w:r>
        <w:rPr>
          <w:rFonts w:ascii="仿宋" w:hAnsi="仿宋" w:eastAsia="仿宋" w:cs="仿宋"/>
          <w:spacing w:val="-5"/>
          <w:sz w:val="20"/>
          <w:szCs w:val="20"/>
        </w:rPr>
        <w:t>指</w:t>
      </w:r>
      <w:r>
        <w:rPr>
          <w:rFonts w:ascii="仿宋" w:hAnsi="仿宋" w:eastAsia="仿宋" w:cs="仿宋"/>
          <w:spacing w:val="-50"/>
          <w:sz w:val="20"/>
          <w:szCs w:val="20"/>
        </w:rPr>
        <w:t xml:space="preserve"> </w:t>
      </w:r>
      <w:r>
        <w:rPr>
          <w:rFonts w:ascii="仿宋" w:hAnsi="仿宋" w:eastAsia="仿宋" w:cs="仿宋"/>
          <w:spacing w:val="-5"/>
          <w:sz w:val="20"/>
          <w:szCs w:val="20"/>
        </w:rPr>
        <w:t>政</w:t>
      </w:r>
      <w:r>
        <w:rPr>
          <w:rFonts w:ascii="仿宋" w:hAnsi="仿宋" w:eastAsia="仿宋" w:cs="仿宋"/>
          <w:spacing w:val="-52"/>
          <w:sz w:val="20"/>
          <w:szCs w:val="20"/>
        </w:rPr>
        <w:t xml:space="preserve"> </w:t>
      </w:r>
      <w:r>
        <w:rPr>
          <w:rFonts w:ascii="仿宋" w:hAnsi="仿宋" w:eastAsia="仿宋" w:cs="仿宋"/>
          <w:spacing w:val="-5"/>
          <w:sz w:val="20"/>
          <w:szCs w:val="20"/>
        </w:rPr>
        <w:t>府</w:t>
      </w:r>
      <w:r>
        <w:rPr>
          <w:rFonts w:ascii="仿宋" w:hAnsi="仿宋" w:eastAsia="仿宋" w:cs="仿宋"/>
          <w:spacing w:val="-49"/>
          <w:sz w:val="20"/>
          <w:szCs w:val="20"/>
        </w:rPr>
        <w:t xml:space="preserve"> </w:t>
      </w:r>
      <w:r>
        <w:rPr>
          <w:rFonts w:ascii="仿宋" w:hAnsi="仿宋" w:eastAsia="仿宋" w:cs="仿宋"/>
          <w:spacing w:val="-5"/>
          <w:sz w:val="20"/>
          <w:szCs w:val="20"/>
        </w:rPr>
        <w:t>采</w:t>
      </w:r>
      <w:r>
        <w:rPr>
          <w:rFonts w:ascii="仿宋" w:hAnsi="仿宋" w:eastAsia="仿宋" w:cs="仿宋"/>
          <w:spacing w:val="-52"/>
          <w:sz w:val="20"/>
          <w:szCs w:val="20"/>
        </w:rPr>
        <w:t xml:space="preserve"> </w:t>
      </w:r>
      <w:r>
        <w:rPr>
          <w:rFonts w:ascii="仿宋" w:hAnsi="仿宋" w:eastAsia="仿宋" w:cs="仿宋"/>
          <w:spacing w:val="-5"/>
          <w:sz w:val="20"/>
          <w:szCs w:val="20"/>
        </w:rPr>
        <w:t>购</w:t>
      </w:r>
      <w:r>
        <w:rPr>
          <w:rFonts w:ascii="仿宋" w:hAnsi="仿宋" w:eastAsia="仿宋" w:cs="仿宋"/>
          <w:spacing w:val="-49"/>
          <w:sz w:val="20"/>
          <w:szCs w:val="20"/>
        </w:rPr>
        <w:t xml:space="preserve"> </w:t>
      </w:r>
      <w:r>
        <w:rPr>
          <w:rFonts w:ascii="仿宋" w:hAnsi="仿宋" w:eastAsia="仿宋" w:cs="仿宋"/>
          <w:spacing w:val="-5"/>
          <w:sz w:val="20"/>
          <w:szCs w:val="20"/>
        </w:rPr>
        <w:t>行</w:t>
      </w:r>
      <w:r>
        <w:rPr>
          <w:rFonts w:ascii="仿宋" w:hAnsi="仿宋" w:eastAsia="仿宋" w:cs="仿宋"/>
          <w:spacing w:val="-52"/>
          <w:sz w:val="20"/>
          <w:szCs w:val="20"/>
        </w:rPr>
        <w:t xml:space="preserve"> </w:t>
      </w:r>
      <w:r>
        <w:rPr>
          <w:rFonts w:ascii="仿宋" w:hAnsi="仿宋" w:eastAsia="仿宋" w:cs="仿宋"/>
          <w:spacing w:val="-5"/>
          <w:sz w:val="20"/>
          <w:szCs w:val="20"/>
        </w:rPr>
        <w:t>政</w:t>
      </w:r>
      <w:r>
        <w:rPr>
          <w:rFonts w:ascii="仿宋" w:hAnsi="仿宋" w:eastAsia="仿宋" w:cs="仿宋"/>
          <w:spacing w:val="-50"/>
          <w:sz w:val="20"/>
          <w:szCs w:val="20"/>
        </w:rPr>
        <w:t xml:space="preserve"> </w:t>
      </w:r>
      <w:r>
        <w:rPr>
          <w:rFonts w:ascii="仿宋" w:hAnsi="仿宋" w:eastAsia="仿宋" w:cs="仿宋"/>
          <w:spacing w:val="-5"/>
          <w:sz w:val="20"/>
          <w:szCs w:val="20"/>
        </w:rPr>
        <w:t>处</w:t>
      </w:r>
      <w:r>
        <w:rPr>
          <w:rFonts w:ascii="仿宋" w:hAnsi="仿宋" w:eastAsia="仿宋" w:cs="仿宋"/>
          <w:spacing w:val="-47"/>
          <w:sz w:val="20"/>
          <w:szCs w:val="20"/>
        </w:rPr>
        <w:t xml:space="preserve"> </w:t>
      </w:r>
      <w:r>
        <w:rPr>
          <w:rFonts w:ascii="仿宋" w:hAnsi="仿宋" w:eastAsia="仿宋" w:cs="仿宋"/>
          <w:spacing w:val="-5"/>
          <w:sz w:val="20"/>
          <w:szCs w:val="20"/>
        </w:rPr>
        <w:t>罚有</w:t>
      </w:r>
      <w:r>
        <w:rPr>
          <w:rFonts w:ascii="仿宋" w:hAnsi="仿宋" w:eastAsia="仿宋" w:cs="仿宋"/>
          <w:spacing w:val="-49"/>
          <w:sz w:val="20"/>
          <w:szCs w:val="20"/>
        </w:rPr>
        <w:t xml:space="preserve"> </w:t>
      </w:r>
      <w:r>
        <w:rPr>
          <w:rFonts w:ascii="仿宋" w:hAnsi="仿宋" w:eastAsia="仿宋" w:cs="仿宋"/>
          <w:spacing w:val="-5"/>
          <w:sz w:val="20"/>
          <w:szCs w:val="20"/>
        </w:rPr>
        <w:t>效</w:t>
      </w:r>
      <w:r>
        <w:rPr>
          <w:rFonts w:ascii="仿宋" w:hAnsi="仿宋" w:eastAsia="仿宋" w:cs="仿宋"/>
          <w:spacing w:val="-50"/>
          <w:sz w:val="20"/>
          <w:szCs w:val="20"/>
        </w:rPr>
        <w:t xml:space="preserve"> </w:t>
      </w:r>
      <w:r>
        <w:rPr>
          <w:rFonts w:ascii="仿宋" w:hAnsi="仿宋" w:eastAsia="仿宋" w:cs="仿宋"/>
          <w:spacing w:val="-5"/>
          <w:sz w:val="20"/>
          <w:szCs w:val="20"/>
        </w:rPr>
        <w:t>期</w:t>
      </w:r>
      <w:r>
        <w:rPr>
          <w:rFonts w:ascii="仿宋" w:hAnsi="仿宋" w:eastAsia="仿宋" w:cs="仿宋"/>
          <w:spacing w:val="-28"/>
          <w:sz w:val="20"/>
          <w:szCs w:val="20"/>
        </w:rPr>
        <w:t xml:space="preserve"> </w:t>
      </w:r>
      <w:r>
        <w:rPr>
          <w:rFonts w:ascii="仿宋" w:hAnsi="仿宋" w:eastAsia="仿宋" w:cs="仿宋"/>
          <w:spacing w:val="-5"/>
          <w:sz w:val="20"/>
          <w:szCs w:val="20"/>
        </w:rPr>
        <w:t>内</w:t>
      </w:r>
      <w:r>
        <w:rPr>
          <w:rFonts w:ascii="仿宋" w:hAnsi="仿宋" w:eastAsia="仿宋" w:cs="仿宋"/>
          <w:spacing w:val="-25"/>
          <w:sz w:val="20"/>
          <w:szCs w:val="20"/>
        </w:rPr>
        <w:t>），</w:t>
      </w:r>
      <w:r>
        <w:rPr>
          <w:rFonts w:ascii="仿宋" w:hAnsi="仿宋" w:eastAsia="仿宋" w:cs="仿宋"/>
          <w:spacing w:val="-44"/>
          <w:sz w:val="20"/>
          <w:szCs w:val="20"/>
        </w:rPr>
        <w:t xml:space="preserve"> </w:t>
      </w:r>
      <w:r>
        <w:rPr>
          <w:rFonts w:ascii="仿宋" w:hAnsi="仿宋" w:eastAsia="仿宋" w:cs="仿宋"/>
          <w:spacing w:val="-5"/>
          <w:sz w:val="20"/>
          <w:szCs w:val="20"/>
        </w:rPr>
        <w:t>被</w:t>
      </w:r>
      <w:r>
        <w:rPr>
          <w:rFonts w:ascii="仿宋" w:hAnsi="仿宋" w:eastAsia="仿宋" w:cs="仿宋"/>
          <w:spacing w:val="-47"/>
          <w:sz w:val="20"/>
          <w:szCs w:val="20"/>
        </w:rPr>
        <w:t xml:space="preserve"> </w:t>
      </w:r>
      <w:r>
        <w:rPr>
          <w:rFonts w:ascii="仿宋" w:hAnsi="仿宋" w:eastAsia="仿宋" w:cs="仿宋"/>
          <w:spacing w:val="-5"/>
          <w:sz w:val="20"/>
          <w:szCs w:val="20"/>
        </w:rPr>
        <w:t>列入</w:t>
      </w:r>
      <w:r>
        <w:rPr>
          <w:rFonts w:ascii="仿宋" w:hAnsi="仿宋" w:eastAsia="仿宋" w:cs="仿宋"/>
          <w:spacing w:val="-26"/>
          <w:sz w:val="20"/>
          <w:szCs w:val="20"/>
        </w:rPr>
        <w:t xml:space="preserve"> </w:t>
      </w:r>
      <w:r>
        <w:rPr>
          <w:rFonts w:ascii="仿宋" w:hAnsi="仿宋" w:eastAsia="仿宋" w:cs="仿宋"/>
          <w:spacing w:val="-5"/>
          <w:sz w:val="20"/>
          <w:szCs w:val="20"/>
        </w:rPr>
        <w:t>中</w:t>
      </w:r>
      <w:r>
        <w:rPr>
          <w:rFonts w:ascii="仿宋" w:hAnsi="仿宋" w:eastAsia="仿宋" w:cs="仿宋"/>
          <w:spacing w:val="-26"/>
          <w:sz w:val="20"/>
          <w:szCs w:val="20"/>
        </w:rPr>
        <w:t xml:space="preserve"> </w:t>
      </w:r>
      <w:r>
        <w:rPr>
          <w:rFonts w:ascii="仿宋" w:hAnsi="仿宋" w:eastAsia="仿宋" w:cs="仿宋"/>
          <w:spacing w:val="-5"/>
          <w:sz w:val="20"/>
          <w:szCs w:val="20"/>
        </w:rPr>
        <w:t>国</w:t>
      </w:r>
      <w:r>
        <w:rPr>
          <w:rFonts w:ascii="仿宋" w:hAnsi="仿宋" w:eastAsia="仿宋" w:cs="仿宋"/>
          <w:spacing w:val="-54"/>
          <w:sz w:val="20"/>
          <w:szCs w:val="20"/>
        </w:rPr>
        <w:t xml:space="preserve"> </w:t>
      </w:r>
      <w:r>
        <w:rPr>
          <w:rFonts w:ascii="仿宋" w:hAnsi="仿宋" w:eastAsia="仿宋" w:cs="仿宋"/>
          <w:spacing w:val="-5"/>
          <w:sz w:val="20"/>
          <w:szCs w:val="20"/>
        </w:rPr>
        <w:t>执</w:t>
      </w:r>
      <w:r>
        <w:rPr>
          <w:rFonts w:ascii="仿宋" w:hAnsi="仿宋" w:eastAsia="仿宋" w:cs="仿宋"/>
          <w:spacing w:val="-48"/>
          <w:sz w:val="20"/>
          <w:szCs w:val="20"/>
        </w:rPr>
        <w:t xml:space="preserve"> </w:t>
      </w:r>
      <w:r>
        <w:rPr>
          <w:rFonts w:ascii="仿宋" w:hAnsi="仿宋" w:eastAsia="仿宋" w:cs="仿宋"/>
          <w:spacing w:val="-5"/>
          <w:sz w:val="20"/>
          <w:szCs w:val="20"/>
        </w:rPr>
        <w:t>行</w:t>
      </w:r>
      <w:r>
        <w:rPr>
          <w:rFonts w:ascii="仿宋" w:hAnsi="仿宋" w:eastAsia="仿宋" w:cs="仿宋"/>
          <w:spacing w:val="-53"/>
          <w:sz w:val="20"/>
          <w:szCs w:val="20"/>
        </w:rPr>
        <w:t xml:space="preserve"> </w:t>
      </w:r>
      <w:r>
        <w:rPr>
          <w:rFonts w:ascii="仿宋" w:hAnsi="仿宋" w:eastAsia="仿宋" w:cs="仿宋"/>
          <w:spacing w:val="-5"/>
          <w:sz w:val="20"/>
          <w:szCs w:val="20"/>
        </w:rPr>
        <w:t>信</w:t>
      </w:r>
      <w:r>
        <w:rPr>
          <w:rFonts w:ascii="仿宋" w:hAnsi="仿宋" w:eastAsia="仿宋" w:cs="仿宋"/>
          <w:spacing w:val="-40"/>
          <w:sz w:val="20"/>
          <w:szCs w:val="20"/>
        </w:rPr>
        <w:t xml:space="preserve"> </w:t>
      </w:r>
      <w:r>
        <w:rPr>
          <w:rFonts w:ascii="仿宋" w:hAnsi="仿宋" w:eastAsia="仿宋" w:cs="仿宋"/>
          <w:spacing w:val="-5"/>
          <w:sz w:val="20"/>
          <w:szCs w:val="20"/>
        </w:rPr>
        <w:t>息</w:t>
      </w:r>
      <w:r>
        <w:rPr>
          <w:rFonts w:ascii="仿宋" w:hAnsi="仿宋" w:eastAsia="仿宋" w:cs="仿宋"/>
          <w:spacing w:val="-49"/>
          <w:sz w:val="20"/>
          <w:szCs w:val="20"/>
        </w:rPr>
        <w:t xml:space="preserve"> </w:t>
      </w:r>
      <w:r>
        <w:rPr>
          <w:rFonts w:ascii="仿宋" w:hAnsi="仿宋" w:eastAsia="仿宋" w:cs="仿宋"/>
          <w:spacing w:val="-5"/>
          <w:sz w:val="20"/>
          <w:szCs w:val="20"/>
        </w:rPr>
        <w:t>公</w:t>
      </w:r>
      <w:r>
        <w:rPr>
          <w:rFonts w:ascii="仿宋" w:hAnsi="仿宋" w:eastAsia="仿宋" w:cs="仿宋"/>
          <w:spacing w:val="-50"/>
          <w:sz w:val="20"/>
          <w:szCs w:val="20"/>
        </w:rPr>
        <w:t xml:space="preserve"> </w:t>
      </w:r>
      <w:r>
        <w:rPr>
          <w:rFonts w:ascii="仿宋" w:hAnsi="仿宋" w:eastAsia="仿宋" w:cs="仿宋"/>
          <w:spacing w:val="-5"/>
          <w:sz w:val="20"/>
          <w:szCs w:val="20"/>
        </w:rPr>
        <w:t>开</w:t>
      </w:r>
      <w:r>
        <w:rPr>
          <w:rFonts w:ascii="仿宋" w:hAnsi="仿宋" w:eastAsia="仿宋" w:cs="仿宋"/>
          <w:spacing w:val="-30"/>
          <w:sz w:val="20"/>
          <w:szCs w:val="20"/>
        </w:rPr>
        <w:t xml:space="preserve"> </w:t>
      </w:r>
      <w:r>
        <w:rPr>
          <w:rFonts w:ascii="仿宋" w:hAnsi="仿宋" w:eastAsia="仿宋" w:cs="仿宋"/>
          <w:spacing w:val="-5"/>
          <w:sz w:val="20"/>
          <w:szCs w:val="20"/>
        </w:rPr>
        <w:t>网</w:t>
      </w:r>
      <w:r>
        <w:rPr>
          <w:rFonts w:ascii="仿宋" w:hAnsi="仿宋" w:eastAsia="仿宋" w:cs="仿宋"/>
          <w:sz w:val="20"/>
          <w:szCs w:val="20"/>
        </w:rPr>
        <w:t xml:space="preserve"> </w:t>
      </w:r>
      <w:r>
        <w:rPr>
          <w:rFonts w:ascii="仿宋" w:hAnsi="仿宋" w:eastAsia="仿宋" w:cs="仿宋"/>
          <w:spacing w:val="3"/>
          <w:sz w:val="20"/>
          <w:szCs w:val="20"/>
        </w:rPr>
        <w:t xml:space="preserve">（ </w:t>
      </w:r>
      <w:r>
        <w:rPr>
          <w:rFonts w:ascii="仿宋" w:hAnsi="仿宋" w:eastAsia="仿宋" w:cs="仿宋"/>
          <w:sz w:val="20"/>
          <w:szCs w:val="20"/>
        </w:rPr>
        <w:t>http</w:t>
      </w:r>
      <w:r>
        <w:rPr>
          <w:rFonts w:ascii="仿宋" w:hAnsi="仿宋" w:eastAsia="仿宋" w:cs="仿宋"/>
          <w:spacing w:val="3"/>
          <w:sz w:val="20"/>
          <w:szCs w:val="20"/>
        </w:rPr>
        <w:t>://</w:t>
      </w:r>
      <w:r>
        <w:rPr>
          <w:rFonts w:ascii="仿宋" w:hAnsi="仿宋" w:eastAsia="仿宋" w:cs="仿宋"/>
          <w:sz w:val="20"/>
          <w:szCs w:val="20"/>
        </w:rPr>
        <w:t>shixin</w:t>
      </w:r>
      <w:r>
        <w:rPr>
          <w:rFonts w:ascii="仿宋" w:hAnsi="仿宋" w:eastAsia="仿宋" w:cs="仿宋"/>
          <w:spacing w:val="3"/>
          <w:sz w:val="20"/>
          <w:szCs w:val="20"/>
        </w:rPr>
        <w:t>.</w:t>
      </w:r>
      <w:r>
        <w:rPr>
          <w:rFonts w:ascii="仿宋" w:hAnsi="仿宋" w:eastAsia="仿宋" w:cs="仿宋"/>
          <w:sz w:val="20"/>
          <w:szCs w:val="20"/>
        </w:rPr>
        <w:t>court</w:t>
      </w:r>
      <w:r>
        <w:rPr>
          <w:rFonts w:ascii="仿宋" w:hAnsi="仿宋" w:eastAsia="仿宋" w:cs="仿宋"/>
          <w:spacing w:val="3"/>
          <w:sz w:val="20"/>
          <w:szCs w:val="20"/>
        </w:rPr>
        <w:t>.</w:t>
      </w:r>
      <w:r>
        <w:rPr>
          <w:rFonts w:ascii="仿宋" w:hAnsi="仿宋" w:eastAsia="仿宋" w:cs="仿宋"/>
          <w:sz w:val="20"/>
          <w:szCs w:val="20"/>
        </w:rPr>
        <w:t>gov</w:t>
      </w:r>
      <w:r>
        <w:rPr>
          <w:rFonts w:ascii="仿宋" w:hAnsi="仿宋" w:eastAsia="仿宋" w:cs="仿宋"/>
          <w:spacing w:val="3"/>
          <w:sz w:val="20"/>
          <w:szCs w:val="20"/>
        </w:rPr>
        <w:t>.</w:t>
      </w:r>
      <w:r>
        <w:rPr>
          <w:rFonts w:ascii="仿宋" w:hAnsi="仿宋" w:eastAsia="仿宋" w:cs="仿宋"/>
          <w:sz w:val="20"/>
          <w:szCs w:val="20"/>
        </w:rPr>
        <w:t>cn</w:t>
      </w:r>
      <w:r>
        <w:rPr>
          <w:rFonts w:ascii="仿宋" w:hAnsi="仿宋" w:eastAsia="仿宋" w:cs="仿宋"/>
          <w:spacing w:val="3"/>
          <w:sz w:val="20"/>
          <w:szCs w:val="20"/>
        </w:rPr>
        <w:t>/，也即全国法院失信被执行人名单信息公布</w:t>
      </w:r>
      <w:r>
        <w:rPr>
          <w:rFonts w:ascii="仿宋" w:hAnsi="仿宋" w:eastAsia="仿宋" w:cs="仿宋"/>
          <w:spacing w:val="2"/>
          <w:sz w:val="20"/>
          <w:szCs w:val="20"/>
        </w:rPr>
        <w:t>与查询网）“失信被执行</w:t>
      </w:r>
      <w:r>
        <w:rPr>
          <w:rFonts w:ascii="仿宋" w:hAnsi="仿宋" w:eastAsia="仿宋" w:cs="仿宋"/>
          <w:sz w:val="20"/>
          <w:szCs w:val="20"/>
        </w:rPr>
        <w:t xml:space="preserve"> </w:t>
      </w:r>
      <w:r>
        <w:rPr>
          <w:rFonts w:ascii="仿宋" w:hAnsi="仿宋" w:eastAsia="仿宋" w:cs="仿宋"/>
          <w:spacing w:val="5"/>
          <w:sz w:val="20"/>
          <w:szCs w:val="20"/>
        </w:rPr>
        <w:t>人</w:t>
      </w:r>
      <w:r>
        <w:rPr>
          <w:rFonts w:ascii="仿宋" w:hAnsi="仿宋" w:eastAsia="仿宋" w:cs="仿宋"/>
          <w:spacing w:val="-72"/>
          <w:sz w:val="20"/>
          <w:szCs w:val="20"/>
        </w:rPr>
        <w:t xml:space="preserve"> </w:t>
      </w:r>
      <w:r>
        <w:rPr>
          <w:rFonts w:ascii="仿宋" w:hAnsi="仿宋" w:eastAsia="仿宋" w:cs="仿宋"/>
          <w:spacing w:val="5"/>
          <w:sz w:val="20"/>
          <w:szCs w:val="20"/>
        </w:rPr>
        <w:t>”的、被列入国家税务总局网站（</w:t>
      </w:r>
      <w:r>
        <w:rPr>
          <w:rFonts w:ascii="仿宋" w:hAnsi="仿宋" w:eastAsia="仿宋" w:cs="仿宋"/>
          <w:spacing w:val="46"/>
          <w:sz w:val="20"/>
          <w:szCs w:val="20"/>
        </w:rPr>
        <w:t xml:space="preserve"> </w:t>
      </w:r>
      <w:r>
        <w:rPr>
          <w:rFonts w:ascii="仿宋" w:hAnsi="仿宋" w:eastAsia="仿宋" w:cs="仿宋"/>
          <w:sz w:val="20"/>
          <w:szCs w:val="20"/>
        </w:rPr>
        <w:t>www</w:t>
      </w:r>
      <w:r>
        <w:rPr>
          <w:rFonts w:ascii="仿宋" w:hAnsi="仿宋" w:eastAsia="仿宋" w:cs="仿宋"/>
          <w:spacing w:val="5"/>
          <w:sz w:val="20"/>
          <w:szCs w:val="20"/>
        </w:rPr>
        <w:t>.</w:t>
      </w:r>
      <w:r>
        <w:rPr>
          <w:rFonts w:ascii="仿宋" w:hAnsi="仿宋" w:eastAsia="仿宋" w:cs="仿宋"/>
          <w:sz w:val="20"/>
          <w:szCs w:val="20"/>
        </w:rPr>
        <w:t>chinatax</w:t>
      </w:r>
      <w:r>
        <w:rPr>
          <w:rFonts w:ascii="仿宋" w:hAnsi="仿宋" w:eastAsia="仿宋" w:cs="仿宋"/>
          <w:spacing w:val="5"/>
          <w:sz w:val="20"/>
          <w:szCs w:val="20"/>
        </w:rPr>
        <w:t>.</w:t>
      </w:r>
      <w:r>
        <w:rPr>
          <w:rFonts w:ascii="仿宋" w:hAnsi="仿宋" w:eastAsia="仿宋" w:cs="仿宋"/>
          <w:sz w:val="20"/>
          <w:szCs w:val="20"/>
        </w:rPr>
        <w:t>gov</w:t>
      </w:r>
      <w:r>
        <w:rPr>
          <w:rFonts w:ascii="仿宋" w:hAnsi="仿宋" w:eastAsia="仿宋" w:cs="仿宋"/>
          <w:spacing w:val="5"/>
          <w:sz w:val="20"/>
          <w:szCs w:val="20"/>
        </w:rPr>
        <w:t>.</w:t>
      </w:r>
      <w:r>
        <w:rPr>
          <w:rFonts w:ascii="仿宋" w:hAnsi="仿宋" w:eastAsia="仿宋" w:cs="仿宋"/>
          <w:sz w:val="20"/>
          <w:szCs w:val="20"/>
        </w:rPr>
        <w:t>cn</w:t>
      </w:r>
      <w:r>
        <w:rPr>
          <w:rFonts w:ascii="仿宋" w:hAnsi="仿宋" w:eastAsia="仿宋" w:cs="仿宋"/>
          <w:spacing w:val="5"/>
          <w:sz w:val="20"/>
          <w:szCs w:val="20"/>
        </w:rPr>
        <w:t>/</w:t>
      </w:r>
      <w:r>
        <w:rPr>
          <w:rFonts w:ascii="仿宋" w:hAnsi="仿宋" w:eastAsia="仿宋" w:cs="仿宋"/>
          <w:spacing w:val="47"/>
          <w:sz w:val="20"/>
          <w:szCs w:val="20"/>
        </w:rPr>
        <w:t xml:space="preserve"> </w:t>
      </w:r>
      <w:r>
        <w:rPr>
          <w:rFonts w:ascii="仿宋" w:hAnsi="仿宋" w:eastAsia="仿宋" w:cs="仿宋"/>
          <w:spacing w:val="5"/>
          <w:sz w:val="20"/>
          <w:szCs w:val="20"/>
        </w:rPr>
        <w:t>）——重大案件查询栏目“重大税收违</w:t>
      </w:r>
      <w:r>
        <w:rPr>
          <w:rFonts w:ascii="仿宋" w:hAnsi="仿宋" w:eastAsia="仿宋" w:cs="仿宋"/>
          <w:sz w:val="20"/>
          <w:szCs w:val="20"/>
        </w:rPr>
        <w:t xml:space="preserve"> </w:t>
      </w:r>
      <w:r>
        <w:rPr>
          <w:rFonts w:ascii="仿宋" w:hAnsi="仿宋" w:eastAsia="仿宋" w:cs="仿宋"/>
          <w:spacing w:val="5"/>
          <w:sz w:val="20"/>
          <w:szCs w:val="20"/>
        </w:rPr>
        <w:t>法案件当事人名单”的</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将被拒绝参加投标；</w:t>
      </w:r>
    </w:p>
    <w:p w14:paraId="2CD47566">
      <w:pPr>
        <w:spacing w:before="217" w:line="228" w:lineRule="auto"/>
        <w:ind w:left="501"/>
        <w:rPr>
          <w:rFonts w:ascii="仿宋" w:hAnsi="仿宋" w:eastAsia="仿宋" w:cs="仿宋"/>
          <w:sz w:val="20"/>
          <w:szCs w:val="20"/>
        </w:rPr>
      </w:pPr>
      <w:r>
        <w:rPr>
          <w:rFonts w:ascii="仿宋" w:hAnsi="仿宋" w:eastAsia="仿宋" w:cs="仿宋"/>
          <w:spacing w:val="5"/>
          <w:sz w:val="20"/>
          <w:szCs w:val="20"/>
        </w:rPr>
        <w:t>（10）在近三年内</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有行贿犯罪行为的；</w:t>
      </w:r>
    </w:p>
    <w:p w14:paraId="53D83A2B">
      <w:pPr>
        <w:spacing w:before="218" w:line="230" w:lineRule="auto"/>
        <w:ind w:left="501"/>
        <w:rPr>
          <w:rFonts w:ascii="仿宋" w:hAnsi="仿宋" w:eastAsia="仿宋" w:cs="仿宋"/>
          <w:sz w:val="20"/>
          <w:szCs w:val="20"/>
        </w:rPr>
      </w:pPr>
      <w:r>
        <w:rPr>
          <w:rFonts w:ascii="仿宋" w:hAnsi="仿宋" w:eastAsia="仿宋" w:cs="仿宋"/>
          <w:spacing w:val="5"/>
          <w:sz w:val="20"/>
          <w:szCs w:val="20"/>
        </w:rPr>
        <w:t>（11）法律法规或</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须知前附表规定的其他情形。</w:t>
      </w:r>
    </w:p>
    <w:p w14:paraId="6954DFA7">
      <w:pPr>
        <w:spacing w:before="182" w:line="224" w:lineRule="auto"/>
        <w:ind w:left="31"/>
        <w:outlineLvl w:val="2"/>
        <w:rPr>
          <w:rFonts w:ascii="仿宋" w:hAnsi="仿宋" w:eastAsia="仿宋" w:cs="仿宋"/>
          <w:sz w:val="28"/>
          <w:szCs w:val="28"/>
        </w:rPr>
      </w:pPr>
      <w:bookmarkStart w:id="32" w:name="bookmark17"/>
      <w:bookmarkEnd w:id="32"/>
      <w:bookmarkStart w:id="33" w:name="bookmark16"/>
      <w:bookmarkEnd w:id="33"/>
      <w:r>
        <w:rPr>
          <w:rFonts w:ascii="仿宋" w:hAnsi="仿宋" w:eastAsia="仿宋" w:cs="仿宋"/>
          <w:b/>
          <w:bCs/>
          <w:spacing w:val="-12"/>
          <w:sz w:val="28"/>
          <w:szCs w:val="28"/>
        </w:rPr>
        <w:t>1.5</w:t>
      </w:r>
      <w:r>
        <w:rPr>
          <w:rFonts w:ascii="仿宋" w:hAnsi="仿宋" w:eastAsia="仿宋" w:cs="仿宋"/>
          <w:spacing w:val="40"/>
          <w:sz w:val="28"/>
          <w:szCs w:val="28"/>
        </w:rPr>
        <w:t xml:space="preserve"> </w:t>
      </w:r>
      <w:r>
        <w:rPr>
          <w:rFonts w:ascii="仿宋" w:hAnsi="仿宋" w:eastAsia="仿宋" w:cs="仿宋"/>
          <w:b/>
          <w:bCs/>
          <w:spacing w:val="-12"/>
          <w:sz w:val="28"/>
          <w:szCs w:val="28"/>
        </w:rPr>
        <w:t>费用承担</w:t>
      </w:r>
    </w:p>
    <w:p w14:paraId="776E8C13">
      <w:pPr>
        <w:spacing w:before="163" w:line="231" w:lineRule="auto"/>
        <w:ind w:left="495"/>
      </w:pPr>
      <w:r>
        <w:rPr>
          <w:rFonts w:hint="eastAsia" w:ascii="仿宋" w:hAnsi="仿宋" w:eastAsia="仿宋" w:cs="仿宋"/>
          <w:spacing w:val="5"/>
          <w:sz w:val="20"/>
          <w:szCs w:val="20"/>
          <w:lang w:eastAsia="zh-CN"/>
        </w:rPr>
        <w:t>供应商</w:t>
      </w:r>
      <w:r>
        <w:rPr>
          <w:rFonts w:ascii="仿宋" w:hAnsi="仿宋" w:eastAsia="仿宋" w:cs="仿宋"/>
          <w:spacing w:val="5"/>
          <w:sz w:val="20"/>
          <w:szCs w:val="20"/>
        </w:rPr>
        <w:t>准备和参加投标活动发生的费用自理。</w:t>
      </w:r>
    </w:p>
    <w:p w14:paraId="2413CA25">
      <w:pPr>
        <w:spacing w:before="91" w:line="222" w:lineRule="auto"/>
        <w:ind w:left="31"/>
        <w:outlineLvl w:val="2"/>
        <w:rPr>
          <w:rFonts w:ascii="仿宋" w:hAnsi="仿宋" w:eastAsia="仿宋" w:cs="仿宋"/>
          <w:sz w:val="28"/>
          <w:szCs w:val="28"/>
        </w:rPr>
      </w:pPr>
      <w:bookmarkStart w:id="34" w:name="bookmark19"/>
      <w:bookmarkEnd w:id="34"/>
      <w:bookmarkStart w:id="35" w:name="bookmark18"/>
      <w:bookmarkEnd w:id="35"/>
      <w:r>
        <w:rPr>
          <w:rFonts w:ascii="仿宋" w:hAnsi="仿宋" w:eastAsia="仿宋" w:cs="仿宋"/>
          <w:b/>
          <w:bCs/>
          <w:spacing w:val="-13"/>
          <w:sz w:val="28"/>
          <w:szCs w:val="28"/>
        </w:rPr>
        <w:t>1.6</w:t>
      </w:r>
      <w:r>
        <w:rPr>
          <w:rFonts w:ascii="仿宋" w:hAnsi="仿宋" w:eastAsia="仿宋" w:cs="仿宋"/>
          <w:spacing w:val="30"/>
          <w:sz w:val="28"/>
          <w:szCs w:val="28"/>
        </w:rPr>
        <w:t xml:space="preserve"> </w:t>
      </w:r>
      <w:r>
        <w:rPr>
          <w:rFonts w:ascii="仿宋" w:hAnsi="仿宋" w:eastAsia="仿宋" w:cs="仿宋"/>
          <w:b/>
          <w:bCs/>
          <w:spacing w:val="-13"/>
          <w:sz w:val="28"/>
          <w:szCs w:val="28"/>
        </w:rPr>
        <w:t>保密</w:t>
      </w:r>
    </w:p>
    <w:p w14:paraId="2D94E2D4">
      <w:pPr>
        <w:spacing w:before="165" w:line="413" w:lineRule="auto"/>
        <w:ind w:left="26" w:right="120" w:firstLine="473"/>
        <w:rPr>
          <w:rFonts w:ascii="仿宋" w:hAnsi="仿宋" w:eastAsia="仿宋" w:cs="仿宋"/>
          <w:sz w:val="20"/>
          <w:szCs w:val="20"/>
        </w:rPr>
      </w:pPr>
      <w:r>
        <w:rPr>
          <w:rFonts w:ascii="仿宋" w:hAnsi="仿宋" w:eastAsia="仿宋" w:cs="仿宋"/>
          <w:spacing w:val="5"/>
          <w:sz w:val="20"/>
          <w:szCs w:val="20"/>
        </w:rPr>
        <w:t>参与招标投标活动的各方应对</w:t>
      </w:r>
      <w:r>
        <w:rPr>
          <w:rFonts w:hint="eastAsia" w:ascii="仿宋" w:hAnsi="仿宋" w:eastAsia="仿宋" w:cs="仿宋"/>
          <w:spacing w:val="5"/>
          <w:sz w:val="20"/>
          <w:szCs w:val="20"/>
          <w:lang w:eastAsia="zh-CN"/>
        </w:rPr>
        <w:t>竞争性磋商文件</w:t>
      </w:r>
      <w:r>
        <w:rPr>
          <w:rFonts w:ascii="仿宋" w:hAnsi="仿宋" w:eastAsia="仿宋" w:cs="仿宋"/>
          <w:spacing w:val="5"/>
          <w:sz w:val="20"/>
          <w:szCs w:val="20"/>
        </w:rPr>
        <w:t>和</w:t>
      </w:r>
      <w:r>
        <w:rPr>
          <w:rFonts w:hint="eastAsia" w:ascii="仿宋" w:hAnsi="仿宋" w:eastAsia="仿宋" w:cs="仿宋"/>
          <w:spacing w:val="5"/>
          <w:sz w:val="20"/>
          <w:szCs w:val="20"/>
          <w:lang w:eastAsia="zh-CN"/>
        </w:rPr>
        <w:t>响应文件</w:t>
      </w:r>
      <w:r>
        <w:rPr>
          <w:rFonts w:ascii="仿宋" w:hAnsi="仿宋" w:eastAsia="仿宋" w:cs="仿宋"/>
          <w:spacing w:val="5"/>
          <w:sz w:val="20"/>
          <w:szCs w:val="20"/>
        </w:rPr>
        <w:t>中的商业和技术等秘密保密，否则应承担相应</w:t>
      </w:r>
      <w:r>
        <w:rPr>
          <w:rFonts w:ascii="仿宋" w:hAnsi="仿宋" w:eastAsia="仿宋" w:cs="仿宋"/>
          <w:spacing w:val="9"/>
          <w:sz w:val="20"/>
          <w:szCs w:val="20"/>
        </w:rPr>
        <w:t xml:space="preserve"> </w:t>
      </w:r>
      <w:r>
        <w:rPr>
          <w:rFonts w:ascii="仿宋" w:hAnsi="仿宋" w:eastAsia="仿宋" w:cs="仿宋"/>
          <w:spacing w:val="1"/>
          <w:sz w:val="20"/>
          <w:szCs w:val="20"/>
        </w:rPr>
        <w:t>的法律责任。</w:t>
      </w:r>
    </w:p>
    <w:p w14:paraId="6A484577">
      <w:pPr>
        <w:spacing w:before="1" w:line="222" w:lineRule="auto"/>
        <w:ind w:left="31"/>
        <w:outlineLvl w:val="2"/>
        <w:rPr>
          <w:rFonts w:ascii="仿宋" w:hAnsi="仿宋" w:eastAsia="仿宋" w:cs="仿宋"/>
          <w:sz w:val="28"/>
          <w:szCs w:val="28"/>
        </w:rPr>
      </w:pPr>
      <w:bookmarkStart w:id="36" w:name="bookmark20"/>
      <w:bookmarkEnd w:id="36"/>
      <w:bookmarkStart w:id="37" w:name="bookmark21"/>
      <w:bookmarkEnd w:id="37"/>
      <w:r>
        <w:rPr>
          <w:rFonts w:ascii="仿宋" w:hAnsi="仿宋" w:eastAsia="仿宋" w:cs="仿宋"/>
          <w:b/>
          <w:bCs/>
          <w:spacing w:val="-10"/>
          <w:sz w:val="28"/>
          <w:szCs w:val="28"/>
        </w:rPr>
        <w:t>1.7</w:t>
      </w:r>
      <w:r>
        <w:rPr>
          <w:rFonts w:ascii="仿宋" w:hAnsi="仿宋" w:eastAsia="仿宋" w:cs="仿宋"/>
          <w:spacing w:val="26"/>
          <w:sz w:val="28"/>
          <w:szCs w:val="28"/>
        </w:rPr>
        <w:t xml:space="preserve"> </w:t>
      </w:r>
      <w:r>
        <w:rPr>
          <w:rFonts w:ascii="仿宋" w:hAnsi="仿宋" w:eastAsia="仿宋" w:cs="仿宋"/>
          <w:b/>
          <w:bCs/>
          <w:spacing w:val="-10"/>
          <w:sz w:val="28"/>
          <w:szCs w:val="28"/>
        </w:rPr>
        <w:t>语言文字</w:t>
      </w:r>
    </w:p>
    <w:p w14:paraId="1EF34736">
      <w:pPr>
        <w:spacing w:before="162" w:line="231" w:lineRule="auto"/>
        <w:ind w:left="495"/>
        <w:rPr>
          <w:rFonts w:ascii="仿宋" w:hAnsi="仿宋" w:eastAsia="仿宋" w:cs="仿宋"/>
          <w:sz w:val="20"/>
          <w:szCs w:val="20"/>
        </w:rPr>
      </w:pPr>
      <w:r>
        <w:rPr>
          <w:rFonts w:ascii="仿宋" w:hAnsi="仿宋" w:eastAsia="仿宋" w:cs="仿宋"/>
          <w:spacing w:val="6"/>
          <w:sz w:val="20"/>
          <w:szCs w:val="20"/>
        </w:rPr>
        <w:t>招标</w:t>
      </w:r>
      <w:r>
        <w:rPr>
          <w:rFonts w:hint="eastAsia" w:ascii="仿宋" w:hAnsi="仿宋" w:eastAsia="仿宋" w:cs="仿宋"/>
          <w:spacing w:val="6"/>
          <w:sz w:val="20"/>
          <w:szCs w:val="20"/>
          <w:lang w:eastAsia="zh-CN"/>
        </w:rPr>
        <w:t>响应文件</w:t>
      </w:r>
      <w:r>
        <w:rPr>
          <w:rFonts w:ascii="仿宋" w:hAnsi="仿宋" w:eastAsia="仿宋" w:cs="仿宋"/>
          <w:spacing w:val="6"/>
          <w:sz w:val="20"/>
          <w:szCs w:val="20"/>
        </w:rPr>
        <w:t>使用的语言文字为中文。专用术语使用外文的，应附有中文注释。</w:t>
      </w:r>
    </w:p>
    <w:p w14:paraId="15585983">
      <w:pPr>
        <w:spacing w:before="179" w:line="222" w:lineRule="auto"/>
        <w:ind w:left="31"/>
        <w:outlineLvl w:val="2"/>
        <w:rPr>
          <w:rFonts w:ascii="仿宋" w:hAnsi="仿宋" w:eastAsia="仿宋" w:cs="仿宋"/>
          <w:sz w:val="28"/>
          <w:szCs w:val="28"/>
        </w:rPr>
      </w:pPr>
      <w:bookmarkStart w:id="38" w:name="bookmark23"/>
      <w:bookmarkEnd w:id="38"/>
      <w:bookmarkStart w:id="39" w:name="bookmark22"/>
      <w:bookmarkEnd w:id="39"/>
      <w:r>
        <w:rPr>
          <w:rFonts w:ascii="仿宋" w:hAnsi="仿宋" w:eastAsia="仿宋" w:cs="仿宋"/>
          <w:b/>
          <w:bCs/>
          <w:spacing w:val="-10"/>
          <w:sz w:val="28"/>
          <w:szCs w:val="28"/>
        </w:rPr>
        <w:t>1.8</w:t>
      </w:r>
      <w:r>
        <w:rPr>
          <w:rFonts w:ascii="仿宋" w:hAnsi="仿宋" w:eastAsia="仿宋" w:cs="仿宋"/>
          <w:spacing w:val="26"/>
          <w:sz w:val="28"/>
          <w:szCs w:val="28"/>
        </w:rPr>
        <w:t xml:space="preserve"> </w:t>
      </w:r>
      <w:r>
        <w:rPr>
          <w:rFonts w:ascii="仿宋" w:hAnsi="仿宋" w:eastAsia="仿宋" w:cs="仿宋"/>
          <w:b/>
          <w:bCs/>
          <w:spacing w:val="-10"/>
          <w:sz w:val="28"/>
          <w:szCs w:val="28"/>
        </w:rPr>
        <w:t>计量单位</w:t>
      </w:r>
    </w:p>
    <w:p w14:paraId="51B9827E">
      <w:pPr>
        <w:spacing w:before="168" w:line="229" w:lineRule="auto"/>
        <w:ind w:left="497"/>
        <w:rPr>
          <w:rFonts w:ascii="仿宋" w:hAnsi="仿宋" w:eastAsia="仿宋" w:cs="仿宋"/>
          <w:sz w:val="20"/>
          <w:szCs w:val="20"/>
        </w:rPr>
      </w:pPr>
      <w:r>
        <w:rPr>
          <w:rFonts w:ascii="仿宋" w:hAnsi="仿宋" w:eastAsia="仿宋" w:cs="仿宋"/>
          <w:spacing w:val="5"/>
          <w:sz w:val="20"/>
          <w:szCs w:val="20"/>
        </w:rPr>
        <w:t>所有计量均采用中华人民共和国法定计量单位。</w:t>
      </w:r>
    </w:p>
    <w:p w14:paraId="51E888F6">
      <w:pPr>
        <w:spacing w:before="182" w:line="224" w:lineRule="auto"/>
        <w:ind w:left="31"/>
        <w:outlineLvl w:val="2"/>
        <w:rPr>
          <w:rFonts w:ascii="仿宋" w:hAnsi="仿宋" w:eastAsia="仿宋" w:cs="仿宋"/>
          <w:sz w:val="28"/>
          <w:szCs w:val="28"/>
        </w:rPr>
      </w:pPr>
      <w:bookmarkStart w:id="40" w:name="bookmark25"/>
      <w:bookmarkEnd w:id="40"/>
      <w:bookmarkStart w:id="41" w:name="bookmark24"/>
      <w:bookmarkEnd w:id="41"/>
      <w:r>
        <w:rPr>
          <w:rFonts w:ascii="仿宋" w:hAnsi="仿宋" w:eastAsia="仿宋" w:cs="仿宋"/>
          <w:b/>
          <w:bCs/>
          <w:spacing w:val="-11"/>
          <w:sz w:val="28"/>
          <w:szCs w:val="28"/>
        </w:rPr>
        <w:t>1.9</w:t>
      </w:r>
      <w:r>
        <w:rPr>
          <w:rFonts w:ascii="仿宋" w:hAnsi="仿宋" w:eastAsia="仿宋" w:cs="仿宋"/>
          <w:spacing w:val="33"/>
          <w:sz w:val="28"/>
          <w:szCs w:val="28"/>
        </w:rPr>
        <w:t xml:space="preserve"> </w:t>
      </w:r>
      <w:r>
        <w:rPr>
          <w:rFonts w:ascii="仿宋" w:hAnsi="仿宋" w:eastAsia="仿宋" w:cs="仿宋"/>
          <w:b/>
          <w:bCs/>
          <w:spacing w:val="-11"/>
          <w:sz w:val="28"/>
          <w:szCs w:val="28"/>
        </w:rPr>
        <w:t>踏勘现场</w:t>
      </w:r>
    </w:p>
    <w:p w14:paraId="4C40443D">
      <w:pPr>
        <w:spacing w:before="160" w:line="330" w:lineRule="auto"/>
        <w:ind w:left="17" w:right="120" w:firstLine="488"/>
        <w:rPr>
          <w:rFonts w:ascii="仿宋" w:hAnsi="仿宋" w:eastAsia="仿宋" w:cs="仿宋"/>
          <w:sz w:val="20"/>
          <w:szCs w:val="20"/>
        </w:rPr>
      </w:pPr>
      <w:r>
        <w:rPr>
          <w:rFonts w:ascii="仿宋" w:hAnsi="仿宋" w:eastAsia="仿宋" w:cs="仿宋"/>
          <w:spacing w:val="4"/>
          <w:sz w:val="20"/>
          <w:szCs w:val="20"/>
        </w:rPr>
        <w:t>1.9.1</w:t>
      </w:r>
      <w:r>
        <w:rPr>
          <w:rFonts w:ascii="仿宋" w:hAnsi="仿宋" w:eastAsia="仿宋" w:cs="仿宋"/>
          <w:spacing w:val="38"/>
          <w:sz w:val="20"/>
          <w:szCs w:val="20"/>
        </w:rPr>
        <w:t xml:space="preserve"> </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须知前附表规定组织踏勘现场的，采购人按</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须知前附表规定的时间、地点组</w:t>
      </w:r>
      <w:r>
        <w:rPr>
          <w:rFonts w:ascii="仿宋" w:hAnsi="仿宋" w:eastAsia="仿宋" w:cs="仿宋"/>
          <w:sz w:val="20"/>
          <w:szCs w:val="20"/>
        </w:rPr>
        <w:t xml:space="preserve"> </w:t>
      </w:r>
      <w:r>
        <w:rPr>
          <w:rFonts w:ascii="仿宋" w:hAnsi="仿宋" w:eastAsia="仿宋" w:cs="仿宋"/>
          <w:spacing w:val="6"/>
          <w:sz w:val="20"/>
          <w:szCs w:val="20"/>
        </w:rPr>
        <w:t>织</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踏勘项目现场。部分</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未按时参加踏勘现场的，不影响踏勘现场的正常进行。</w:t>
      </w:r>
    </w:p>
    <w:p w14:paraId="300819CD">
      <w:pPr>
        <w:spacing w:before="217" w:line="231" w:lineRule="auto"/>
        <w:ind w:left="505"/>
        <w:rPr>
          <w:rFonts w:ascii="仿宋" w:hAnsi="仿宋" w:eastAsia="仿宋" w:cs="仿宋"/>
          <w:sz w:val="20"/>
          <w:szCs w:val="20"/>
        </w:rPr>
      </w:pPr>
      <w:r>
        <w:rPr>
          <w:rFonts w:ascii="仿宋" w:hAnsi="仿宋" w:eastAsia="仿宋" w:cs="仿宋"/>
          <w:spacing w:val="3"/>
          <w:sz w:val="20"/>
          <w:szCs w:val="20"/>
        </w:rPr>
        <w:t>1.9.2</w:t>
      </w:r>
      <w:r>
        <w:rPr>
          <w:rFonts w:ascii="仿宋" w:hAnsi="仿宋" w:eastAsia="仿宋" w:cs="仿宋"/>
          <w:spacing w:val="46"/>
          <w:sz w:val="20"/>
          <w:szCs w:val="20"/>
        </w:rPr>
        <w:t xml:space="preserve"> </w:t>
      </w:r>
      <w:r>
        <w:rPr>
          <w:rFonts w:hint="eastAsia" w:ascii="仿宋" w:hAnsi="仿宋" w:eastAsia="仿宋" w:cs="仿宋"/>
          <w:spacing w:val="3"/>
          <w:sz w:val="20"/>
          <w:szCs w:val="20"/>
          <w:lang w:eastAsia="zh-CN"/>
        </w:rPr>
        <w:t>供应商</w:t>
      </w:r>
      <w:r>
        <w:rPr>
          <w:rFonts w:ascii="仿宋" w:hAnsi="仿宋" w:eastAsia="仿宋" w:cs="仿宋"/>
          <w:spacing w:val="3"/>
          <w:sz w:val="20"/>
          <w:szCs w:val="20"/>
        </w:rPr>
        <w:t>踏勘现场发生的费用自理。</w:t>
      </w:r>
    </w:p>
    <w:p w14:paraId="321C1BCA">
      <w:pPr>
        <w:spacing w:before="218" w:line="228" w:lineRule="auto"/>
        <w:ind w:left="505"/>
        <w:rPr>
          <w:rFonts w:ascii="仿宋" w:hAnsi="仿宋" w:eastAsia="仿宋" w:cs="仿宋"/>
          <w:sz w:val="20"/>
          <w:szCs w:val="20"/>
        </w:rPr>
      </w:pPr>
      <w:r>
        <w:rPr>
          <w:rFonts w:ascii="仿宋" w:hAnsi="仿宋" w:eastAsia="仿宋" w:cs="仿宋"/>
          <w:spacing w:val="5"/>
          <w:sz w:val="20"/>
          <w:szCs w:val="20"/>
        </w:rPr>
        <w:t>1.9.3</w:t>
      </w:r>
      <w:r>
        <w:rPr>
          <w:rFonts w:ascii="仿宋" w:hAnsi="仿宋" w:eastAsia="仿宋" w:cs="仿宋"/>
          <w:spacing w:val="43"/>
          <w:sz w:val="20"/>
          <w:szCs w:val="20"/>
        </w:rPr>
        <w:t xml:space="preserve"> </w:t>
      </w:r>
      <w:r>
        <w:rPr>
          <w:rFonts w:ascii="仿宋" w:hAnsi="仿宋" w:eastAsia="仿宋" w:cs="仿宋"/>
          <w:spacing w:val="5"/>
          <w:sz w:val="20"/>
          <w:szCs w:val="20"/>
        </w:rPr>
        <w:t>除采购人的原因外，</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自行负责在踏勘现场中所发生的人员伤亡和财产损失。</w:t>
      </w:r>
    </w:p>
    <w:p w14:paraId="4194E39E">
      <w:pPr>
        <w:spacing w:before="219" w:line="329" w:lineRule="auto"/>
        <w:ind w:left="17" w:right="120" w:firstLine="488"/>
        <w:rPr>
          <w:rFonts w:ascii="仿宋" w:hAnsi="仿宋" w:eastAsia="仿宋" w:cs="仿宋"/>
          <w:sz w:val="20"/>
          <w:szCs w:val="20"/>
        </w:rPr>
      </w:pPr>
      <w:r>
        <w:rPr>
          <w:rFonts w:ascii="仿宋" w:hAnsi="仿宋" w:eastAsia="仿宋" w:cs="仿宋"/>
          <w:spacing w:val="4"/>
          <w:sz w:val="20"/>
          <w:szCs w:val="20"/>
        </w:rPr>
        <w:t>1.9.4</w:t>
      </w:r>
      <w:r>
        <w:rPr>
          <w:rFonts w:ascii="仿宋" w:hAnsi="仿宋" w:eastAsia="仿宋" w:cs="仿宋"/>
          <w:spacing w:val="37"/>
          <w:sz w:val="20"/>
          <w:szCs w:val="20"/>
        </w:rPr>
        <w:t xml:space="preserve"> </w:t>
      </w:r>
      <w:r>
        <w:rPr>
          <w:rFonts w:ascii="仿宋" w:hAnsi="仿宋" w:eastAsia="仿宋" w:cs="仿宋"/>
          <w:spacing w:val="4"/>
          <w:sz w:val="20"/>
          <w:szCs w:val="20"/>
        </w:rPr>
        <w:t>采购人在踏勘现场中介绍的工程场地和相关的周边环境情况，供</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在编制</w:t>
      </w:r>
      <w:r>
        <w:rPr>
          <w:rFonts w:hint="eastAsia" w:ascii="仿宋" w:hAnsi="仿宋" w:eastAsia="仿宋" w:cs="仿宋"/>
          <w:spacing w:val="4"/>
          <w:sz w:val="20"/>
          <w:szCs w:val="20"/>
          <w:lang w:eastAsia="zh-CN"/>
        </w:rPr>
        <w:t>响应文件</w:t>
      </w:r>
      <w:r>
        <w:rPr>
          <w:rFonts w:ascii="仿宋" w:hAnsi="仿宋" w:eastAsia="仿宋" w:cs="仿宋"/>
          <w:spacing w:val="4"/>
          <w:sz w:val="20"/>
          <w:szCs w:val="20"/>
        </w:rPr>
        <w:t>时</w:t>
      </w:r>
      <w:r>
        <w:rPr>
          <w:rFonts w:ascii="仿宋" w:hAnsi="仿宋" w:eastAsia="仿宋" w:cs="仿宋"/>
          <w:sz w:val="20"/>
          <w:szCs w:val="20"/>
        </w:rPr>
        <w:t xml:space="preserve"> </w:t>
      </w:r>
      <w:r>
        <w:rPr>
          <w:rFonts w:ascii="仿宋" w:hAnsi="仿宋" w:eastAsia="仿宋" w:cs="仿宋"/>
          <w:spacing w:val="5"/>
          <w:sz w:val="20"/>
          <w:szCs w:val="20"/>
        </w:rPr>
        <w:t>参考，采购人不对</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据此作出的判断和决策负责。</w:t>
      </w:r>
    </w:p>
    <w:p w14:paraId="539477CC">
      <w:pPr>
        <w:spacing w:before="183" w:line="223" w:lineRule="auto"/>
        <w:ind w:left="31"/>
        <w:outlineLvl w:val="2"/>
        <w:rPr>
          <w:rFonts w:ascii="仿宋" w:hAnsi="仿宋" w:eastAsia="仿宋" w:cs="仿宋"/>
          <w:sz w:val="28"/>
          <w:szCs w:val="28"/>
        </w:rPr>
      </w:pPr>
      <w:bookmarkStart w:id="42" w:name="bookmark26"/>
      <w:bookmarkEnd w:id="42"/>
      <w:bookmarkStart w:id="43" w:name="bookmark27"/>
      <w:bookmarkEnd w:id="43"/>
      <w:r>
        <w:rPr>
          <w:rFonts w:ascii="仿宋" w:hAnsi="仿宋" w:eastAsia="仿宋" w:cs="仿宋"/>
          <w:b/>
          <w:bCs/>
          <w:spacing w:val="-9"/>
          <w:sz w:val="28"/>
          <w:szCs w:val="28"/>
        </w:rPr>
        <w:t>1.10</w:t>
      </w:r>
      <w:r>
        <w:rPr>
          <w:rFonts w:ascii="仿宋" w:hAnsi="仿宋" w:eastAsia="仿宋" w:cs="仿宋"/>
          <w:spacing w:val="27"/>
          <w:sz w:val="28"/>
          <w:szCs w:val="28"/>
        </w:rPr>
        <w:t xml:space="preserve"> </w:t>
      </w:r>
      <w:r>
        <w:rPr>
          <w:rFonts w:ascii="仿宋" w:hAnsi="仿宋" w:eastAsia="仿宋" w:cs="仿宋"/>
          <w:b/>
          <w:bCs/>
          <w:spacing w:val="-9"/>
          <w:sz w:val="28"/>
          <w:szCs w:val="28"/>
        </w:rPr>
        <w:t>投标预备会</w:t>
      </w:r>
    </w:p>
    <w:p w14:paraId="32E950C9">
      <w:pPr>
        <w:spacing w:before="163" w:line="330" w:lineRule="auto"/>
        <w:ind w:left="25" w:right="120" w:firstLine="479"/>
        <w:rPr>
          <w:rFonts w:ascii="仿宋" w:hAnsi="仿宋" w:eastAsia="仿宋" w:cs="仿宋"/>
          <w:sz w:val="20"/>
          <w:szCs w:val="20"/>
        </w:rPr>
      </w:pPr>
      <w:r>
        <w:rPr>
          <w:rFonts w:ascii="仿宋" w:hAnsi="仿宋" w:eastAsia="仿宋" w:cs="仿宋"/>
          <w:spacing w:val="7"/>
          <w:sz w:val="20"/>
          <w:szCs w:val="20"/>
        </w:rPr>
        <w:t xml:space="preserve">1.10.1 </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须知前附表规定召开投标预备会的，采购人按</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须知前附表规定的时间</w:t>
      </w:r>
      <w:r>
        <w:rPr>
          <w:rFonts w:ascii="仿宋" w:hAnsi="仿宋" w:eastAsia="仿宋" w:cs="仿宋"/>
          <w:spacing w:val="6"/>
          <w:sz w:val="20"/>
          <w:szCs w:val="20"/>
        </w:rPr>
        <w:t>和地</w:t>
      </w:r>
      <w:r>
        <w:rPr>
          <w:rFonts w:ascii="仿宋" w:hAnsi="仿宋" w:eastAsia="仿宋" w:cs="仿宋"/>
          <w:sz w:val="20"/>
          <w:szCs w:val="20"/>
        </w:rPr>
        <w:t xml:space="preserve"> </w:t>
      </w:r>
      <w:r>
        <w:rPr>
          <w:rFonts w:ascii="仿宋" w:hAnsi="仿宋" w:eastAsia="仿宋" w:cs="仿宋"/>
          <w:spacing w:val="5"/>
          <w:sz w:val="20"/>
          <w:szCs w:val="20"/>
        </w:rPr>
        <w:t>点召开投标预备会，澄清</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提出的问题。</w:t>
      </w:r>
    </w:p>
    <w:p w14:paraId="0CED1CBB">
      <w:pPr>
        <w:spacing w:before="218" w:line="329" w:lineRule="auto"/>
        <w:ind w:left="15" w:right="120" w:firstLine="489"/>
        <w:rPr>
          <w:rFonts w:ascii="仿宋" w:hAnsi="仿宋" w:eastAsia="仿宋" w:cs="仿宋"/>
          <w:sz w:val="20"/>
          <w:szCs w:val="20"/>
        </w:rPr>
      </w:pPr>
      <w:r>
        <w:rPr>
          <w:rFonts w:ascii="仿宋" w:hAnsi="仿宋" w:eastAsia="仿宋" w:cs="仿宋"/>
          <w:spacing w:val="7"/>
          <w:sz w:val="20"/>
          <w:szCs w:val="20"/>
        </w:rPr>
        <w:t xml:space="preserve">1.10.2 </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应按</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须知前附表规定的时间和形式将提出的问题送达采购人，以便采</w:t>
      </w:r>
      <w:r>
        <w:rPr>
          <w:rFonts w:ascii="仿宋" w:hAnsi="仿宋" w:eastAsia="仿宋" w:cs="仿宋"/>
          <w:spacing w:val="6"/>
          <w:sz w:val="20"/>
          <w:szCs w:val="20"/>
        </w:rPr>
        <w:t>购人</w:t>
      </w:r>
      <w:r>
        <w:rPr>
          <w:rFonts w:ascii="仿宋" w:hAnsi="仿宋" w:eastAsia="仿宋" w:cs="仿宋"/>
          <w:sz w:val="20"/>
          <w:szCs w:val="20"/>
        </w:rPr>
        <w:t xml:space="preserve"> </w:t>
      </w:r>
      <w:r>
        <w:rPr>
          <w:rFonts w:ascii="仿宋" w:hAnsi="仿宋" w:eastAsia="仿宋" w:cs="仿宋"/>
          <w:spacing w:val="4"/>
          <w:sz w:val="20"/>
          <w:szCs w:val="20"/>
        </w:rPr>
        <w:t>在会议期间澄清。</w:t>
      </w:r>
    </w:p>
    <w:p w14:paraId="418E105A">
      <w:pPr>
        <w:spacing w:before="218" w:line="231" w:lineRule="auto"/>
        <w:ind w:left="505"/>
        <w:rPr>
          <w:rFonts w:ascii="仿宋" w:hAnsi="仿宋" w:eastAsia="仿宋" w:cs="仿宋"/>
          <w:sz w:val="20"/>
          <w:szCs w:val="20"/>
        </w:rPr>
      </w:pPr>
      <w:r>
        <w:rPr>
          <w:rFonts w:ascii="仿宋" w:hAnsi="仿宋" w:eastAsia="仿宋" w:cs="仿宋"/>
          <w:spacing w:val="5"/>
          <w:sz w:val="20"/>
          <w:szCs w:val="20"/>
        </w:rPr>
        <w:t>1.10.3</w:t>
      </w:r>
      <w:r>
        <w:rPr>
          <w:rFonts w:ascii="仿宋" w:hAnsi="仿宋" w:eastAsia="仿宋" w:cs="仿宋"/>
          <w:spacing w:val="-27"/>
          <w:sz w:val="20"/>
          <w:szCs w:val="20"/>
        </w:rPr>
        <w:t xml:space="preserve"> </w:t>
      </w:r>
      <w:r>
        <w:rPr>
          <w:rFonts w:ascii="仿宋" w:hAnsi="仿宋" w:eastAsia="仿宋" w:cs="仿宋"/>
          <w:spacing w:val="5"/>
          <w:sz w:val="20"/>
          <w:szCs w:val="20"/>
        </w:rPr>
        <w:t>投标预备会后，采购人对</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所提问题的澄清为</w:t>
      </w:r>
      <w:r>
        <w:rPr>
          <w:rFonts w:hint="eastAsia" w:ascii="仿宋" w:hAnsi="仿宋" w:eastAsia="仿宋" w:cs="仿宋"/>
          <w:spacing w:val="5"/>
          <w:sz w:val="20"/>
          <w:szCs w:val="20"/>
          <w:lang w:eastAsia="zh-CN"/>
        </w:rPr>
        <w:t>竞争性磋商文件</w:t>
      </w:r>
      <w:r>
        <w:rPr>
          <w:rFonts w:ascii="仿宋" w:hAnsi="仿宋" w:eastAsia="仿宋" w:cs="仿宋"/>
          <w:spacing w:val="5"/>
          <w:sz w:val="20"/>
          <w:szCs w:val="20"/>
        </w:rPr>
        <w:t>的组成部分。</w:t>
      </w:r>
    </w:p>
    <w:p w14:paraId="33107E13">
      <w:pPr>
        <w:spacing w:before="181" w:line="224" w:lineRule="auto"/>
        <w:ind w:left="31"/>
        <w:outlineLvl w:val="2"/>
        <w:rPr>
          <w:rFonts w:ascii="仿宋" w:hAnsi="仿宋" w:eastAsia="仿宋" w:cs="仿宋"/>
          <w:sz w:val="28"/>
          <w:szCs w:val="28"/>
        </w:rPr>
      </w:pPr>
      <w:bookmarkStart w:id="44" w:name="bookmark28"/>
      <w:bookmarkEnd w:id="44"/>
      <w:bookmarkStart w:id="45" w:name="bookmark29"/>
      <w:bookmarkEnd w:id="45"/>
      <w:r>
        <w:rPr>
          <w:rFonts w:ascii="仿宋" w:hAnsi="仿宋" w:eastAsia="仿宋" w:cs="仿宋"/>
          <w:b/>
          <w:bCs/>
          <w:spacing w:val="-12"/>
          <w:sz w:val="28"/>
          <w:szCs w:val="28"/>
        </w:rPr>
        <w:t>1.11</w:t>
      </w:r>
      <w:r>
        <w:rPr>
          <w:rFonts w:ascii="仿宋" w:hAnsi="仿宋" w:eastAsia="仿宋" w:cs="仿宋"/>
          <w:spacing w:val="34"/>
          <w:sz w:val="28"/>
          <w:szCs w:val="28"/>
        </w:rPr>
        <w:t xml:space="preserve"> </w:t>
      </w:r>
      <w:r>
        <w:rPr>
          <w:rFonts w:ascii="仿宋" w:hAnsi="仿宋" w:eastAsia="仿宋" w:cs="仿宋"/>
          <w:b/>
          <w:bCs/>
          <w:spacing w:val="-12"/>
          <w:sz w:val="28"/>
          <w:szCs w:val="28"/>
        </w:rPr>
        <w:t>分包</w:t>
      </w:r>
    </w:p>
    <w:p w14:paraId="6615AFDB">
      <w:pPr>
        <w:spacing w:before="162" w:line="363" w:lineRule="auto"/>
        <w:ind w:left="17" w:right="120" w:firstLine="488"/>
        <w:rPr>
          <w:rFonts w:ascii="仿宋" w:hAnsi="仿宋" w:eastAsia="仿宋" w:cs="仿宋"/>
          <w:sz w:val="20"/>
          <w:szCs w:val="20"/>
        </w:rPr>
      </w:pPr>
      <w:r>
        <w:rPr>
          <w:rFonts w:ascii="仿宋" w:hAnsi="仿宋" w:eastAsia="仿宋" w:cs="仿宋"/>
          <w:spacing w:val="7"/>
          <w:sz w:val="20"/>
          <w:szCs w:val="20"/>
        </w:rPr>
        <w:t xml:space="preserve">1.11.1 </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拟在中标后将中标项目的非主体内容进行分包的，应符合</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须知前附表</w:t>
      </w:r>
      <w:r>
        <w:rPr>
          <w:rFonts w:ascii="仿宋" w:hAnsi="仿宋" w:eastAsia="仿宋" w:cs="仿宋"/>
          <w:spacing w:val="6"/>
          <w:sz w:val="20"/>
          <w:szCs w:val="20"/>
        </w:rPr>
        <w:t>规定</w:t>
      </w:r>
      <w:r>
        <w:rPr>
          <w:rFonts w:ascii="仿宋" w:hAnsi="仿宋" w:eastAsia="仿宋" w:cs="仿宋"/>
          <w:sz w:val="20"/>
          <w:szCs w:val="20"/>
        </w:rPr>
        <w:t xml:space="preserve"> </w:t>
      </w:r>
      <w:r>
        <w:rPr>
          <w:rFonts w:ascii="仿宋" w:hAnsi="仿宋" w:eastAsia="仿宋" w:cs="仿宋"/>
          <w:spacing w:val="7"/>
          <w:sz w:val="20"/>
          <w:szCs w:val="20"/>
        </w:rPr>
        <w:t>的分包内容、分包金额和资质要求等限制性条件，除</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须知前附表规定的非主体内</w:t>
      </w:r>
      <w:r>
        <w:rPr>
          <w:rFonts w:ascii="仿宋" w:hAnsi="仿宋" w:eastAsia="仿宋" w:cs="仿宋"/>
          <w:spacing w:val="6"/>
          <w:sz w:val="20"/>
          <w:szCs w:val="20"/>
        </w:rPr>
        <w:t>容外，其他工</w:t>
      </w:r>
      <w:r>
        <w:rPr>
          <w:rFonts w:ascii="仿宋" w:hAnsi="仿宋" w:eastAsia="仿宋" w:cs="仿宋"/>
          <w:sz w:val="20"/>
          <w:szCs w:val="20"/>
        </w:rPr>
        <w:t xml:space="preserve"> </w:t>
      </w:r>
      <w:r>
        <w:rPr>
          <w:rFonts w:ascii="仿宋" w:hAnsi="仿宋" w:eastAsia="仿宋" w:cs="仿宋"/>
          <w:spacing w:val="3"/>
          <w:sz w:val="20"/>
          <w:szCs w:val="20"/>
        </w:rPr>
        <w:t>作不得分包。</w:t>
      </w:r>
    </w:p>
    <w:p w14:paraId="098AF906">
      <w:pPr>
        <w:spacing w:before="219" w:line="329" w:lineRule="auto"/>
        <w:ind w:left="41" w:right="120" w:firstLine="464"/>
        <w:rPr>
          <w:rFonts w:ascii="仿宋" w:hAnsi="仿宋" w:eastAsia="仿宋" w:cs="仿宋"/>
          <w:sz w:val="20"/>
          <w:szCs w:val="20"/>
        </w:rPr>
      </w:pPr>
      <w:r>
        <w:rPr>
          <w:rFonts w:ascii="仿宋" w:hAnsi="仿宋" w:eastAsia="仿宋" w:cs="仿宋"/>
          <w:spacing w:val="5"/>
          <w:sz w:val="20"/>
          <w:szCs w:val="20"/>
        </w:rPr>
        <w:t>1.11.2</w:t>
      </w:r>
      <w:r>
        <w:rPr>
          <w:rFonts w:ascii="仿宋" w:hAnsi="仿宋" w:eastAsia="仿宋" w:cs="仿宋"/>
          <w:spacing w:val="57"/>
          <w:sz w:val="20"/>
          <w:szCs w:val="20"/>
        </w:rPr>
        <w:t xml:space="preserve"> </w:t>
      </w:r>
      <w:r>
        <w:rPr>
          <w:rFonts w:ascii="仿宋" w:hAnsi="仿宋" w:eastAsia="仿宋" w:cs="仿宋"/>
          <w:spacing w:val="5"/>
          <w:sz w:val="20"/>
          <w:szCs w:val="20"/>
        </w:rPr>
        <w:t>中标人不得向他人转让中标项目，接受分包的人不得再次分包。</w:t>
      </w:r>
      <w:r>
        <w:rPr>
          <w:rFonts w:ascii="仿宋" w:hAnsi="仿宋" w:eastAsia="仿宋" w:cs="仿宋"/>
          <w:spacing w:val="-56"/>
          <w:sz w:val="20"/>
          <w:szCs w:val="20"/>
        </w:rPr>
        <w:t xml:space="preserve"> </w:t>
      </w:r>
      <w:r>
        <w:rPr>
          <w:rFonts w:ascii="仿宋" w:hAnsi="仿宋" w:eastAsia="仿宋" w:cs="仿宋"/>
          <w:spacing w:val="5"/>
          <w:sz w:val="20"/>
          <w:szCs w:val="20"/>
        </w:rPr>
        <w:t>中标</w:t>
      </w:r>
      <w:r>
        <w:rPr>
          <w:rFonts w:ascii="仿宋" w:hAnsi="仿宋" w:eastAsia="仿宋" w:cs="仿宋"/>
          <w:spacing w:val="4"/>
          <w:sz w:val="20"/>
          <w:szCs w:val="20"/>
        </w:rPr>
        <w:t>人应当就分包项目</w:t>
      </w:r>
      <w:r>
        <w:rPr>
          <w:rFonts w:ascii="仿宋" w:hAnsi="仿宋" w:eastAsia="仿宋" w:cs="仿宋"/>
          <w:sz w:val="20"/>
          <w:szCs w:val="20"/>
        </w:rPr>
        <w:t xml:space="preserve"> </w:t>
      </w:r>
      <w:r>
        <w:rPr>
          <w:rFonts w:ascii="仿宋" w:hAnsi="仿宋" w:eastAsia="仿宋" w:cs="仿宋"/>
          <w:spacing w:val="5"/>
          <w:sz w:val="20"/>
          <w:szCs w:val="20"/>
        </w:rPr>
        <w:t>向采购人负责，接受分包的人就分包项目承担连带责</w:t>
      </w:r>
      <w:r>
        <w:rPr>
          <w:rFonts w:ascii="仿宋" w:hAnsi="仿宋" w:eastAsia="仿宋" w:cs="仿宋"/>
          <w:spacing w:val="4"/>
          <w:sz w:val="20"/>
          <w:szCs w:val="20"/>
        </w:rPr>
        <w:t>任。</w:t>
      </w:r>
    </w:p>
    <w:p w14:paraId="793885F0">
      <w:pPr>
        <w:spacing w:before="182" w:line="224" w:lineRule="auto"/>
        <w:ind w:left="31"/>
        <w:outlineLvl w:val="2"/>
        <w:rPr>
          <w:rFonts w:ascii="仿宋" w:hAnsi="仿宋" w:eastAsia="仿宋" w:cs="仿宋"/>
          <w:sz w:val="28"/>
          <w:szCs w:val="28"/>
        </w:rPr>
      </w:pPr>
      <w:bookmarkStart w:id="46" w:name="bookmark31"/>
      <w:bookmarkEnd w:id="46"/>
      <w:bookmarkStart w:id="47" w:name="bookmark30"/>
      <w:bookmarkEnd w:id="47"/>
      <w:r>
        <w:rPr>
          <w:rFonts w:ascii="仿宋" w:hAnsi="仿宋" w:eastAsia="仿宋" w:cs="仿宋"/>
          <w:b/>
          <w:bCs/>
          <w:spacing w:val="-11"/>
          <w:sz w:val="28"/>
          <w:szCs w:val="28"/>
        </w:rPr>
        <w:t>1.12</w:t>
      </w:r>
      <w:r>
        <w:rPr>
          <w:rFonts w:ascii="仿宋" w:hAnsi="仿宋" w:eastAsia="仿宋" w:cs="仿宋"/>
          <w:spacing w:val="45"/>
          <w:sz w:val="28"/>
          <w:szCs w:val="28"/>
        </w:rPr>
        <w:t xml:space="preserve"> </w:t>
      </w:r>
      <w:r>
        <w:rPr>
          <w:rFonts w:ascii="仿宋" w:hAnsi="仿宋" w:eastAsia="仿宋" w:cs="仿宋"/>
          <w:b/>
          <w:bCs/>
          <w:spacing w:val="-11"/>
          <w:sz w:val="28"/>
          <w:szCs w:val="28"/>
        </w:rPr>
        <w:t>响应和偏差</w:t>
      </w:r>
    </w:p>
    <w:p w14:paraId="54C3B904">
      <w:pPr>
        <w:spacing w:before="160" w:line="413" w:lineRule="auto"/>
        <w:ind w:left="16" w:right="120" w:firstLine="488"/>
      </w:pPr>
      <w:r>
        <w:rPr>
          <w:rFonts w:ascii="仿宋" w:hAnsi="仿宋" w:eastAsia="仿宋" w:cs="仿宋"/>
          <w:spacing w:val="7"/>
          <w:sz w:val="20"/>
          <w:szCs w:val="20"/>
        </w:rPr>
        <w:t xml:space="preserve">1.12.1 </w:t>
      </w:r>
      <w:r>
        <w:rPr>
          <w:rFonts w:hint="eastAsia" w:ascii="仿宋" w:hAnsi="仿宋" w:eastAsia="仿宋" w:cs="仿宋"/>
          <w:spacing w:val="7"/>
          <w:sz w:val="20"/>
          <w:szCs w:val="20"/>
          <w:lang w:eastAsia="zh-CN"/>
        </w:rPr>
        <w:t>响应文件</w:t>
      </w:r>
      <w:r>
        <w:rPr>
          <w:rFonts w:ascii="仿宋" w:hAnsi="仿宋" w:eastAsia="仿宋" w:cs="仿宋"/>
          <w:spacing w:val="7"/>
          <w:sz w:val="20"/>
          <w:szCs w:val="20"/>
        </w:rPr>
        <w:t>应当对</w:t>
      </w:r>
      <w:r>
        <w:rPr>
          <w:rFonts w:hint="eastAsia" w:ascii="仿宋" w:hAnsi="仿宋" w:eastAsia="仿宋" w:cs="仿宋"/>
          <w:spacing w:val="7"/>
          <w:sz w:val="20"/>
          <w:szCs w:val="20"/>
          <w:lang w:eastAsia="zh-CN"/>
        </w:rPr>
        <w:t>竞争性磋商文件</w:t>
      </w:r>
      <w:r>
        <w:rPr>
          <w:rFonts w:ascii="仿宋" w:hAnsi="仿宋" w:eastAsia="仿宋" w:cs="仿宋"/>
          <w:spacing w:val="7"/>
          <w:sz w:val="20"/>
          <w:szCs w:val="20"/>
        </w:rPr>
        <w:t>的实质性要求和条件作出满足性或更有利于采购人的响应</w:t>
      </w:r>
      <w:r>
        <w:rPr>
          <w:rFonts w:ascii="仿宋" w:hAnsi="仿宋" w:eastAsia="仿宋" w:cs="仿宋"/>
          <w:spacing w:val="6"/>
          <w:sz w:val="20"/>
          <w:szCs w:val="20"/>
        </w:rPr>
        <w:t>，否</w:t>
      </w:r>
      <w:r>
        <w:rPr>
          <w:rFonts w:ascii="仿宋" w:hAnsi="仿宋" w:eastAsia="仿宋" w:cs="仿宋"/>
          <w:sz w:val="20"/>
          <w:szCs w:val="20"/>
        </w:rPr>
        <w:t xml:space="preserve"> </w:t>
      </w:r>
      <w:r>
        <w:rPr>
          <w:rFonts w:ascii="仿宋" w:hAnsi="仿宋" w:eastAsia="仿宋" w:cs="仿宋"/>
          <w:spacing w:val="6"/>
          <w:sz w:val="20"/>
          <w:szCs w:val="20"/>
        </w:rPr>
        <w:t>则，</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的投标将被否决。实质性要求和条件见</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须知前附表。</w:t>
      </w:r>
    </w:p>
    <w:p w14:paraId="194AA622">
      <w:pPr>
        <w:spacing w:before="65" w:line="329" w:lineRule="auto"/>
        <w:ind w:left="16" w:right="120" w:firstLine="488"/>
        <w:rPr>
          <w:rFonts w:ascii="仿宋" w:hAnsi="仿宋" w:eastAsia="仿宋" w:cs="仿宋"/>
          <w:sz w:val="20"/>
          <w:szCs w:val="20"/>
        </w:rPr>
      </w:pPr>
      <w:r>
        <w:rPr>
          <w:rFonts w:ascii="仿宋" w:hAnsi="仿宋" w:eastAsia="仿宋" w:cs="仿宋"/>
          <w:spacing w:val="7"/>
          <w:sz w:val="20"/>
          <w:szCs w:val="20"/>
        </w:rPr>
        <w:t xml:space="preserve">1.12.2 </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应根据</w:t>
      </w:r>
      <w:r>
        <w:rPr>
          <w:rFonts w:hint="eastAsia" w:ascii="仿宋" w:hAnsi="仿宋" w:eastAsia="仿宋" w:cs="仿宋"/>
          <w:spacing w:val="7"/>
          <w:sz w:val="20"/>
          <w:szCs w:val="20"/>
          <w:lang w:eastAsia="zh-CN"/>
        </w:rPr>
        <w:t>竞争性磋商文件</w:t>
      </w:r>
      <w:r>
        <w:rPr>
          <w:rFonts w:ascii="仿宋" w:hAnsi="仿宋" w:eastAsia="仿宋" w:cs="仿宋"/>
          <w:spacing w:val="7"/>
          <w:sz w:val="20"/>
          <w:szCs w:val="20"/>
        </w:rPr>
        <w:t>的要求提供服务要求响应与偏差表、商务要求响应与偏差表</w:t>
      </w:r>
      <w:r>
        <w:rPr>
          <w:rFonts w:ascii="仿宋" w:hAnsi="仿宋" w:eastAsia="仿宋" w:cs="仿宋"/>
          <w:spacing w:val="6"/>
          <w:sz w:val="20"/>
          <w:szCs w:val="20"/>
        </w:rPr>
        <w:t>等内</w:t>
      </w:r>
      <w:r>
        <w:rPr>
          <w:rFonts w:ascii="仿宋" w:hAnsi="仿宋" w:eastAsia="仿宋" w:cs="仿宋"/>
          <w:sz w:val="20"/>
          <w:szCs w:val="20"/>
        </w:rPr>
        <w:t xml:space="preserve"> </w:t>
      </w:r>
      <w:r>
        <w:rPr>
          <w:rFonts w:ascii="仿宋" w:hAnsi="仿宋" w:eastAsia="仿宋" w:cs="仿宋"/>
          <w:spacing w:val="5"/>
          <w:sz w:val="20"/>
          <w:szCs w:val="20"/>
        </w:rPr>
        <w:t>容以对</w:t>
      </w:r>
      <w:r>
        <w:rPr>
          <w:rFonts w:hint="eastAsia" w:ascii="仿宋" w:hAnsi="仿宋" w:eastAsia="仿宋" w:cs="仿宋"/>
          <w:spacing w:val="5"/>
          <w:sz w:val="20"/>
          <w:szCs w:val="20"/>
          <w:lang w:eastAsia="zh-CN"/>
        </w:rPr>
        <w:t>竞争性磋商文件</w:t>
      </w:r>
      <w:r>
        <w:rPr>
          <w:rFonts w:ascii="仿宋" w:hAnsi="仿宋" w:eastAsia="仿宋" w:cs="仿宋"/>
          <w:spacing w:val="5"/>
          <w:sz w:val="20"/>
          <w:szCs w:val="20"/>
        </w:rPr>
        <w:t>作出响应。</w:t>
      </w:r>
    </w:p>
    <w:p w14:paraId="44AE855F">
      <w:pPr>
        <w:spacing w:before="217" w:line="330" w:lineRule="auto"/>
        <w:ind w:left="16" w:right="120" w:firstLine="488"/>
        <w:rPr>
          <w:rFonts w:ascii="仿宋" w:hAnsi="仿宋" w:eastAsia="仿宋" w:cs="仿宋"/>
          <w:sz w:val="20"/>
          <w:szCs w:val="20"/>
        </w:rPr>
      </w:pPr>
      <w:r>
        <w:rPr>
          <w:rFonts w:ascii="仿宋" w:hAnsi="仿宋" w:eastAsia="仿宋" w:cs="仿宋"/>
          <w:spacing w:val="7"/>
          <w:sz w:val="20"/>
          <w:szCs w:val="20"/>
        </w:rPr>
        <w:t xml:space="preserve">1.12.3 </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须知前附表规定了可以偏差的范围和最高偏差项数的，偏差应当符合</w:t>
      </w:r>
      <w:r>
        <w:rPr>
          <w:rFonts w:hint="eastAsia" w:ascii="仿宋" w:hAnsi="仿宋" w:eastAsia="仿宋" w:cs="仿宋"/>
          <w:spacing w:val="7"/>
          <w:sz w:val="20"/>
          <w:szCs w:val="20"/>
          <w:lang w:eastAsia="zh-CN"/>
        </w:rPr>
        <w:t>供应商</w:t>
      </w:r>
      <w:r>
        <w:rPr>
          <w:rFonts w:ascii="仿宋" w:hAnsi="仿宋" w:eastAsia="仿宋" w:cs="仿宋"/>
          <w:spacing w:val="6"/>
          <w:sz w:val="20"/>
          <w:szCs w:val="20"/>
        </w:rPr>
        <w:t>须知</w:t>
      </w:r>
      <w:r>
        <w:rPr>
          <w:rFonts w:ascii="仿宋" w:hAnsi="仿宋" w:eastAsia="仿宋" w:cs="仿宋"/>
          <w:sz w:val="20"/>
          <w:szCs w:val="20"/>
        </w:rPr>
        <w:t xml:space="preserve"> </w:t>
      </w:r>
      <w:r>
        <w:rPr>
          <w:rFonts w:ascii="仿宋" w:hAnsi="仿宋" w:eastAsia="仿宋" w:cs="仿宋"/>
          <w:spacing w:val="6"/>
          <w:sz w:val="20"/>
          <w:szCs w:val="20"/>
        </w:rPr>
        <w:t>前附表规定的偏差范围和最高项数，超出偏差范围和最高偏差项数的投标将被否决。</w:t>
      </w:r>
    </w:p>
    <w:p w14:paraId="5073B454">
      <w:pPr>
        <w:spacing w:before="217" w:line="331" w:lineRule="auto"/>
        <w:ind w:left="20" w:right="120" w:firstLine="484"/>
        <w:rPr>
          <w:rFonts w:ascii="仿宋" w:hAnsi="仿宋" w:eastAsia="仿宋" w:cs="仿宋"/>
          <w:sz w:val="20"/>
          <w:szCs w:val="20"/>
        </w:rPr>
      </w:pPr>
      <w:r>
        <w:rPr>
          <w:rFonts w:ascii="仿宋" w:hAnsi="仿宋" w:eastAsia="仿宋" w:cs="仿宋"/>
          <w:spacing w:val="7"/>
          <w:sz w:val="20"/>
          <w:szCs w:val="20"/>
        </w:rPr>
        <w:t xml:space="preserve">1.12.4 </w:t>
      </w:r>
      <w:r>
        <w:rPr>
          <w:rFonts w:hint="eastAsia" w:ascii="仿宋" w:hAnsi="仿宋" w:eastAsia="仿宋" w:cs="仿宋"/>
          <w:spacing w:val="7"/>
          <w:sz w:val="20"/>
          <w:szCs w:val="20"/>
          <w:lang w:eastAsia="zh-CN"/>
        </w:rPr>
        <w:t>响应文件</w:t>
      </w:r>
      <w:r>
        <w:rPr>
          <w:rFonts w:ascii="仿宋" w:hAnsi="仿宋" w:eastAsia="仿宋" w:cs="仿宋"/>
          <w:spacing w:val="7"/>
          <w:sz w:val="20"/>
          <w:szCs w:val="20"/>
        </w:rPr>
        <w:t>对</w:t>
      </w:r>
      <w:r>
        <w:rPr>
          <w:rFonts w:hint="eastAsia" w:ascii="仿宋" w:hAnsi="仿宋" w:eastAsia="仿宋" w:cs="仿宋"/>
          <w:spacing w:val="7"/>
          <w:sz w:val="20"/>
          <w:szCs w:val="20"/>
          <w:lang w:eastAsia="zh-CN"/>
        </w:rPr>
        <w:t>竞争性磋商文件</w:t>
      </w:r>
      <w:r>
        <w:rPr>
          <w:rFonts w:ascii="仿宋" w:hAnsi="仿宋" w:eastAsia="仿宋" w:cs="仿宋"/>
          <w:spacing w:val="7"/>
          <w:sz w:val="20"/>
          <w:szCs w:val="20"/>
        </w:rPr>
        <w:t>的全部偏差，均应在</w:t>
      </w:r>
      <w:r>
        <w:rPr>
          <w:rFonts w:hint="eastAsia" w:ascii="仿宋" w:hAnsi="仿宋" w:eastAsia="仿宋" w:cs="仿宋"/>
          <w:spacing w:val="7"/>
          <w:sz w:val="20"/>
          <w:szCs w:val="20"/>
          <w:lang w:eastAsia="zh-CN"/>
        </w:rPr>
        <w:t>响应文件</w:t>
      </w:r>
      <w:r>
        <w:rPr>
          <w:rFonts w:ascii="仿宋" w:hAnsi="仿宋" w:eastAsia="仿宋" w:cs="仿宋"/>
          <w:spacing w:val="7"/>
          <w:sz w:val="20"/>
          <w:szCs w:val="20"/>
        </w:rPr>
        <w:t>的服务要求响应与偏差表、商务</w:t>
      </w:r>
      <w:r>
        <w:rPr>
          <w:rFonts w:ascii="仿宋" w:hAnsi="仿宋" w:eastAsia="仿宋" w:cs="仿宋"/>
          <w:spacing w:val="6"/>
          <w:sz w:val="20"/>
          <w:szCs w:val="20"/>
        </w:rPr>
        <w:t>要求</w:t>
      </w:r>
      <w:r>
        <w:rPr>
          <w:rFonts w:ascii="仿宋" w:hAnsi="仿宋" w:eastAsia="仿宋" w:cs="仿宋"/>
          <w:sz w:val="20"/>
          <w:szCs w:val="20"/>
        </w:rPr>
        <w:t xml:space="preserve"> </w:t>
      </w:r>
      <w:r>
        <w:rPr>
          <w:rFonts w:ascii="仿宋" w:hAnsi="仿宋" w:eastAsia="仿宋" w:cs="仿宋"/>
          <w:spacing w:val="6"/>
          <w:sz w:val="20"/>
          <w:szCs w:val="20"/>
        </w:rPr>
        <w:t>响应与偏差表中列明，除列明的内容外，视为</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响应</w:t>
      </w:r>
      <w:r>
        <w:rPr>
          <w:rFonts w:hint="eastAsia" w:ascii="仿宋" w:hAnsi="仿宋" w:eastAsia="仿宋" w:cs="仿宋"/>
          <w:spacing w:val="6"/>
          <w:sz w:val="20"/>
          <w:szCs w:val="20"/>
          <w:lang w:eastAsia="zh-CN"/>
        </w:rPr>
        <w:t>竞争性磋商文件</w:t>
      </w:r>
      <w:r>
        <w:rPr>
          <w:rFonts w:ascii="仿宋" w:hAnsi="仿宋" w:eastAsia="仿宋" w:cs="仿宋"/>
          <w:spacing w:val="6"/>
          <w:sz w:val="20"/>
          <w:szCs w:val="20"/>
        </w:rPr>
        <w:t>的全部要求。</w:t>
      </w:r>
    </w:p>
    <w:p w14:paraId="5468B211">
      <w:pPr>
        <w:spacing w:before="215" w:line="231" w:lineRule="auto"/>
        <w:ind w:left="505"/>
        <w:rPr>
          <w:rFonts w:ascii="仿宋" w:hAnsi="仿宋" w:eastAsia="仿宋" w:cs="仿宋"/>
          <w:sz w:val="20"/>
          <w:szCs w:val="20"/>
        </w:rPr>
      </w:pPr>
      <w:r>
        <w:rPr>
          <w:rFonts w:ascii="仿宋" w:hAnsi="仿宋" w:eastAsia="仿宋" w:cs="仿宋"/>
          <w:spacing w:val="3"/>
          <w:sz w:val="20"/>
          <w:szCs w:val="20"/>
        </w:rPr>
        <w:t>1.12.5</w:t>
      </w:r>
      <w:r>
        <w:rPr>
          <w:rFonts w:ascii="仿宋" w:hAnsi="仿宋" w:eastAsia="仿宋" w:cs="仿宋"/>
          <w:spacing w:val="-22"/>
          <w:sz w:val="20"/>
          <w:szCs w:val="20"/>
        </w:rPr>
        <w:t xml:space="preserve"> </w:t>
      </w:r>
      <w:r>
        <w:rPr>
          <w:rFonts w:ascii="仿宋" w:hAnsi="仿宋" w:eastAsia="仿宋" w:cs="仿宋"/>
          <w:spacing w:val="3"/>
          <w:sz w:val="20"/>
          <w:szCs w:val="20"/>
        </w:rPr>
        <w:t>如</w:t>
      </w:r>
      <w:r>
        <w:rPr>
          <w:rFonts w:hint="eastAsia" w:ascii="仿宋" w:hAnsi="仿宋" w:eastAsia="仿宋" w:cs="仿宋"/>
          <w:spacing w:val="3"/>
          <w:sz w:val="20"/>
          <w:szCs w:val="20"/>
          <w:lang w:eastAsia="zh-CN"/>
        </w:rPr>
        <w:t>响应文件</w:t>
      </w:r>
      <w:r>
        <w:rPr>
          <w:rFonts w:ascii="仿宋" w:hAnsi="仿宋" w:eastAsia="仿宋" w:cs="仿宋"/>
          <w:spacing w:val="3"/>
          <w:sz w:val="20"/>
          <w:szCs w:val="20"/>
        </w:rPr>
        <w:t>服务要求响应与偏差表、商务要求响应与偏差表中列明的内容与</w:t>
      </w:r>
      <w:r>
        <w:rPr>
          <w:rFonts w:hint="eastAsia" w:ascii="仿宋" w:hAnsi="仿宋" w:eastAsia="仿宋" w:cs="仿宋"/>
          <w:spacing w:val="3"/>
          <w:sz w:val="20"/>
          <w:szCs w:val="20"/>
          <w:lang w:eastAsia="zh-CN"/>
        </w:rPr>
        <w:t>响应文件</w:t>
      </w:r>
      <w:r>
        <w:rPr>
          <w:rFonts w:ascii="仿宋" w:hAnsi="仿宋" w:eastAsia="仿宋" w:cs="仿宋"/>
          <w:spacing w:val="3"/>
          <w:sz w:val="20"/>
          <w:szCs w:val="20"/>
        </w:rPr>
        <w:t>的其</w:t>
      </w:r>
    </w:p>
    <w:p w14:paraId="658D48E9">
      <w:pPr>
        <w:spacing w:before="215" w:line="228" w:lineRule="auto"/>
        <w:ind w:left="15"/>
        <w:rPr>
          <w:rFonts w:ascii="仿宋" w:hAnsi="仿宋" w:eastAsia="仿宋" w:cs="仿宋"/>
          <w:sz w:val="20"/>
          <w:szCs w:val="20"/>
        </w:rPr>
      </w:pPr>
      <w:r>
        <w:rPr>
          <w:rFonts w:ascii="仿宋" w:hAnsi="仿宋" w:eastAsia="仿宋" w:cs="仿宋"/>
          <w:spacing w:val="6"/>
          <w:sz w:val="20"/>
          <w:szCs w:val="20"/>
        </w:rPr>
        <w:t>他地方存在不一致，以服务要求响应与偏差表、商务要求响应与偏差表中列明的内容为准。</w:t>
      </w:r>
    </w:p>
    <w:p w14:paraId="0C839E44">
      <w:pPr>
        <w:spacing w:before="175" w:line="222" w:lineRule="auto"/>
        <w:ind w:left="14"/>
        <w:outlineLvl w:val="1"/>
        <w:rPr>
          <w:rFonts w:hint="eastAsia" w:ascii="仿宋" w:hAnsi="仿宋" w:eastAsia="仿宋" w:cs="仿宋"/>
          <w:sz w:val="30"/>
          <w:szCs w:val="30"/>
          <w:lang w:eastAsia="zh-CN"/>
        </w:rPr>
      </w:pPr>
      <w:bookmarkStart w:id="48" w:name="bookmark33"/>
      <w:bookmarkEnd w:id="48"/>
      <w:bookmarkStart w:id="49" w:name="bookmark35"/>
      <w:bookmarkEnd w:id="49"/>
      <w:bookmarkStart w:id="50" w:name="bookmark32"/>
      <w:bookmarkEnd w:id="50"/>
      <w:r>
        <w:rPr>
          <w:rFonts w:ascii="仿宋" w:hAnsi="仿宋" w:eastAsia="仿宋" w:cs="仿宋"/>
          <w:b/>
          <w:bCs/>
          <w:spacing w:val="-23"/>
          <w:sz w:val="30"/>
          <w:szCs w:val="30"/>
        </w:rPr>
        <w:t>2、</w:t>
      </w:r>
      <w:r>
        <w:rPr>
          <w:rFonts w:hint="eastAsia" w:ascii="仿宋" w:hAnsi="仿宋" w:eastAsia="仿宋" w:cs="仿宋"/>
          <w:b/>
          <w:bCs/>
          <w:spacing w:val="-23"/>
          <w:sz w:val="30"/>
          <w:szCs w:val="30"/>
          <w:lang w:eastAsia="zh-CN"/>
        </w:rPr>
        <w:t>竞争性磋商文件</w:t>
      </w:r>
    </w:p>
    <w:p w14:paraId="142AD3E9">
      <w:pPr>
        <w:spacing w:before="113" w:line="223" w:lineRule="auto"/>
        <w:ind w:left="13"/>
        <w:outlineLvl w:val="2"/>
        <w:rPr>
          <w:rFonts w:ascii="仿宋" w:hAnsi="仿宋" w:eastAsia="仿宋" w:cs="仿宋"/>
          <w:sz w:val="28"/>
          <w:szCs w:val="28"/>
        </w:rPr>
      </w:pPr>
      <w:bookmarkStart w:id="51" w:name="bookmark34"/>
      <w:bookmarkEnd w:id="51"/>
      <w:r>
        <w:rPr>
          <w:rFonts w:ascii="仿宋" w:hAnsi="仿宋" w:eastAsia="仿宋" w:cs="仿宋"/>
          <w:b/>
          <w:bCs/>
          <w:spacing w:val="-7"/>
          <w:sz w:val="28"/>
          <w:szCs w:val="28"/>
        </w:rPr>
        <w:t>2.1</w:t>
      </w:r>
      <w:r>
        <w:rPr>
          <w:rFonts w:ascii="仿宋" w:hAnsi="仿宋" w:eastAsia="仿宋" w:cs="仿宋"/>
          <w:spacing w:val="28"/>
          <w:sz w:val="28"/>
          <w:szCs w:val="28"/>
        </w:rPr>
        <w:t xml:space="preserve"> </w:t>
      </w:r>
      <w:r>
        <w:rPr>
          <w:rFonts w:hint="eastAsia" w:ascii="仿宋" w:hAnsi="仿宋" w:eastAsia="仿宋" w:cs="仿宋"/>
          <w:b/>
          <w:bCs/>
          <w:spacing w:val="-7"/>
          <w:sz w:val="28"/>
          <w:szCs w:val="28"/>
          <w:lang w:eastAsia="zh-CN"/>
        </w:rPr>
        <w:t>竞争性磋商文件</w:t>
      </w:r>
      <w:r>
        <w:rPr>
          <w:rFonts w:ascii="仿宋" w:hAnsi="仿宋" w:eastAsia="仿宋" w:cs="仿宋"/>
          <w:b/>
          <w:bCs/>
          <w:spacing w:val="-7"/>
          <w:sz w:val="28"/>
          <w:szCs w:val="28"/>
        </w:rPr>
        <w:t>的组成</w:t>
      </w:r>
    </w:p>
    <w:p w14:paraId="77116E0C">
      <w:pPr>
        <w:spacing w:before="163" w:line="231" w:lineRule="auto"/>
        <w:ind w:left="497"/>
        <w:rPr>
          <w:rFonts w:ascii="仿宋" w:hAnsi="仿宋" w:eastAsia="仿宋" w:cs="仿宋"/>
          <w:sz w:val="20"/>
          <w:szCs w:val="20"/>
        </w:rPr>
      </w:pPr>
      <w:r>
        <w:rPr>
          <w:rFonts w:ascii="仿宋" w:hAnsi="仿宋" w:eastAsia="仿宋" w:cs="仿宋"/>
          <w:spacing w:val="4"/>
          <w:sz w:val="20"/>
          <w:szCs w:val="20"/>
        </w:rPr>
        <w:t>本</w:t>
      </w:r>
      <w:r>
        <w:rPr>
          <w:rFonts w:hint="eastAsia" w:ascii="仿宋" w:hAnsi="仿宋" w:eastAsia="仿宋" w:cs="仿宋"/>
          <w:spacing w:val="4"/>
          <w:sz w:val="20"/>
          <w:szCs w:val="20"/>
          <w:lang w:eastAsia="zh-CN"/>
        </w:rPr>
        <w:t>竞争性磋商文件</w:t>
      </w:r>
      <w:r>
        <w:rPr>
          <w:rFonts w:ascii="仿宋" w:hAnsi="仿宋" w:eastAsia="仿宋" w:cs="仿宋"/>
          <w:spacing w:val="4"/>
          <w:sz w:val="20"/>
          <w:szCs w:val="20"/>
        </w:rPr>
        <w:t>包括：</w:t>
      </w:r>
    </w:p>
    <w:p w14:paraId="240DE954">
      <w:pPr>
        <w:spacing w:before="217" w:line="231" w:lineRule="auto"/>
        <w:ind w:left="501"/>
        <w:rPr>
          <w:rFonts w:ascii="仿宋" w:hAnsi="仿宋" w:eastAsia="仿宋" w:cs="仿宋"/>
          <w:sz w:val="20"/>
          <w:szCs w:val="20"/>
        </w:rPr>
      </w:pPr>
      <w:r>
        <w:rPr>
          <w:rFonts w:ascii="仿宋" w:hAnsi="仿宋" w:eastAsia="仿宋" w:cs="仿宋"/>
          <w:spacing w:val="3"/>
          <w:sz w:val="20"/>
          <w:szCs w:val="20"/>
        </w:rPr>
        <w:t>（1）招标公告；</w:t>
      </w:r>
    </w:p>
    <w:p w14:paraId="07F20C5A">
      <w:pPr>
        <w:spacing w:before="216" w:line="231" w:lineRule="auto"/>
        <w:ind w:left="501"/>
        <w:rPr>
          <w:rFonts w:ascii="仿宋" w:hAnsi="仿宋" w:eastAsia="仿宋" w:cs="仿宋"/>
          <w:sz w:val="20"/>
          <w:szCs w:val="20"/>
        </w:rPr>
      </w:pPr>
      <w:r>
        <w:rPr>
          <w:rFonts w:ascii="仿宋" w:hAnsi="仿宋" w:eastAsia="仿宋" w:cs="仿宋"/>
          <w:spacing w:val="3"/>
          <w:sz w:val="20"/>
          <w:szCs w:val="20"/>
        </w:rPr>
        <w:t>（2）</w:t>
      </w:r>
      <w:r>
        <w:rPr>
          <w:rFonts w:hint="eastAsia" w:ascii="仿宋" w:hAnsi="仿宋" w:eastAsia="仿宋" w:cs="仿宋"/>
          <w:spacing w:val="3"/>
          <w:sz w:val="20"/>
          <w:szCs w:val="20"/>
          <w:lang w:eastAsia="zh-CN"/>
        </w:rPr>
        <w:t>供应商</w:t>
      </w:r>
      <w:r>
        <w:rPr>
          <w:rFonts w:ascii="仿宋" w:hAnsi="仿宋" w:eastAsia="仿宋" w:cs="仿宋"/>
          <w:spacing w:val="3"/>
          <w:sz w:val="20"/>
          <w:szCs w:val="20"/>
        </w:rPr>
        <w:t>须知；</w:t>
      </w:r>
    </w:p>
    <w:p w14:paraId="5D6E1684">
      <w:pPr>
        <w:spacing w:before="215" w:line="231" w:lineRule="auto"/>
        <w:ind w:left="501"/>
        <w:rPr>
          <w:rFonts w:ascii="仿宋" w:hAnsi="仿宋" w:eastAsia="仿宋" w:cs="仿宋"/>
          <w:sz w:val="20"/>
          <w:szCs w:val="20"/>
        </w:rPr>
      </w:pPr>
      <w:r>
        <w:rPr>
          <w:rFonts w:ascii="仿宋" w:hAnsi="仿宋" w:eastAsia="仿宋" w:cs="仿宋"/>
          <w:spacing w:val="4"/>
          <w:sz w:val="20"/>
          <w:szCs w:val="20"/>
        </w:rPr>
        <w:t>（3）采购需求</w:t>
      </w:r>
    </w:p>
    <w:p w14:paraId="08FD83AA">
      <w:pPr>
        <w:spacing w:before="216" w:line="228" w:lineRule="auto"/>
        <w:ind w:left="501"/>
        <w:rPr>
          <w:rFonts w:ascii="仿宋" w:hAnsi="仿宋" w:eastAsia="仿宋" w:cs="仿宋"/>
          <w:sz w:val="20"/>
          <w:szCs w:val="20"/>
        </w:rPr>
      </w:pPr>
      <w:r>
        <w:rPr>
          <w:rFonts w:ascii="仿宋" w:hAnsi="仿宋" w:eastAsia="仿宋" w:cs="仿宋"/>
          <w:spacing w:val="4"/>
          <w:sz w:val="20"/>
          <w:szCs w:val="20"/>
        </w:rPr>
        <w:t>（4）合同（样本</w:t>
      </w:r>
      <w:r>
        <w:rPr>
          <w:rFonts w:ascii="仿宋" w:hAnsi="仿宋" w:eastAsia="仿宋" w:cs="仿宋"/>
          <w:spacing w:val="-35"/>
          <w:sz w:val="20"/>
          <w:szCs w:val="20"/>
        </w:rPr>
        <w:t>）；</w:t>
      </w:r>
    </w:p>
    <w:p w14:paraId="11E56631">
      <w:pPr>
        <w:spacing w:before="218" w:line="231" w:lineRule="auto"/>
        <w:ind w:left="501"/>
        <w:rPr>
          <w:rFonts w:ascii="仿宋" w:hAnsi="仿宋" w:eastAsia="仿宋" w:cs="仿宋"/>
          <w:sz w:val="20"/>
          <w:szCs w:val="20"/>
        </w:rPr>
      </w:pPr>
      <w:r>
        <w:rPr>
          <w:rFonts w:ascii="仿宋" w:hAnsi="仿宋" w:eastAsia="仿宋" w:cs="仿宋"/>
          <w:spacing w:val="4"/>
          <w:sz w:val="20"/>
          <w:szCs w:val="20"/>
        </w:rPr>
        <w:t>（5）资格审查与评标办法；</w:t>
      </w:r>
    </w:p>
    <w:p w14:paraId="15CEE679">
      <w:pPr>
        <w:spacing w:before="215" w:line="231" w:lineRule="auto"/>
        <w:ind w:left="501"/>
        <w:rPr>
          <w:rFonts w:ascii="仿宋" w:hAnsi="仿宋" w:eastAsia="仿宋" w:cs="仿宋"/>
          <w:sz w:val="20"/>
          <w:szCs w:val="20"/>
        </w:rPr>
      </w:pPr>
      <w:r>
        <w:rPr>
          <w:rFonts w:ascii="仿宋" w:hAnsi="仿宋" w:eastAsia="仿宋" w:cs="仿宋"/>
          <w:spacing w:val="4"/>
          <w:sz w:val="20"/>
          <w:szCs w:val="20"/>
        </w:rPr>
        <w:t>（6）资格审查与评审标准；</w:t>
      </w:r>
    </w:p>
    <w:p w14:paraId="28BFE54E">
      <w:pPr>
        <w:spacing w:before="218" w:line="231" w:lineRule="auto"/>
        <w:ind w:left="501"/>
        <w:rPr>
          <w:rFonts w:ascii="仿宋" w:hAnsi="仿宋" w:eastAsia="仿宋" w:cs="仿宋"/>
          <w:sz w:val="20"/>
          <w:szCs w:val="20"/>
        </w:rPr>
      </w:pPr>
      <w:r>
        <w:rPr>
          <w:rFonts w:ascii="仿宋" w:hAnsi="仿宋" w:eastAsia="仿宋" w:cs="仿宋"/>
          <w:spacing w:val="4"/>
          <w:sz w:val="20"/>
          <w:szCs w:val="20"/>
        </w:rPr>
        <w:t>（7）</w:t>
      </w:r>
      <w:r>
        <w:rPr>
          <w:rFonts w:hint="eastAsia" w:ascii="仿宋" w:hAnsi="仿宋" w:eastAsia="仿宋" w:cs="仿宋"/>
          <w:spacing w:val="4"/>
          <w:sz w:val="20"/>
          <w:szCs w:val="20"/>
          <w:lang w:eastAsia="zh-CN"/>
        </w:rPr>
        <w:t>响应文件</w:t>
      </w:r>
      <w:r>
        <w:rPr>
          <w:rFonts w:ascii="仿宋" w:hAnsi="仿宋" w:eastAsia="仿宋" w:cs="仿宋"/>
          <w:spacing w:val="4"/>
          <w:sz w:val="20"/>
          <w:szCs w:val="20"/>
        </w:rPr>
        <w:t>格式；</w:t>
      </w:r>
    </w:p>
    <w:p w14:paraId="2755D73B">
      <w:pPr>
        <w:spacing w:before="215" w:line="229" w:lineRule="auto"/>
        <w:ind w:left="501"/>
        <w:rPr>
          <w:rFonts w:ascii="仿宋" w:hAnsi="仿宋" w:eastAsia="仿宋" w:cs="仿宋"/>
          <w:sz w:val="20"/>
          <w:szCs w:val="20"/>
        </w:rPr>
      </w:pPr>
      <w:r>
        <w:rPr>
          <w:rFonts w:ascii="仿宋" w:hAnsi="仿宋" w:eastAsia="仿宋" w:cs="仿宋"/>
          <w:spacing w:val="5"/>
          <w:sz w:val="20"/>
          <w:szCs w:val="20"/>
        </w:rPr>
        <w:t>（8）</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须知前附表规定的其他资料。</w:t>
      </w:r>
    </w:p>
    <w:p w14:paraId="7B44F67F">
      <w:pPr>
        <w:spacing w:before="218" w:line="229" w:lineRule="auto"/>
        <w:ind w:left="497"/>
        <w:rPr>
          <w:rFonts w:ascii="仿宋" w:hAnsi="仿宋" w:eastAsia="仿宋" w:cs="仿宋"/>
          <w:sz w:val="20"/>
          <w:szCs w:val="20"/>
        </w:rPr>
      </w:pPr>
      <w:r>
        <w:rPr>
          <w:rFonts w:ascii="仿宋" w:hAnsi="仿宋" w:eastAsia="仿宋" w:cs="仿宋"/>
          <w:spacing w:val="6"/>
          <w:sz w:val="20"/>
          <w:szCs w:val="20"/>
        </w:rPr>
        <w:t>根据本章第</w:t>
      </w:r>
      <w:r>
        <w:rPr>
          <w:rFonts w:ascii="仿宋" w:hAnsi="仿宋" w:eastAsia="仿宋" w:cs="仿宋"/>
          <w:spacing w:val="35"/>
          <w:sz w:val="20"/>
          <w:szCs w:val="20"/>
        </w:rPr>
        <w:t xml:space="preserve"> </w:t>
      </w:r>
      <w:r>
        <w:rPr>
          <w:rFonts w:ascii="仿宋" w:hAnsi="仿宋" w:eastAsia="仿宋" w:cs="仿宋"/>
          <w:spacing w:val="6"/>
          <w:sz w:val="20"/>
          <w:szCs w:val="20"/>
        </w:rPr>
        <w:t>1.9 款、第 2.2</w:t>
      </w:r>
      <w:r>
        <w:rPr>
          <w:rFonts w:ascii="仿宋" w:hAnsi="仿宋" w:eastAsia="仿宋" w:cs="仿宋"/>
          <w:spacing w:val="29"/>
          <w:sz w:val="20"/>
          <w:szCs w:val="20"/>
        </w:rPr>
        <w:t xml:space="preserve"> </w:t>
      </w:r>
      <w:r>
        <w:rPr>
          <w:rFonts w:ascii="仿宋" w:hAnsi="仿宋" w:eastAsia="仿宋" w:cs="仿宋"/>
          <w:spacing w:val="6"/>
          <w:sz w:val="20"/>
          <w:szCs w:val="20"/>
        </w:rPr>
        <w:t>款对</w:t>
      </w:r>
      <w:r>
        <w:rPr>
          <w:rFonts w:hint="eastAsia" w:ascii="仿宋" w:hAnsi="仿宋" w:eastAsia="仿宋" w:cs="仿宋"/>
          <w:spacing w:val="6"/>
          <w:sz w:val="20"/>
          <w:szCs w:val="20"/>
          <w:lang w:eastAsia="zh-CN"/>
        </w:rPr>
        <w:t>竞争性磋商文件</w:t>
      </w:r>
      <w:r>
        <w:rPr>
          <w:rFonts w:ascii="仿宋" w:hAnsi="仿宋" w:eastAsia="仿宋" w:cs="仿宋"/>
          <w:spacing w:val="6"/>
          <w:sz w:val="20"/>
          <w:szCs w:val="20"/>
        </w:rPr>
        <w:t>所作的澄</w:t>
      </w:r>
      <w:r>
        <w:rPr>
          <w:rFonts w:ascii="仿宋" w:hAnsi="仿宋" w:eastAsia="仿宋" w:cs="仿宋"/>
          <w:spacing w:val="5"/>
          <w:sz w:val="20"/>
          <w:szCs w:val="20"/>
        </w:rPr>
        <w:t>清、修改，构成</w:t>
      </w:r>
      <w:r>
        <w:rPr>
          <w:rFonts w:hint="eastAsia" w:ascii="仿宋" w:hAnsi="仿宋" w:eastAsia="仿宋" w:cs="仿宋"/>
          <w:spacing w:val="5"/>
          <w:sz w:val="20"/>
          <w:szCs w:val="20"/>
          <w:lang w:eastAsia="zh-CN"/>
        </w:rPr>
        <w:t>竞争性磋商文件</w:t>
      </w:r>
      <w:r>
        <w:rPr>
          <w:rFonts w:ascii="仿宋" w:hAnsi="仿宋" w:eastAsia="仿宋" w:cs="仿宋"/>
          <w:spacing w:val="5"/>
          <w:sz w:val="20"/>
          <w:szCs w:val="20"/>
        </w:rPr>
        <w:t>的组成部分。</w:t>
      </w:r>
    </w:p>
    <w:p w14:paraId="29AD286F">
      <w:pPr>
        <w:spacing w:before="182" w:line="223" w:lineRule="auto"/>
        <w:ind w:left="13"/>
        <w:outlineLvl w:val="2"/>
        <w:rPr>
          <w:rFonts w:ascii="仿宋" w:hAnsi="仿宋" w:eastAsia="仿宋" w:cs="仿宋"/>
          <w:sz w:val="28"/>
          <w:szCs w:val="28"/>
        </w:rPr>
      </w:pPr>
      <w:bookmarkStart w:id="52" w:name="bookmark36"/>
      <w:bookmarkEnd w:id="52"/>
      <w:bookmarkStart w:id="53" w:name="bookmark37"/>
      <w:bookmarkEnd w:id="53"/>
      <w:r>
        <w:rPr>
          <w:rFonts w:ascii="仿宋" w:hAnsi="仿宋" w:eastAsia="仿宋" w:cs="仿宋"/>
          <w:b/>
          <w:bCs/>
          <w:spacing w:val="-7"/>
          <w:sz w:val="28"/>
          <w:szCs w:val="28"/>
        </w:rPr>
        <w:t>2.2</w:t>
      </w:r>
      <w:r>
        <w:rPr>
          <w:rFonts w:ascii="仿宋" w:hAnsi="仿宋" w:eastAsia="仿宋" w:cs="仿宋"/>
          <w:spacing w:val="28"/>
          <w:sz w:val="28"/>
          <w:szCs w:val="28"/>
        </w:rPr>
        <w:t xml:space="preserve"> </w:t>
      </w:r>
      <w:r>
        <w:rPr>
          <w:rFonts w:hint="eastAsia" w:ascii="仿宋" w:hAnsi="仿宋" w:eastAsia="仿宋" w:cs="仿宋"/>
          <w:b/>
          <w:bCs/>
          <w:spacing w:val="-7"/>
          <w:sz w:val="28"/>
          <w:szCs w:val="28"/>
          <w:lang w:eastAsia="zh-CN"/>
        </w:rPr>
        <w:t>竞争性磋商文件</w:t>
      </w:r>
      <w:r>
        <w:rPr>
          <w:rFonts w:ascii="仿宋" w:hAnsi="仿宋" w:eastAsia="仿宋" w:cs="仿宋"/>
          <w:b/>
          <w:bCs/>
          <w:spacing w:val="-7"/>
          <w:sz w:val="28"/>
          <w:szCs w:val="28"/>
        </w:rPr>
        <w:t>的澄清</w:t>
      </w:r>
    </w:p>
    <w:p w14:paraId="5B1B416D">
      <w:pPr>
        <w:spacing w:before="164" w:line="364" w:lineRule="auto"/>
        <w:ind w:left="15" w:right="120" w:firstLine="476"/>
        <w:rPr>
          <w:rFonts w:ascii="仿宋" w:hAnsi="仿宋" w:eastAsia="仿宋" w:cs="仿宋"/>
          <w:sz w:val="20"/>
          <w:szCs w:val="20"/>
        </w:rPr>
      </w:pPr>
      <w:r>
        <w:rPr>
          <w:rFonts w:ascii="仿宋" w:hAnsi="仿宋" w:eastAsia="仿宋" w:cs="仿宋"/>
          <w:spacing w:val="6"/>
          <w:sz w:val="20"/>
          <w:szCs w:val="20"/>
        </w:rPr>
        <w:t>2.2.1</w:t>
      </w:r>
      <w:r>
        <w:rPr>
          <w:rFonts w:ascii="仿宋" w:hAnsi="仿宋" w:eastAsia="仿宋" w:cs="仿宋"/>
          <w:spacing w:val="-33"/>
          <w:sz w:val="20"/>
          <w:szCs w:val="20"/>
        </w:rPr>
        <w:t xml:space="preserve"> </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应仔细阅读和检查</w:t>
      </w:r>
      <w:r>
        <w:rPr>
          <w:rFonts w:hint="eastAsia" w:ascii="仿宋" w:hAnsi="仿宋" w:eastAsia="仿宋" w:cs="仿宋"/>
          <w:spacing w:val="6"/>
          <w:sz w:val="20"/>
          <w:szCs w:val="20"/>
          <w:lang w:eastAsia="zh-CN"/>
        </w:rPr>
        <w:t>竞争性磋商文件</w:t>
      </w:r>
      <w:r>
        <w:rPr>
          <w:rFonts w:ascii="仿宋" w:hAnsi="仿宋" w:eastAsia="仿宋" w:cs="仿宋"/>
          <w:spacing w:val="6"/>
          <w:sz w:val="20"/>
          <w:szCs w:val="20"/>
        </w:rPr>
        <w:t>的全部内容。如发现缺页或附件不全，应及</w:t>
      </w:r>
      <w:r>
        <w:rPr>
          <w:rFonts w:ascii="仿宋" w:hAnsi="仿宋" w:eastAsia="仿宋" w:cs="仿宋"/>
          <w:spacing w:val="5"/>
          <w:sz w:val="20"/>
          <w:szCs w:val="20"/>
        </w:rPr>
        <w:t>时向采购代</w:t>
      </w:r>
      <w:r>
        <w:rPr>
          <w:rFonts w:ascii="仿宋" w:hAnsi="仿宋" w:eastAsia="仿宋" w:cs="仿宋"/>
          <w:sz w:val="20"/>
          <w:szCs w:val="20"/>
        </w:rPr>
        <w:t xml:space="preserve"> </w:t>
      </w:r>
      <w:r>
        <w:rPr>
          <w:rFonts w:ascii="仿宋" w:hAnsi="仿宋" w:eastAsia="仿宋" w:cs="仿宋"/>
          <w:spacing w:val="7"/>
          <w:sz w:val="20"/>
          <w:szCs w:val="20"/>
        </w:rPr>
        <w:t>理机构提出，以便补齐。如有疑问，应按</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须知前附表规定的时间和形式将提出的问</w:t>
      </w:r>
      <w:r>
        <w:rPr>
          <w:rFonts w:ascii="仿宋" w:hAnsi="仿宋" w:eastAsia="仿宋" w:cs="仿宋"/>
          <w:spacing w:val="6"/>
          <w:sz w:val="20"/>
          <w:szCs w:val="20"/>
        </w:rPr>
        <w:t>题送达采购</w:t>
      </w:r>
      <w:r>
        <w:rPr>
          <w:rFonts w:ascii="仿宋" w:hAnsi="仿宋" w:eastAsia="仿宋" w:cs="仿宋"/>
          <w:sz w:val="20"/>
          <w:szCs w:val="20"/>
        </w:rPr>
        <w:t xml:space="preserve"> </w:t>
      </w:r>
      <w:r>
        <w:rPr>
          <w:rFonts w:ascii="仿宋" w:hAnsi="仿宋" w:eastAsia="仿宋" w:cs="仿宋"/>
          <w:spacing w:val="5"/>
          <w:sz w:val="20"/>
          <w:szCs w:val="20"/>
        </w:rPr>
        <w:t>代理机构，要求对</w:t>
      </w:r>
      <w:r>
        <w:rPr>
          <w:rFonts w:hint="eastAsia" w:ascii="仿宋" w:hAnsi="仿宋" w:eastAsia="仿宋" w:cs="仿宋"/>
          <w:spacing w:val="5"/>
          <w:sz w:val="20"/>
          <w:szCs w:val="20"/>
          <w:lang w:eastAsia="zh-CN"/>
        </w:rPr>
        <w:t>竞争性磋商文件</w:t>
      </w:r>
      <w:r>
        <w:rPr>
          <w:rFonts w:ascii="仿宋" w:hAnsi="仿宋" w:eastAsia="仿宋" w:cs="仿宋"/>
          <w:spacing w:val="5"/>
          <w:sz w:val="20"/>
          <w:szCs w:val="20"/>
        </w:rPr>
        <w:t>予以澄清。</w:t>
      </w:r>
    </w:p>
    <w:p w14:paraId="4B24AC0D">
      <w:pPr>
        <w:spacing w:before="216" w:line="329" w:lineRule="auto"/>
        <w:ind w:left="13" w:right="120" w:firstLine="479"/>
        <w:rPr>
          <w:rFonts w:ascii="仿宋" w:hAnsi="仿宋" w:eastAsia="仿宋" w:cs="仿宋"/>
          <w:sz w:val="20"/>
          <w:szCs w:val="20"/>
        </w:rPr>
      </w:pPr>
      <w:r>
        <w:rPr>
          <w:rFonts w:ascii="仿宋" w:hAnsi="仿宋" w:eastAsia="仿宋" w:cs="仿宋"/>
          <w:spacing w:val="5"/>
          <w:sz w:val="20"/>
          <w:szCs w:val="20"/>
        </w:rPr>
        <w:t>2.2.2</w:t>
      </w:r>
      <w:r>
        <w:rPr>
          <w:rFonts w:ascii="仿宋" w:hAnsi="仿宋" w:eastAsia="仿宋" w:cs="仿宋"/>
          <w:spacing w:val="29"/>
          <w:sz w:val="20"/>
          <w:szCs w:val="20"/>
        </w:rPr>
        <w:t xml:space="preserve"> </w:t>
      </w:r>
      <w:r>
        <w:rPr>
          <w:rFonts w:hint="eastAsia" w:ascii="仿宋" w:hAnsi="仿宋" w:eastAsia="仿宋" w:cs="仿宋"/>
          <w:spacing w:val="5"/>
          <w:sz w:val="20"/>
          <w:szCs w:val="20"/>
          <w:lang w:eastAsia="zh-CN"/>
        </w:rPr>
        <w:t>竞争性磋商文件</w:t>
      </w:r>
      <w:r>
        <w:rPr>
          <w:rFonts w:ascii="仿宋" w:hAnsi="仿宋" w:eastAsia="仿宋" w:cs="仿宋"/>
          <w:spacing w:val="5"/>
          <w:sz w:val="20"/>
          <w:szCs w:val="20"/>
        </w:rPr>
        <w:t>的澄清、修改按</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须知</w:t>
      </w:r>
      <w:r>
        <w:rPr>
          <w:rFonts w:ascii="仿宋" w:hAnsi="仿宋" w:eastAsia="仿宋" w:cs="仿宋"/>
          <w:spacing w:val="4"/>
          <w:sz w:val="20"/>
          <w:szCs w:val="20"/>
        </w:rPr>
        <w:t>前附表规定的形式发出。澄清、修改发出的时间距投</w:t>
      </w:r>
      <w:r>
        <w:rPr>
          <w:rFonts w:ascii="仿宋" w:hAnsi="仿宋" w:eastAsia="仿宋" w:cs="仿宋"/>
          <w:sz w:val="20"/>
          <w:szCs w:val="20"/>
        </w:rPr>
        <w:t xml:space="preserve"> </w:t>
      </w:r>
      <w:r>
        <w:rPr>
          <w:rFonts w:ascii="仿宋" w:hAnsi="仿宋" w:eastAsia="仿宋" w:cs="仿宋"/>
          <w:spacing w:val="4"/>
          <w:sz w:val="20"/>
          <w:szCs w:val="20"/>
        </w:rPr>
        <w:t>标截止时间不足</w:t>
      </w:r>
      <w:r>
        <w:rPr>
          <w:rFonts w:ascii="仿宋" w:hAnsi="仿宋" w:eastAsia="仿宋" w:cs="仿宋"/>
          <w:spacing w:val="51"/>
          <w:sz w:val="20"/>
          <w:szCs w:val="20"/>
        </w:rPr>
        <w:t xml:space="preserve"> </w:t>
      </w:r>
      <w:r>
        <w:rPr>
          <w:rFonts w:ascii="仿宋" w:hAnsi="仿宋" w:eastAsia="仿宋" w:cs="仿宋"/>
          <w:spacing w:val="4"/>
          <w:sz w:val="20"/>
          <w:szCs w:val="20"/>
        </w:rPr>
        <w:t>15</w:t>
      </w:r>
      <w:r>
        <w:rPr>
          <w:rFonts w:ascii="仿宋" w:hAnsi="仿宋" w:eastAsia="仿宋" w:cs="仿宋"/>
          <w:spacing w:val="74"/>
          <w:sz w:val="20"/>
          <w:szCs w:val="20"/>
        </w:rPr>
        <w:t xml:space="preserve"> </w:t>
      </w:r>
      <w:r>
        <w:rPr>
          <w:rFonts w:ascii="仿宋" w:hAnsi="仿宋" w:eastAsia="仿宋" w:cs="仿宋"/>
          <w:spacing w:val="4"/>
          <w:sz w:val="20"/>
          <w:szCs w:val="20"/>
        </w:rPr>
        <w:t>日的，并且修改内容可能影响</w:t>
      </w:r>
      <w:r>
        <w:rPr>
          <w:rFonts w:hint="eastAsia" w:ascii="仿宋" w:hAnsi="仿宋" w:eastAsia="仿宋" w:cs="仿宋"/>
          <w:spacing w:val="4"/>
          <w:sz w:val="20"/>
          <w:szCs w:val="20"/>
          <w:lang w:eastAsia="zh-CN"/>
        </w:rPr>
        <w:t>响应文件</w:t>
      </w:r>
      <w:r>
        <w:rPr>
          <w:rFonts w:ascii="仿宋" w:hAnsi="仿宋" w:eastAsia="仿宋" w:cs="仿宋"/>
          <w:spacing w:val="4"/>
          <w:sz w:val="20"/>
          <w:szCs w:val="20"/>
        </w:rPr>
        <w:t>编制的，将相应延长投标截止时间。</w:t>
      </w:r>
    </w:p>
    <w:p w14:paraId="359CD2D9">
      <w:pPr>
        <w:spacing w:before="218" w:line="330" w:lineRule="auto"/>
        <w:ind w:left="18" w:right="120" w:firstLine="474"/>
        <w:rPr>
          <w:rFonts w:ascii="仿宋" w:hAnsi="仿宋" w:eastAsia="仿宋" w:cs="仿宋"/>
          <w:sz w:val="20"/>
          <w:szCs w:val="20"/>
        </w:rPr>
      </w:pPr>
      <w:r>
        <w:rPr>
          <w:rFonts w:ascii="仿宋" w:hAnsi="仿宋" w:eastAsia="仿宋" w:cs="仿宋"/>
          <w:spacing w:val="6"/>
          <w:sz w:val="20"/>
          <w:szCs w:val="20"/>
        </w:rPr>
        <w:t>2.2.3</w:t>
      </w:r>
      <w:r>
        <w:rPr>
          <w:rFonts w:ascii="仿宋" w:hAnsi="仿宋" w:eastAsia="仿宋" w:cs="仿宋"/>
          <w:spacing w:val="39"/>
          <w:sz w:val="20"/>
          <w:szCs w:val="20"/>
        </w:rPr>
        <w:t xml:space="preserve"> </w:t>
      </w:r>
      <w:r>
        <w:rPr>
          <w:rFonts w:ascii="仿宋" w:hAnsi="仿宋" w:eastAsia="仿宋" w:cs="仿宋"/>
          <w:spacing w:val="6"/>
          <w:sz w:val="20"/>
          <w:szCs w:val="20"/>
        </w:rPr>
        <w:t>除非采购人认为确有必要答复，否则，采购人有</w:t>
      </w:r>
      <w:r>
        <w:rPr>
          <w:rFonts w:ascii="仿宋" w:hAnsi="仿宋" w:eastAsia="仿宋" w:cs="仿宋"/>
          <w:spacing w:val="5"/>
          <w:sz w:val="20"/>
          <w:szCs w:val="20"/>
        </w:rPr>
        <w:t>权拒绝回复</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在本章第 2.2.1</w:t>
      </w:r>
      <w:r>
        <w:rPr>
          <w:rFonts w:ascii="仿宋" w:hAnsi="仿宋" w:eastAsia="仿宋" w:cs="仿宋"/>
          <w:spacing w:val="31"/>
          <w:sz w:val="20"/>
          <w:szCs w:val="20"/>
        </w:rPr>
        <w:t xml:space="preserve"> </w:t>
      </w:r>
      <w:r>
        <w:rPr>
          <w:rFonts w:ascii="仿宋" w:hAnsi="仿宋" w:eastAsia="仿宋" w:cs="仿宋"/>
          <w:spacing w:val="5"/>
          <w:sz w:val="20"/>
          <w:szCs w:val="20"/>
        </w:rPr>
        <w:t>项规</w:t>
      </w:r>
      <w:r>
        <w:rPr>
          <w:rFonts w:ascii="仿宋" w:hAnsi="仿宋" w:eastAsia="仿宋" w:cs="仿宋"/>
          <w:sz w:val="20"/>
          <w:szCs w:val="20"/>
        </w:rPr>
        <w:t xml:space="preserve"> </w:t>
      </w:r>
      <w:r>
        <w:rPr>
          <w:rFonts w:ascii="仿宋" w:hAnsi="仿宋" w:eastAsia="仿宋" w:cs="仿宋"/>
          <w:spacing w:val="5"/>
          <w:sz w:val="20"/>
          <w:szCs w:val="20"/>
        </w:rPr>
        <w:t>定的时间后的任何澄清要求。</w:t>
      </w:r>
    </w:p>
    <w:p w14:paraId="325867E4">
      <w:pPr>
        <w:spacing w:before="91" w:line="223" w:lineRule="auto"/>
        <w:ind w:left="13"/>
        <w:outlineLvl w:val="2"/>
        <w:rPr>
          <w:rFonts w:ascii="仿宋" w:hAnsi="仿宋" w:eastAsia="仿宋" w:cs="仿宋"/>
          <w:sz w:val="28"/>
          <w:szCs w:val="28"/>
        </w:rPr>
      </w:pPr>
      <w:bookmarkStart w:id="54" w:name="bookmark38"/>
      <w:bookmarkEnd w:id="54"/>
      <w:bookmarkStart w:id="55" w:name="bookmark39"/>
      <w:bookmarkEnd w:id="55"/>
      <w:r>
        <w:rPr>
          <w:rFonts w:ascii="仿宋" w:hAnsi="仿宋" w:eastAsia="仿宋" w:cs="仿宋"/>
          <w:b/>
          <w:bCs/>
          <w:spacing w:val="-8"/>
          <w:sz w:val="28"/>
          <w:szCs w:val="28"/>
        </w:rPr>
        <w:t>2.3</w:t>
      </w:r>
      <w:r>
        <w:rPr>
          <w:rFonts w:ascii="仿宋" w:hAnsi="仿宋" w:eastAsia="仿宋" w:cs="仿宋"/>
          <w:spacing w:val="38"/>
          <w:sz w:val="28"/>
          <w:szCs w:val="28"/>
        </w:rPr>
        <w:t xml:space="preserve"> </w:t>
      </w:r>
      <w:r>
        <w:rPr>
          <w:rFonts w:hint="eastAsia" w:ascii="仿宋" w:hAnsi="仿宋" w:eastAsia="仿宋" w:cs="仿宋"/>
          <w:b/>
          <w:bCs/>
          <w:spacing w:val="-8"/>
          <w:sz w:val="28"/>
          <w:szCs w:val="28"/>
          <w:lang w:eastAsia="zh-CN"/>
        </w:rPr>
        <w:t>竞争性磋商文件</w:t>
      </w:r>
      <w:r>
        <w:rPr>
          <w:rFonts w:ascii="仿宋" w:hAnsi="仿宋" w:eastAsia="仿宋" w:cs="仿宋"/>
          <w:b/>
          <w:bCs/>
          <w:spacing w:val="-8"/>
          <w:sz w:val="28"/>
          <w:szCs w:val="28"/>
        </w:rPr>
        <w:t>的异议</w:t>
      </w:r>
    </w:p>
    <w:p w14:paraId="79A81C9C">
      <w:pPr>
        <w:spacing w:before="163" w:line="409" w:lineRule="auto"/>
        <w:ind w:left="35" w:right="120" w:firstLine="460"/>
        <w:rPr>
          <w:rFonts w:ascii="仿宋" w:hAnsi="仿宋" w:eastAsia="仿宋" w:cs="仿宋"/>
          <w:sz w:val="20"/>
          <w:szCs w:val="20"/>
        </w:rPr>
      </w:pPr>
      <w:r>
        <w:rPr>
          <w:rFonts w:hint="eastAsia" w:ascii="仿宋" w:hAnsi="仿宋" w:eastAsia="仿宋" w:cs="仿宋"/>
          <w:spacing w:val="7"/>
          <w:sz w:val="20"/>
          <w:szCs w:val="20"/>
          <w:lang w:eastAsia="zh-CN"/>
        </w:rPr>
        <w:t>供应商</w:t>
      </w:r>
      <w:r>
        <w:rPr>
          <w:rFonts w:ascii="仿宋" w:hAnsi="仿宋" w:eastAsia="仿宋" w:cs="仿宋"/>
          <w:spacing w:val="7"/>
          <w:sz w:val="20"/>
          <w:szCs w:val="20"/>
        </w:rPr>
        <w:t>或者其他利害关系人对</w:t>
      </w:r>
      <w:r>
        <w:rPr>
          <w:rFonts w:hint="eastAsia" w:ascii="仿宋" w:hAnsi="仿宋" w:eastAsia="仿宋" w:cs="仿宋"/>
          <w:spacing w:val="7"/>
          <w:sz w:val="20"/>
          <w:szCs w:val="20"/>
          <w:lang w:eastAsia="zh-CN"/>
        </w:rPr>
        <w:t>竞争性磋商文件</w:t>
      </w:r>
      <w:r>
        <w:rPr>
          <w:rFonts w:ascii="仿宋" w:hAnsi="仿宋" w:eastAsia="仿宋" w:cs="仿宋"/>
          <w:spacing w:val="7"/>
          <w:sz w:val="20"/>
          <w:szCs w:val="20"/>
        </w:rPr>
        <w:t>有质疑的，应当在投标截止时间</w:t>
      </w:r>
      <w:r>
        <w:rPr>
          <w:rFonts w:ascii="仿宋" w:hAnsi="仿宋" w:eastAsia="仿宋" w:cs="仿宋"/>
          <w:spacing w:val="62"/>
          <w:sz w:val="20"/>
          <w:szCs w:val="20"/>
        </w:rPr>
        <w:t xml:space="preserve"> </w:t>
      </w:r>
      <w:r>
        <w:rPr>
          <w:rFonts w:ascii="仿宋" w:hAnsi="仿宋" w:eastAsia="仿宋" w:cs="仿宋"/>
          <w:spacing w:val="7"/>
          <w:sz w:val="20"/>
          <w:szCs w:val="20"/>
        </w:rPr>
        <w:t>10</w:t>
      </w:r>
      <w:r>
        <w:rPr>
          <w:rFonts w:ascii="仿宋" w:hAnsi="仿宋" w:eastAsia="仿宋" w:cs="仿宋"/>
          <w:spacing w:val="74"/>
          <w:sz w:val="20"/>
          <w:szCs w:val="20"/>
        </w:rPr>
        <w:t xml:space="preserve"> </w:t>
      </w:r>
      <w:r>
        <w:rPr>
          <w:rFonts w:ascii="仿宋" w:hAnsi="仿宋" w:eastAsia="仿宋" w:cs="仿宋"/>
          <w:spacing w:val="7"/>
          <w:sz w:val="20"/>
          <w:szCs w:val="20"/>
        </w:rPr>
        <w:t>日前以书面形式提</w:t>
      </w:r>
      <w:r>
        <w:rPr>
          <w:rFonts w:ascii="仿宋" w:hAnsi="仿宋" w:eastAsia="仿宋" w:cs="仿宋"/>
          <w:sz w:val="20"/>
          <w:szCs w:val="20"/>
        </w:rPr>
        <w:t xml:space="preserve"> </w:t>
      </w:r>
      <w:r>
        <w:rPr>
          <w:rFonts w:ascii="仿宋" w:hAnsi="仿宋" w:eastAsia="仿宋" w:cs="仿宋"/>
          <w:spacing w:val="-14"/>
          <w:sz w:val="20"/>
          <w:szCs w:val="20"/>
        </w:rPr>
        <w:t>出。</w:t>
      </w:r>
    </w:p>
    <w:p w14:paraId="21799BCD">
      <w:pPr>
        <w:spacing w:line="222" w:lineRule="auto"/>
        <w:ind w:left="16"/>
        <w:outlineLvl w:val="1"/>
        <w:rPr>
          <w:rFonts w:hint="eastAsia" w:ascii="仿宋" w:hAnsi="仿宋" w:eastAsia="仿宋" w:cs="仿宋"/>
          <w:sz w:val="30"/>
          <w:szCs w:val="30"/>
          <w:lang w:eastAsia="zh-CN"/>
        </w:rPr>
      </w:pPr>
      <w:bookmarkStart w:id="56" w:name="bookmark41"/>
      <w:bookmarkEnd w:id="56"/>
      <w:bookmarkStart w:id="57" w:name="bookmark43"/>
      <w:bookmarkEnd w:id="57"/>
      <w:bookmarkStart w:id="58" w:name="bookmark40"/>
      <w:bookmarkEnd w:id="58"/>
      <w:r>
        <w:rPr>
          <w:rFonts w:ascii="仿宋" w:hAnsi="仿宋" w:eastAsia="仿宋" w:cs="仿宋"/>
          <w:b/>
          <w:bCs/>
          <w:spacing w:val="-24"/>
          <w:sz w:val="30"/>
          <w:szCs w:val="30"/>
        </w:rPr>
        <w:t>3、</w:t>
      </w:r>
      <w:r>
        <w:rPr>
          <w:rFonts w:hint="eastAsia" w:ascii="仿宋" w:hAnsi="仿宋" w:eastAsia="仿宋" w:cs="仿宋"/>
          <w:b/>
          <w:bCs/>
          <w:spacing w:val="-24"/>
          <w:sz w:val="30"/>
          <w:szCs w:val="30"/>
          <w:lang w:eastAsia="zh-CN"/>
        </w:rPr>
        <w:t>响应文件</w:t>
      </w:r>
    </w:p>
    <w:p w14:paraId="718E75E8">
      <w:pPr>
        <w:spacing w:before="113" w:line="223" w:lineRule="auto"/>
        <w:ind w:left="15"/>
        <w:outlineLvl w:val="2"/>
        <w:rPr>
          <w:rFonts w:ascii="仿宋" w:hAnsi="仿宋" w:eastAsia="仿宋" w:cs="仿宋"/>
          <w:sz w:val="28"/>
          <w:szCs w:val="28"/>
        </w:rPr>
      </w:pPr>
      <w:bookmarkStart w:id="59" w:name="bookmark42"/>
      <w:bookmarkEnd w:id="59"/>
      <w:r>
        <w:rPr>
          <w:rFonts w:ascii="仿宋" w:hAnsi="仿宋" w:eastAsia="仿宋" w:cs="仿宋"/>
          <w:b/>
          <w:bCs/>
          <w:spacing w:val="-7"/>
          <w:sz w:val="28"/>
          <w:szCs w:val="28"/>
        </w:rPr>
        <w:t>3.1</w:t>
      </w:r>
      <w:r>
        <w:rPr>
          <w:rFonts w:ascii="仿宋" w:hAnsi="仿宋" w:eastAsia="仿宋" w:cs="仿宋"/>
          <w:spacing w:val="25"/>
          <w:sz w:val="28"/>
          <w:szCs w:val="28"/>
        </w:rPr>
        <w:t xml:space="preserve"> </w:t>
      </w:r>
      <w:r>
        <w:rPr>
          <w:rFonts w:hint="eastAsia" w:ascii="仿宋" w:hAnsi="仿宋" w:eastAsia="仿宋" w:cs="仿宋"/>
          <w:b/>
          <w:bCs/>
          <w:spacing w:val="-7"/>
          <w:sz w:val="28"/>
          <w:szCs w:val="28"/>
          <w:lang w:eastAsia="zh-CN"/>
        </w:rPr>
        <w:t>响应文件</w:t>
      </w:r>
      <w:r>
        <w:rPr>
          <w:rFonts w:ascii="仿宋" w:hAnsi="仿宋" w:eastAsia="仿宋" w:cs="仿宋"/>
          <w:b/>
          <w:bCs/>
          <w:spacing w:val="-7"/>
          <w:sz w:val="28"/>
          <w:szCs w:val="28"/>
        </w:rPr>
        <w:t>的组成</w:t>
      </w:r>
    </w:p>
    <w:p w14:paraId="75685C89">
      <w:pPr>
        <w:spacing w:before="165" w:line="229" w:lineRule="auto"/>
        <w:ind w:left="494"/>
        <w:rPr>
          <w:rFonts w:ascii="仿宋" w:hAnsi="仿宋" w:eastAsia="仿宋" w:cs="仿宋"/>
          <w:sz w:val="20"/>
          <w:szCs w:val="20"/>
        </w:rPr>
      </w:pPr>
      <w:r>
        <w:rPr>
          <w:rFonts w:ascii="仿宋" w:hAnsi="仿宋" w:eastAsia="仿宋" w:cs="仿宋"/>
          <w:spacing w:val="5"/>
          <w:sz w:val="20"/>
          <w:szCs w:val="20"/>
        </w:rPr>
        <w:t>3.1.1</w:t>
      </w:r>
      <w:r>
        <w:rPr>
          <w:rFonts w:ascii="仿宋" w:hAnsi="仿宋" w:eastAsia="仿宋" w:cs="仿宋"/>
          <w:spacing w:val="30"/>
          <w:sz w:val="20"/>
          <w:szCs w:val="20"/>
        </w:rPr>
        <w:t xml:space="preserve"> </w:t>
      </w:r>
      <w:r>
        <w:rPr>
          <w:rFonts w:hint="eastAsia" w:ascii="仿宋" w:hAnsi="仿宋" w:eastAsia="仿宋" w:cs="仿宋"/>
          <w:spacing w:val="5"/>
          <w:sz w:val="20"/>
          <w:szCs w:val="20"/>
          <w:lang w:eastAsia="zh-CN"/>
        </w:rPr>
        <w:t>响应文件</w:t>
      </w:r>
      <w:r>
        <w:rPr>
          <w:rFonts w:ascii="仿宋" w:hAnsi="仿宋" w:eastAsia="仿宋" w:cs="仿宋"/>
          <w:spacing w:val="5"/>
          <w:sz w:val="20"/>
          <w:szCs w:val="20"/>
        </w:rPr>
        <w:t>应包括下列内容（详见</w:t>
      </w:r>
      <w:r>
        <w:rPr>
          <w:rFonts w:hint="eastAsia" w:ascii="仿宋" w:hAnsi="仿宋" w:eastAsia="仿宋" w:cs="仿宋"/>
          <w:spacing w:val="5"/>
          <w:sz w:val="20"/>
          <w:szCs w:val="20"/>
          <w:lang w:eastAsia="zh-CN"/>
        </w:rPr>
        <w:t>竞争性磋商文件</w:t>
      </w:r>
      <w:r>
        <w:rPr>
          <w:rFonts w:ascii="仿宋" w:hAnsi="仿宋" w:eastAsia="仿宋" w:cs="仿宋"/>
          <w:spacing w:val="5"/>
          <w:sz w:val="20"/>
          <w:szCs w:val="20"/>
        </w:rPr>
        <w:t>第七章“</w:t>
      </w:r>
      <w:r>
        <w:rPr>
          <w:rFonts w:hint="eastAsia" w:ascii="仿宋" w:hAnsi="仿宋" w:eastAsia="仿宋" w:cs="仿宋"/>
          <w:spacing w:val="5"/>
          <w:sz w:val="20"/>
          <w:szCs w:val="20"/>
          <w:lang w:eastAsia="zh-CN"/>
        </w:rPr>
        <w:t>响应文件</w:t>
      </w:r>
      <w:r>
        <w:rPr>
          <w:rFonts w:ascii="仿宋" w:hAnsi="仿宋" w:eastAsia="仿宋" w:cs="仿宋"/>
          <w:spacing w:val="4"/>
          <w:sz w:val="20"/>
          <w:szCs w:val="20"/>
        </w:rPr>
        <w:t>格式</w:t>
      </w:r>
      <w:r>
        <w:rPr>
          <w:rFonts w:ascii="仿宋" w:hAnsi="仿宋" w:eastAsia="仿宋" w:cs="仿宋"/>
          <w:spacing w:val="-75"/>
          <w:sz w:val="20"/>
          <w:szCs w:val="20"/>
        </w:rPr>
        <w:t xml:space="preserve"> </w:t>
      </w:r>
      <w:r>
        <w:rPr>
          <w:rFonts w:ascii="仿宋" w:hAnsi="仿宋" w:eastAsia="仿宋" w:cs="仿宋"/>
          <w:spacing w:val="4"/>
          <w:sz w:val="20"/>
          <w:szCs w:val="20"/>
        </w:rPr>
        <w:t>”</w:t>
      </w:r>
      <w:r>
        <w:rPr>
          <w:rFonts w:ascii="仿宋" w:hAnsi="仿宋" w:eastAsia="仿宋" w:cs="仿宋"/>
          <w:spacing w:val="-45"/>
          <w:w w:val="79"/>
          <w:sz w:val="20"/>
          <w:szCs w:val="20"/>
        </w:rPr>
        <w:t>）：</w:t>
      </w:r>
    </w:p>
    <w:p w14:paraId="29516235">
      <w:pPr>
        <w:spacing w:before="216" w:line="231" w:lineRule="auto"/>
        <w:ind w:left="501"/>
        <w:rPr>
          <w:rFonts w:ascii="仿宋" w:hAnsi="仿宋" w:eastAsia="仿宋" w:cs="仿宋"/>
          <w:sz w:val="20"/>
          <w:szCs w:val="20"/>
        </w:rPr>
      </w:pPr>
      <w:r>
        <w:rPr>
          <w:rFonts w:ascii="仿宋" w:hAnsi="仿宋" w:eastAsia="仿宋" w:cs="仿宋"/>
          <w:spacing w:val="2"/>
          <w:sz w:val="20"/>
          <w:szCs w:val="20"/>
        </w:rPr>
        <w:t>（1）投标函；</w:t>
      </w:r>
    </w:p>
    <w:p w14:paraId="256C0D03">
      <w:pPr>
        <w:spacing w:before="216" w:line="231" w:lineRule="auto"/>
        <w:ind w:left="501"/>
        <w:rPr>
          <w:rFonts w:ascii="仿宋" w:hAnsi="仿宋" w:eastAsia="仿宋" w:cs="仿宋"/>
          <w:sz w:val="20"/>
          <w:szCs w:val="20"/>
        </w:rPr>
      </w:pPr>
      <w:r>
        <w:rPr>
          <w:rFonts w:ascii="仿宋" w:hAnsi="仿宋" w:eastAsia="仿宋" w:cs="仿宋"/>
          <w:spacing w:val="4"/>
          <w:sz w:val="20"/>
          <w:szCs w:val="20"/>
        </w:rPr>
        <w:t>（2）法定代表人授权书；</w:t>
      </w:r>
    </w:p>
    <w:p w14:paraId="0089567C">
      <w:pPr>
        <w:spacing w:before="215" w:line="229" w:lineRule="auto"/>
        <w:ind w:left="501"/>
        <w:rPr>
          <w:rFonts w:ascii="仿宋" w:hAnsi="仿宋" w:eastAsia="仿宋" w:cs="仿宋"/>
          <w:sz w:val="20"/>
          <w:szCs w:val="20"/>
        </w:rPr>
      </w:pPr>
      <w:r>
        <w:rPr>
          <w:rFonts w:ascii="仿宋" w:hAnsi="仿宋" w:eastAsia="仿宋" w:cs="仿宋"/>
          <w:spacing w:val="4"/>
          <w:sz w:val="20"/>
          <w:szCs w:val="20"/>
        </w:rPr>
        <w:t>（3）资格证明材料</w:t>
      </w:r>
    </w:p>
    <w:p w14:paraId="39785C29">
      <w:pPr>
        <w:spacing w:before="218" w:line="231" w:lineRule="auto"/>
        <w:ind w:left="501"/>
        <w:rPr>
          <w:rFonts w:ascii="仿宋" w:hAnsi="仿宋" w:eastAsia="仿宋" w:cs="仿宋"/>
          <w:sz w:val="20"/>
          <w:szCs w:val="20"/>
        </w:rPr>
      </w:pPr>
      <w:r>
        <w:rPr>
          <w:rFonts w:ascii="仿宋" w:hAnsi="仿宋" w:eastAsia="仿宋" w:cs="仿宋"/>
          <w:spacing w:val="3"/>
          <w:sz w:val="20"/>
          <w:szCs w:val="20"/>
        </w:rPr>
        <w:t>（4）开标一览表；</w:t>
      </w:r>
    </w:p>
    <w:p w14:paraId="2432BB24">
      <w:pPr>
        <w:spacing w:before="215" w:line="231" w:lineRule="auto"/>
        <w:ind w:left="501"/>
        <w:rPr>
          <w:rFonts w:ascii="仿宋" w:hAnsi="仿宋" w:eastAsia="仿宋" w:cs="仿宋"/>
          <w:sz w:val="20"/>
          <w:szCs w:val="20"/>
        </w:rPr>
      </w:pPr>
      <w:r>
        <w:rPr>
          <w:rFonts w:ascii="仿宋" w:hAnsi="仿宋" w:eastAsia="仿宋" w:cs="仿宋"/>
          <w:spacing w:val="4"/>
          <w:sz w:val="20"/>
          <w:szCs w:val="20"/>
        </w:rPr>
        <w:t>（5）服务报价明细表</w:t>
      </w:r>
    </w:p>
    <w:p w14:paraId="070F3A96">
      <w:pPr>
        <w:spacing w:before="218" w:line="231" w:lineRule="auto"/>
        <w:ind w:left="501"/>
        <w:rPr>
          <w:rFonts w:ascii="仿宋" w:hAnsi="仿宋" w:eastAsia="仿宋" w:cs="仿宋"/>
          <w:sz w:val="20"/>
          <w:szCs w:val="20"/>
        </w:rPr>
      </w:pPr>
      <w:r>
        <w:rPr>
          <w:rFonts w:ascii="仿宋" w:hAnsi="仿宋" w:eastAsia="仿宋" w:cs="仿宋"/>
          <w:spacing w:val="2"/>
          <w:sz w:val="20"/>
          <w:szCs w:val="20"/>
        </w:rPr>
        <w:t>（6）</w:t>
      </w:r>
      <w:r>
        <w:rPr>
          <w:rFonts w:ascii="仿宋" w:hAnsi="仿宋" w:eastAsia="仿宋" w:cs="仿宋"/>
          <w:spacing w:val="-52"/>
          <w:sz w:val="20"/>
          <w:szCs w:val="20"/>
        </w:rPr>
        <w:t xml:space="preserve"> </w:t>
      </w:r>
      <w:r>
        <w:rPr>
          <w:rFonts w:ascii="仿宋" w:hAnsi="仿宋" w:eastAsia="仿宋" w:cs="仿宋"/>
          <w:spacing w:val="2"/>
          <w:sz w:val="20"/>
          <w:szCs w:val="20"/>
        </w:rPr>
        <w:t>中小微企业声明函（</w:t>
      </w:r>
      <w:r>
        <w:rPr>
          <w:rFonts w:hint="eastAsia" w:ascii="仿宋" w:hAnsi="仿宋" w:eastAsia="仿宋" w:cs="仿宋"/>
          <w:spacing w:val="2"/>
          <w:sz w:val="20"/>
          <w:szCs w:val="20"/>
          <w:lang w:eastAsia="zh-CN"/>
        </w:rPr>
        <w:t>供应商</w:t>
      </w:r>
      <w:r>
        <w:rPr>
          <w:rFonts w:ascii="仿宋" w:hAnsi="仿宋" w:eastAsia="仿宋" w:cs="仿宋"/>
          <w:spacing w:val="2"/>
          <w:sz w:val="20"/>
          <w:szCs w:val="20"/>
        </w:rPr>
        <w:t>）</w:t>
      </w:r>
    </w:p>
    <w:p w14:paraId="1E438537">
      <w:pPr>
        <w:spacing w:before="215" w:line="229" w:lineRule="auto"/>
        <w:ind w:left="501"/>
        <w:rPr>
          <w:rFonts w:ascii="仿宋" w:hAnsi="仿宋" w:eastAsia="仿宋" w:cs="仿宋"/>
          <w:sz w:val="20"/>
          <w:szCs w:val="20"/>
        </w:rPr>
      </w:pPr>
      <w:r>
        <w:rPr>
          <w:rFonts w:ascii="仿宋" w:hAnsi="仿宋" w:eastAsia="仿宋" w:cs="仿宋"/>
          <w:spacing w:val="5"/>
          <w:sz w:val="20"/>
          <w:szCs w:val="20"/>
        </w:rPr>
        <w:t>（7）残疾人福利性单位声明函</w:t>
      </w:r>
    </w:p>
    <w:p w14:paraId="6B182B38">
      <w:pPr>
        <w:spacing w:before="218" w:line="231" w:lineRule="auto"/>
        <w:ind w:left="501"/>
        <w:rPr>
          <w:rFonts w:ascii="仿宋" w:hAnsi="仿宋" w:eastAsia="仿宋" w:cs="仿宋"/>
          <w:sz w:val="20"/>
          <w:szCs w:val="20"/>
        </w:rPr>
      </w:pPr>
      <w:r>
        <w:rPr>
          <w:rFonts w:ascii="仿宋" w:hAnsi="仿宋" w:eastAsia="仿宋" w:cs="仿宋"/>
          <w:spacing w:val="4"/>
          <w:sz w:val="20"/>
          <w:szCs w:val="20"/>
        </w:rPr>
        <w:t>（8）监狱企业证明文件</w:t>
      </w:r>
    </w:p>
    <w:p w14:paraId="016DA994">
      <w:pPr>
        <w:spacing w:before="215" w:line="231" w:lineRule="auto"/>
        <w:ind w:left="501"/>
        <w:rPr>
          <w:rFonts w:ascii="仿宋" w:hAnsi="仿宋" w:eastAsia="仿宋" w:cs="仿宋"/>
          <w:sz w:val="20"/>
          <w:szCs w:val="20"/>
        </w:rPr>
      </w:pPr>
      <w:r>
        <w:rPr>
          <w:rFonts w:ascii="仿宋" w:hAnsi="仿宋" w:eastAsia="仿宋" w:cs="仿宋"/>
          <w:spacing w:val="5"/>
          <w:sz w:val="20"/>
          <w:szCs w:val="20"/>
        </w:rPr>
        <w:t>（9）服务要求响应与偏差表</w:t>
      </w:r>
    </w:p>
    <w:p w14:paraId="36EC7E80">
      <w:pPr>
        <w:spacing w:before="215" w:line="231" w:lineRule="auto"/>
        <w:ind w:left="501"/>
        <w:rPr>
          <w:rFonts w:ascii="仿宋" w:hAnsi="仿宋" w:eastAsia="仿宋" w:cs="仿宋"/>
          <w:sz w:val="20"/>
          <w:szCs w:val="20"/>
        </w:rPr>
      </w:pPr>
      <w:r>
        <w:rPr>
          <w:rFonts w:ascii="仿宋" w:hAnsi="仿宋" w:eastAsia="仿宋" w:cs="仿宋"/>
          <w:spacing w:val="5"/>
          <w:sz w:val="20"/>
          <w:szCs w:val="20"/>
        </w:rPr>
        <w:t>（10）商务要求响应与偏差表</w:t>
      </w:r>
    </w:p>
    <w:p w14:paraId="30F30D0A">
      <w:pPr>
        <w:spacing w:before="216" w:line="231" w:lineRule="auto"/>
        <w:ind w:left="501"/>
        <w:rPr>
          <w:rFonts w:ascii="仿宋" w:hAnsi="仿宋" w:eastAsia="仿宋" w:cs="仿宋"/>
          <w:sz w:val="20"/>
          <w:szCs w:val="20"/>
        </w:rPr>
      </w:pPr>
      <w:r>
        <w:rPr>
          <w:rFonts w:ascii="仿宋" w:hAnsi="仿宋" w:eastAsia="仿宋" w:cs="仿宋"/>
          <w:spacing w:val="4"/>
          <w:sz w:val="20"/>
          <w:szCs w:val="20"/>
        </w:rPr>
        <w:t>（11）项目实施方案</w:t>
      </w:r>
    </w:p>
    <w:p w14:paraId="76A79370">
      <w:pPr>
        <w:spacing w:before="217" w:line="229" w:lineRule="auto"/>
        <w:ind w:left="501"/>
        <w:rPr>
          <w:rFonts w:ascii="仿宋" w:hAnsi="仿宋" w:eastAsia="仿宋" w:cs="仿宋"/>
          <w:sz w:val="20"/>
          <w:szCs w:val="20"/>
        </w:rPr>
      </w:pPr>
      <w:r>
        <w:rPr>
          <w:rFonts w:ascii="仿宋" w:hAnsi="仿宋" w:eastAsia="仿宋" w:cs="仿宋"/>
          <w:spacing w:val="4"/>
          <w:sz w:val="20"/>
          <w:szCs w:val="20"/>
        </w:rPr>
        <w:t>（12）辅助资料表</w:t>
      </w:r>
    </w:p>
    <w:p w14:paraId="36C78D46">
      <w:pPr>
        <w:spacing w:before="218" w:line="231" w:lineRule="auto"/>
        <w:ind w:left="501"/>
        <w:rPr>
          <w:rFonts w:ascii="仿宋" w:hAnsi="仿宋" w:eastAsia="仿宋" w:cs="仿宋"/>
          <w:sz w:val="20"/>
          <w:szCs w:val="20"/>
        </w:rPr>
      </w:pPr>
      <w:r>
        <w:rPr>
          <w:rFonts w:ascii="仿宋" w:hAnsi="仿宋" w:eastAsia="仿宋" w:cs="仿宋"/>
          <w:spacing w:val="4"/>
          <w:sz w:val="20"/>
          <w:szCs w:val="20"/>
        </w:rPr>
        <w:t>（13）后续服务及优惠条件</w:t>
      </w:r>
    </w:p>
    <w:p w14:paraId="5D760342">
      <w:pPr>
        <w:spacing w:before="215" w:line="229" w:lineRule="auto"/>
        <w:ind w:left="501"/>
        <w:rPr>
          <w:rFonts w:ascii="仿宋" w:hAnsi="仿宋" w:eastAsia="仿宋" w:cs="仿宋"/>
          <w:sz w:val="20"/>
          <w:szCs w:val="20"/>
        </w:rPr>
      </w:pPr>
      <w:r>
        <w:rPr>
          <w:rFonts w:ascii="仿宋" w:hAnsi="仿宋" w:eastAsia="仿宋" w:cs="仿宋"/>
          <w:spacing w:val="4"/>
          <w:sz w:val="20"/>
          <w:szCs w:val="20"/>
        </w:rPr>
        <w:t>（14）其他需要提供的资料</w:t>
      </w:r>
    </w:p>
    <w:p w14:paraId="602C0464">
      <w:pPr>
        <w:spacing w:before="218" w:line="231" w:lineRule="auto"/>
        <w:ind w:left="501"/>
        <w:rPr>
          <w:rFonts w:ascii="仿宋" w:hAnsi="仿宋" w:eastAsia="仿宋" w:cs="仿宋"/>
          <w:sz w:val="20"/>
          <w:szCs w:val="20"/>
        </w:rPr>
      </w:pPr>
      <w:r>
        <w:rPr>
          <w:rFonts w:ascii="仿宋" w:hAnsi="仿宋" w:eastAsia="仿宋" w:cs="仿宋"/>
          <w:spacing w:val="5"/>
          <w:sz w:val="20"/>
          <w:szCs w:val="20"/>
        </w:rPr>
        <w:t>（15）参与评审打分的证书（证件）一览表</w:t>
      </w:r>
    </w:p>
    <w:p w14:paraId="09285C21">
      <w:pPr>
        <w:spacing w:before="215" w:line="231" w:lineRule="auto"/>
        <w:ind w:left="501"/>
        <w:rPr>
          <w:rFonts w:ascii="仿宋" w:hAnsi="仿宋" w:eastAsia="仿宋" w:cs="仿宋"/>
          <w:sz w:val="20"/>
          <w:szCs w:val="20"/>
        </w:rPr>
      </w:pPr>
      <w:r>
        <w:rPr>
          <w:rFonts w:ascii="仿宋" w:hAnsi="仿宋" w:eastAsia="仿宋" w:cs="仿宋"/>
          <w:spacing w:val="5"/>
          <w:sz w:val="20"/>
          <w:szCs w:val="20"/>
        </w:rPr>
        <w:t>（16）参与评审打分的证书（证件）扫描件</w:t>
      </w:r>
    </w:p>
    <w:p w14:paraId="40856DED">
      <w:pPr>
        <w:spacing w:before="215" w:line="231" w:lineRule="auto"/>
        <w:ind w:left="501"/>
        <w:rPr>
          <w:rFonts w:ascii="仿宋" w:hAnsi="仿宋" w:eastAsia="仿宋" w:cs="仿宋"/>
          <w:sz w:val="20"/>
          <w:szCs w:val="20"/>
        </w:rPr>
      </w:pPr>
      <w:r>
        <w:rPr>
          <w:rFonts w:ascii="仿宋" w:hAnsi="仿宋" w:eastAsia="仿宋" w:cs="仿宋"/>
          <w:spacing w:val="5"/>
          <w:sz w:val="20"/>
          <w:szCs w:val="20"/>
        </w:rPr>
        <w:t>（17）参与评审打分的合同业绩一览表</w:t>
      </w:r>
    </w:p>
    <w:p w14:paraId="261297DB">
      <w:pPr>
        <w:spacing w:before="218" w:line="231" w:lineRule="auto"/>
        <w:ind w:left="501"/>
        <w:rPr>
          <w:rFonts w:ascii="仿宋" w:hAnsi="仿宋" w:eastAsia="仿宋" w:cs="仿宋"/>
          <w:sz w:val="20"/>
          <w:szCs w:val="20"/>
        </w:rPr>
      </w:pPr>
      <w:r>
        <w:rPr>
          <w:rFonts w:ascii="仿宋" w:hAnsi="仿宋" w:eastAsia="仿宋" w:cs="仿宋"/>
          <w:spacing w:val="5"/>
          <w:sz w:val="20"/>
          <w:szCs w:val="20"/>
        </w:rPr>
        <w:t>（18）参与评审打分的合同业绩扫描件</w:t>
      </w:r>
    </w:p>
    <w:p w14:paraId="0B006CD2">
      <w:pPr>
        <w:spacing w:before="215" w:line="229" w:lineRule="auto"/>
        <w:ind w:left="501"/>
        <w:rPr>
          <w:rFonts w:ascii="仿宋" w:hAnsi="仿宋" w:eastAsia="仿宋" w:cs="仿宋"/>
          <w:sz w:val="20"/>
          <w:szCs w:val="20"/>
        </w:rPr>
      </w:pPr>
      <w:r>
        <w:rPr>
          <w:rFonts w:ascii="仿宋" w:hAnsi="仿宋" w:eastAsia="仿宋" w:cs="仿宋"/>
          <w:spacing w:val="3"/>
          <w:sz w:val="20"/>
          <w:szCs w:val="20"/>
        </w:rPr>
        <w:t>（19）其他材料。</w:t>
      </w:r>
    </w:p>
    <w:p w14:paraId="5B25B0D0">
      <w:pPr>
        <w:spacing w:before="219" w:line="413" w:lineRule="auto"/>
        <w:ind w:left="16" w:right="118" w:firstLine="479"/>
        <w:rPr>
          <w:rFonts w:ascii="仿宋" w:hAnsi="仿宋" w:eastAsia="仿宋" w:cs="仿宋"/>
          <w:sz w:val="20"/>
          <w:szCs w:val="20"/>
        </w:rPr>
      </w:pPr>
      <w:r>
        <w:rPr>
          <w:rFonts w:hint="eastAsia" w:ascii="仿宋" w:hAnsi="仿宋" w:eastAsia="仿宋" w:cs="仿宋"/>
          <w:spacing w:val="10"/>
          <w:sz w:val="20"/>
          <w:szCs w:val="20"/>
          <w:lang w:eastAsia="zh-CN"/>
        </w:rPr>
        <w:t>供应商</w:t>
      </w:r>
      <w:r>
        <w:rPr>
          <w:rFonts w:ascii="仿宋" w:hAnsi="仿宋" w:eastAsia="仿宋" w:cs="仿宋"/>
          <w:spacing w:val="10"/>
          <w:sz w:val="20"/>
          <w:szCs w:val="20"/>
        </w:rPr>
        <w:t>在评标过程中作出的符合法律法规和</w:t>
      </w:r>
      <w:r>
        <w:rPr>
          <w:rFonts w:hint="eastAsia" w:ascii="仿宋" w:hAnsi="仿宋" w:eastAsia="仿宋" w:cs="仿宋"/>
          <w:spacing w:val="10"/>
          <w:sz w:val="20"/>
          <w:szCs w:val="20"/>
          <w:lang w:eastAsia="zh-CN"/>
        </w:rPr>
        <w:t>竞争性磋商文件</w:t>
      </w:r>
      <w:r>
        <w:rPr>
          <w:rFonts w:ascii="仿宋" w:hAnsi="仿宋" w:eastAsia="仿宋" w:cs="仿宋"/>
          <w:spacing w:val="10"/>
          <w:sz w:val="20"/>
          <w:szCs w:val="20"/>
        </w:rPr>
        <w:t>规定的澄清确认，构成</w:t>
      </w:r>
      <w:r>
        <w:rPr>
          <w:rFonts w:hint="eastAsia" w:ascii="仿宋" w:hAnsi="仿宋" w:eastAsia="仿宋" w:cs="仿宋"/>
          <w:spacing w:val="10"/>
          <w:sz w:val="20"/>
          <w:szCs w:val="20"/>
          <w:lang w:eastAsia="zh-CN"/>
        </w:rPr>
        <w:t>响应文件</w:t>
      </w:r>
      <w:r>
        <w:rPr>
          <w:rFonts w:ascii="仿宋" w:hAnsi="仿宋" w:eastAsia="仿宋" w:cs="仿宋"/>
          <w:spacing w:val="10"/>
          <w:sz w:val="20"/>
          <w:szCs w:val="20"/>
        </w:rPr>
        <w:t>的组成部</w:t>
      </w:r>
      <w:r>
        <w:rPr>
          <w:rFonts w:ascii="仿宋" w:hAnsi="仿宋" w:eastAsia="仿宋" w:cs="仿宋"/>
          <w:spacing w:val="15"/>
          <w:sz w:val="20"/>
          <w:szCs w:val="20"/>
        </w:rPr>
        <w:t xml:space="preserve"> </w:t>
      </w:r>
      <w:r>
        <w:rPr>
          <w:rFonts w:ascii="仿宋" w:hAnsi="仿宋" w:eastAsia="仿宋" w:cs="仿宋"/>
          <w:spacing w:val="-4"/>
          <w:sz w:val="20"/>
          <w:szCs w:val="20"/>
        </w:rPr>
        <w:t>分。</w:t>
      </w:r>
    </w:p>
    <w:p w14:paraId="0A0805AA">
      <w:pPr>
        <w:spacing w:before="2" w:line="222" w:lineRule="auto"/>
        <w:ind w:left="15"/>
        <w:outlineLvl w:val="2"/>
        <w:rPr>
          <w:rFonts w:ascii="仿宋" w:hAnsi="仿宋" w:eastAsia="仿宋" w:cs="仿宋"/>
          <w:sz w:val="28"/>
          <w:szCs w:val="28"/>
        </w:rPr>
      </w:pPr>
      <w:bookmarkStart w:id="60" w:name="bookmark44"/>
      <w:bookmarkEnd w:id="60"/>
      <w:bookmarkStart w:id="61" w:name="bookmark45"/>
      <w:bookmarkEnd w:id="61"/>
      <w:r>
        <w:rPr>
          <w:rFonts w:ascii="仿宋" w:hAnsi="仿宋" w:eastAsia="仿宋" w:cs="仿宋"/>
          <w:b/>
          <w:bCs/>
          <w:spacing w:val="-8"/>
          <w:sz w:val="28"/>
          <w:szCs w:val="28"/>
        </w:rPr>
        <w:t>3.2</w:t>
      </w:r>
      <w:r>
        <w:rPr>
          <w:rFonts w:ascii="仿宋" w:hAnsi="仿宋" w:eastAsia="仿宋" w:cs="仿宋"/>
          <w:spacing w:val="27"/>
          <w:sz w:val="28"/>
          <w:szCs w:val="28"/>
        </w:rPr>
        <w:t xml:space="preserve"> </w:t>
      </w:r>
      <w:r>
        <w:rPr>
          <w:rFonts w:ascii="仿宋" w:hAnsi="仿宋" w:eastAsia="仿宋" w:cs="仿宋"/>
          <w:b/>
          <w:bCs/>
          <w:spacing w:val="-8"/>
          <w:sz w:val="28"/>
          <w:szCs w:val="28"/>
        </w:rPr>
        <w:t>投标报价</w:t>
      </w:r>
    </w:p>
    <w:p w14:paraId="5A0ABAA1">
      <w:pPr>
        <w:spacing w:before="65" w:line="363" w:lineRule="auto"/>
        <w:ind w:left="14" w:right="120" w:firstLine="480"/>
        <w:rPr>
          <w:rFonts w:ascii="仿宋" w:hAnsi="仿宋" w:eastAsia="仿宋" w:cs="仿宋"/>
          <w:spacing w:val="7"/>
          <w:sz w:val="20"/>
          <w:szCs w:val="20"/>
        </w:rPr>
      </w:pPr>
      <w:r>
        <w:rPr>
          <w:rFonts w:ascii="仿宋" w:hAnsi="仿宋" w:eastAsia="仿宋" w:cs="仿宋"/>
          <w:spacing w:val="7"/>
          <w:sz w:val="20"/>
          <w:szCs w:val="20"/>
        </w:rPr>
        <w:t>3.2.1 投标报价涉及货币的应为人民币，包括国家规定的增值税税金。</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应按第七章“投标 文件格式”的要求进行报价并填写报价明细表。</w:t>
      </w:r>
    </w:p>
    <w:p w14:paraId="79E5E143">
      <w:pPr>
        <w:spacing w:before="65" w:line="363" w:lineRule="auto"/>
        <w:ind w:left="14" w:right="120" w:firstLine="480"/>
        <w:rPr>
          <w:rFonts w:ascii="仿宋" w:hAnsi="仿宋" w:eastAsia="仿宋" w:cs="仿宋"/>
          <w:sz w:val="20"/>
          <w:szCs w:val="20"/>
        </w:rPr>
      </w:pPr>
      <w:r>
        <w:rPr>
          <w:rFonts w:ascii="仿宋" w:hAnsi="仿宋" w:eastAsia="仿宋" w:cs="仿宋"/>
          <w:spacing w:val="7"/>
          <w:sz w:val="20"/>
          <w:szCs w:val="20"/>
        </w:rPr>
        <w:t xml:space="preserve">3.2.2 </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应充分了解该项目的总体情况以及影响投标报价的其他要素。总报价为各分项报价 金额之和，总报价与分项报价的合价不一致的，应以各分项合价累计数为准，修正总报价；如分项报 价中存在缺漏项，</w:t>
      </w:r>
      <w:r>
        <w:rPr>
          <w:rFonts w:ascii="仿宋" w:hAnsi="仿宋" w:eastAsia="仿宋" w:cs="仿宋"/>
          <w:spacing w:val="6"/>
          <w:sz w:val="20"/>
          <w:szCs w:val="20"/>
        </w:rPr>
        <w:t>则视为缺漏项价格已包含在其他分项报价之中。</w:t>
      </w:r>
    </w:p>
    <w:p w14:paraId="1D8B22CD">
      <w:pPr>
        <w:spacing w:before="218" w:line="230" w:lineRule="auto"/>
        <w:ind w:left="494"/>
        <w:rPr>
          <w:rFonts w:ascii="仿宋" w:hAnsi="仿宋" w:eastAsia="仿宋" w:cs="仿宋"/>
          <w:sz w:val="20"/>
          <w:szCs w:val="20"/>
        </w:rPr>
      </w:pPr>
      <w:r>
        <w:rPr>
          <w:rFonts w:ascii="仿宋" w:hAnsi="仿宋" w:eastAsia="仿宋" w:cs="仿宋"/>
          <w:spacing w:val="4"/>
          <w:sz w:val="20"/>
          <w:szCs w:val="20"/>
        </w:rPr>
        <w:t>3.2.3</w:t>
      </w:r>
      <w:r>
        <w:rPr>
          <w:rFonts w:ascii="仿宋" w:hAnsi="仿宋" w:eastAsia="仿宋" w:cs="仿宋"/>
          <w:spacing w:val="-15"/>
          <w:sz w:val="20"/>
          <w:szCs w:val="20"/>
        </w:rPr>
        <w:t xml:space="preserve"> </w:t>
      </w:r>
      <w:r>
        <w:rPr>
          <w:rFonts w:ascii="仿宋" w:hAnsi="仿宋" w:eastAsia="仿宋" w:cs="仿宋"/>
          <w:spacing w:val="4"/>
          <w:sz w:val="20"/>
          <w:szCs w:val="20"/>
        </w:rPr>
        <w:t>本项目的报价方式见</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须知前附表。</w:t>
      </w:r>
    </w:p>
    <w:p w14:paraId="3B70342B">
      <w:pPr>
        <w:spacing w:before="216" w:line="331" w:lineRule="auto"/>
        <w:ind w:left="13" w:right="120" w:firstLine="480"/>
        <w:rPr>
          <w:rFonts w:ascii="仿宋" w:hAnsi="仿宋" w:eastAsia="仿宋" w:cs="仿宋"/>
          <w:sz w:val="20"/>
          <w:szCs w:val="20"/>
        </w:rPr>
      </w:pPr>
      <w:r>
        <w:rPr>
          <w:rFonts w:ascii="仿宋" w:hAnsi="仿宋" w:eastAsia="仿宋" w:cs="仿宋"/>
          <w:spacing w:val="4"/>
          <w:sz w:val="20"/>
          <w:szCs w:val="20"/>
        </w:rPr>
        <w:t>3.2.4</w:t>
      </w:r>
      <w:r>
        <w:rPr>
          <w:rFonts w:ascii="仿宋" w:hAnsi="仿宋" w:eastAsia="仿宋" w:cs="仿宋"/>
          <w:spacing w:val="49"/>
          <w:sz w:val="20"/>
          <w:szCs w:val="20"/>
        </w:rPr>
        <w:t xml:space="preserve"> </w:t>
      </w:r>
      <w:r>
        <w:rPr>
          <w:rFonts w:ascii="仿宋" w:hAnsi="仿宋" w:eastAsia="仿宋" w:cs="仿宋"/>
          <w:spacing w:val="4"/>
          <w:sz w:val="20"/>
          <w:szCs w:val="20"/>
        </w:rPr>
        <w:t>采购人设有预算控制金额的，</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的投标报价不得超过预算控制金额，预算控制金额在</w:t>
      </w:r>
      <w:r>
        <w:rPr>
          <w:rFonts w:ascii="仿宋" w:hAnsi="仿宋" w:eastAsia="仿宋" w:cs="仿宋"/>
          <w:sz w:val="20"/>
          <w:szCs w:val="20"/>
        </w:rPr>
        <w:t xml:space="preserve"> </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须知前附表中载明。</w:t>
      </w:r>
    </w:p>
    <w:p w14:paraId="37D46986">
      <w:pPr>
        <w:spacing w:before="216" w:line="230" w:lineRule="auto"/>
        <w:ind w:left="494"/>
        <w:rPr>
          <w:rFonts w:ascii="仿宋" w:hAnsi="仿宋" w:eastAsia="仿宋" w:cs="仿宋"/>
          <w:sz w:val="20"/>
          <w:szCs w:val="20"/>
        </w:rPr>
      </w:pPr>
      <w:r>
        <w:rPr>
          <w:rFonts w:ascii="仿宋" w:hAnsi="仿宋" w:eastAsia="仿宋" w:cs="仿宋"/>
          <w:spacing w:val="5"/>
          <w:sz w:val="20"/>
          <w:szCs w:val="20"/>
        </w:rPr>
        <w:t>3.2.5</w:t>
      </w:r>
      <w:r>
        <w:rPr>
          <w:rFonts w:ascii="仿宋" w:hAnsi="仿宋" w:eastAsia="仿宋" w:cs="仿宋"/>
          <w:spacing w:val="29"/>
          <w:sz w:val="20"/>
          <w:szCs w:val="20"/>
        </w:rPr>
        <w:t xml:space="preserve"> </w:t>
      </w:r>
      <w:r>
        <w:rPr>
          <w:rFonts w:ascii="仿宋" w:hAnsi="仿宋" w:eastAsia="仿宋" w:cs="仿宋"/>
          <w:spacing w:val="5"/>
          <w:sz w:val="20"/>
          <w:szCs w:val="20"/>
        </w:rPr>
        <w:t>投标报价的其他要求见</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须知</w:t>
      </w:r>
      <w:r>
        <w:rPr>
          <w:rFonts w:ascii="仿宋" w:hAnsi="仿宋" w:eastAsia="仿宋" w:cs="仿宋"/>
          <w:spacing w:val="4"/>
          <w:sz w:val="20"/>
          <w:szCs w:val="20"/>
        </w:rPr>
        <w:t>前附表。</w:t>
      </w:r>
    </w:p>
    <w:p w14:paraId="2459932C">
      <w:pPr>
        <w:spacing w:before="181" w:line="223" w:lineRule="auto"/>
        <w:ind w:left="15"/>
        <w:outlineLvl w:val="2"/>
        <w:rPr>
          <w:rFonts w:ascii="仿宋" w:hAnsi="仿宋" w:eastAsia="仿宋" w:cs="仿宋"/>
          <w:sz w:val="28"/>
          <w:szCs w:val="28"/>
        </w:rPr>
      </w:pPr>
      <w:bookmarkStart w:id="62" w:name="bookmark47"/>
      <w:bookmarkEnd w:id="62"/>
      <w:bookmarkStart w:id="63" w:name="bookmark46"/>
      <w:bookmarkEnd w:id="63"/>
      <w:r>
        <w:rPr>
          <w:rFonts w:ascii="仿宋" w:hAnsi="仿宋" w:eastAsia="仿宋" w:cs="仿宋"/>
          <w:b/>
          <w:bCs/>
          <w:spacing w:val="-8"/>
          <w:sz w:val="28"/>
          <w:szCs w:val="28"/>
        </w:rPr>
        <w:t>3.3</w:t>
      </w:r>
      <w:r>
        <w:rPr>
          <w:rFonts w:ascii="仿宋" w:hAnsi="仿宋" w:eastAsia="仿宋" w:cs="仿宋"/>
          <w:spacing w:val="29"/>
          <w:sz w:val="28"/>
          <w:szCs w:val="28"/>
        </w:rPr>
        <w:t xml:space="preserve"> </w:t>
      </w:r>
      <w:r>
        <w:rPr>
          <w:rFonts w:ascii="仿宋" w:hAnsi="仿宋" w:eastAsia="仿宋" w:cs="仿宋"/>
          <w:b/>
          <w:bCs/>
          <w:spacing w:val="-8"/>
          <w:sz w:val="28"/>
          <w:szCs w:val="28"/>
        </w:rPr>
        <w:t>投标有效期</w:t>
      </w:r>
    </w:p>
    <w:p w14:paraId="1D0F2C58">
      <w:pPr>
        <w:spacing w:before="163" w:line="230" w:lineRule="auto"/>
        <w:ind w:left="494"/>
        <w:rPr>
          <w:rFonts w:ascii="仿宋" w:hAnsi="仿宋" w:eastAsia="仿宋" w:cs="仿宋"/>
          <w:sz w:val="20"/>
          <w:szCs w:val="20"/>
        </w:rPr>
      </w:pPr>
      <w:r>
        <w:rPr>
          <w:rFonts w:ascii="仿宋" w:hAnsi="仿宋" w:eastAsia="仿宋" w:cs="仿宋"/>
          <w:spacing w:val="4"/>
          <w:sz w:val="20"/>
          <w:szCs w:val="20"/>
        </w:rPr>
        <w:t>3.3.1</w:t>
      </w:r>
      <w:r>
        <w:rPr>
          <w:rFonts w:ascii="仿宋" w:hAnsi="仿宋" w:eastAsia="仿宋" w:cs="仿宋"/>
          <w:spacing w:val="39"/>
          <w:sz w:val="20"/>
          <w:szCs w:val="20"/>
        </w:rPr>
        <w:t xml:space="preserve"> </w:t>
      </w:r>
      <w:r>
        <w:rPr>
          <w:rFonts w:ascii="仿宋" w:hAnsi="仿宋" w:eastAsia="仿宋" w:cs="仿宋"/>
          <w:spacing w:val="4"/>
          <w:sz w:val="20"/>
          <w:szCs w:val="20"/>
        </w:rPr>
        <w:t>除</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须知前附表另有规定外，投标有效期为</w:t>
      </w:r>
      <w:r>
        <w:rPr>
          <w:rFonts w:ascii="仿宋" w:hAnsi="仿宋" w:eastAsia="仿宋" w:cs="仿宋"/>
          <w:spacing w:val="-42"/>
          <w:sz w:val="20"/>
          <w:szCs w:val="20"/>
        </w:rPr>
        <w:t xml:space="preserve"> </w:t>
      </w:r>
      <w:r>
        <w:rPr>
          <w:rFonts w:ascii="仿宋" w:hAnsi="仿宋" w:eastAsia="仿宋" w:cs="仿宋"/>
          <w:spacing w:val="4"/>
          <w:sz w:val="20"/>
          <w:szCs w:val="20"/>
        </w:rPr>
        <w:t>90</w:t>
      </w:r>
      <w:r>
        <w:rPr>
          <w:rFonts w:ascii="仿宋" w:hAnsi="仿宋" w:eastAsia="仿宋" w:cs="仿宋"/>
          <w:spacing w:val="31"/>
          <w:sz w:val="20"/>
          <w:szCs w:val="20"/>
        </w:rPr>
        <w:t xml:space="preserve"> </w:t>
      </w:r>
      <w:r>
        <w:rPr>
          <w:rFonts w:ascii="仿宋" w:hAnsi="仿宋" w:eastAsia="仿宋" w:cs="仿宋"/>
          <w:spacing w:val="4"/>
          <w:sz w:val="20"/>
          <w:szCs w:val="20"/>
        </w:rPr>
        <w:t>天。</w:t>
      </w:r>
    </w:p>
    <w:p w14:paraId="437254FC">
      <w:pPr>
        <w:spacing w:before="216" w:line="228" w:lineRule="auto"/>
        <w:ind w:left="494"/>
        <w:rPr>
          <w:rFonts w:ascii="仿宋" w:hAnsi="仿宋" w:eastAsia="仿宋" w:cs="仿宋"/>
          <w:sz w:val="20"/>
          <w:szCs w:val="20"/>
        </w:rPr>
      </w:pPr>
      <w:r>
        <w:rPr>
          <w:rFonts w:ascii="仿宋" w:hAnsi="仿宋" w:eastAsia="仿宋" w:cs="仿宋"/>
          <w:spacing w:val="6"/>
          <w:sz w:val="20"/>
          <w:szCs w:val="20"/>
        </w:rPr>
        <w:t>3.3.2</w:t>
      </w:r>
      <w:r>
        <w:rPr>
          <w:rFonts w:ascii="仿宋" w:hAnsi="仿宋" w:eastAsia="仿宋" w:cs="仿宋"/>
          <w:spacing w:val="32"/>
          <w:sz w:val="20"/>
          <w:szCs w:val="20"/>
        </w:rPr>
        <w:t xml:space="preserve"> </w:t>
      </w:r>
      <w:r>
        <w:rPr>
          <w:rFonts w:ascii="仿宋" w:hAnsi="仿宋" w:eastAsia="仿宋" w:cs="仿宋"/>
          <w:spacing w:val="6"/>
          <w:sz w:val="20"/>
          <w:szCs w:val="20"/>
        </w:rPr>
        <w:t>在投标有效期内，</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撤销</w:t>
      </w:r>
      <w:r>
        <w:rPr>
          <w:rFonts w:hint="eastAsia" w:ascii="仿宋" w:hAnsi="仿宋" w:eastAsia="仿宋" w:cs="仿宋"/>
          <w:spacing w:val="6"/>
          <w:sz w:val="20"/>
          <w:szCs w:val="20"/>
          <w:lang w:eastAsia="zh-CN"/>
        </w:rPr>
        <w:t>响应文件</w:t>
      </w:r>
      <w:r>
        <w:rPr>
          <w:rFonts w:ascii="仿宋" w:hAnsi="仿宋" w:eastAsia="仿宋" w:cs="仿宋"/>
          <w:spacing w:val="5"/>
          <w:sz w:val="20"/>
          <w:szCs w:val="20"/>
        </w:rPr>
        <w:t>的，应承担</w:t>
      </w:r>
      <w:r>
        <w:rPr>
          <w:rFonts w:hint="eastAsia" w:ascii="仿宋" w:hAnsi="仿宋" w:eastAsia="仿宋" w:cs="仿宋"/>
          <w:spacing w:val="5"/>
          <w:sz w:val="20"/>
          <w:szCs w:val="20"/>
          <w:lang w:eastAsia="zh-CN"/>
        </w:rPr>
        <w:t>竞争性磋商文件</w:t>
      </w:r>
      <w:r>
        <w:rPr>
          <w:rFonts w:ascii="仿宋" w:hAnsi="仿宋" w:eastAsia="仿宋" w:cs="仿宋"/>
          <w:spacing w:val="5"/>
          <w:sz w:val="20"/>
          <w:szCs w:val="20"/>
        </w:rPr>
        <w:t>和法律规定的责任。</w:t>
      </w:r>
    </w:p>
    <w:p w14:paraId="35635A46">
      <w:pPr>
        <w:spacing w:before="218" w:line="364" w:lineRule="auto"/>
        <w:ind w:left="13" w:right="118" w:firstLine="480"/>
        <w:rPr>
          <w:rFonts w:ascii="仿宋" w:hAnsi="仿宋" w:eastAsia="仿宋" w:cs="仿宋"/>
          <w:sz w:val="20"/>
          <w:szCs w:val="20"/>
        </w:rPr>
      </w:pPr>
      <w:r>
        <w:rPr>
          <w:rFonts w:ascii="仿宋" w:hAnsi="仿宋" w:eastAsia="仿宋" w:cs="仿宋"/>
          <w:spacing w:val="9"/>
          <w:sz w:val="20"/>
          <w:szCs w:val="20"/>
        </w:rPr>
        <w:t>3.3.3</w:t>
      </w:r>
      <w:r>
        <w:rPr>
          <w:rFonts w:ascii="仿宋" w:hAnsi="仿宋" w:eastAsia="仿宋" w:cs="仿宋"/>
          <w:spacing w:val="53"/>
          <w:sz w:val="20"/>
          <w:szCs w:val="20"/>
        </w:rPr>
        <w:t xml:space="preserve"> </w:t>
      </w:r>
      <w:r>
        <w:rPr>
          <w:rFonts w:ascii="仿宋" w:hAnsi="仿宋" w:eastAsia="仿宋" w:cs="仿宋"/>
          <w:spacing w:val="9"/>
          <w:sz w:val="20"/>
          <w:szCs w:val="20"/>
        </w:rPr>
        <w:t>出现特殊情况需要延长投标有效期的，采购人以书</w:t>
      </w:r>
      <w:r>
        <w:rPr>
          <w:rFonts w:ascii="仿宋" w:hAnsi="仿宋" w:eastAsia="仿宋" w:cs="仿宋"/>
          <w:spacing w:val="8"/>
          <w:sz w:val="20"/>
          <w:szCs w:val="20"/>
        </w:rPr>
        <w:t>面形式通知所有</w:t>
      </w:r>
      <w:r>
        <w:rPr>
          <w:rFonts w:hint="eastAsia" w:ascii="仿宋" w:hAnsi="仿宋" w:eastAsia="仿宋" w:cs="仿宋"/>
          <w:spacing w:val="8"/>
          <w:sz w:val="20"/>
          <w:szCs w:val="20"/>
          <w:lang w:eastAsia="zh-CN"/>
        </w:rPr>
        <w:t>供应商</w:t>
      </w:r>
      <w:r>
        <w:rPr>
          <w:rFonts w:ascii="仿宋" w:hAnsi="仿宋" w:eastAsia="仿宋" w:cs="仿宋"/>
          <w:spacing w:val="8"/>
          <w:sz w:val="20"/>
          <w:szCs w:val="20"/>
        </w:rPr>
        <w:t>延长投标有效</w:t>
      </w:r>
      <w:r>
        <w:rPr>
          <w:rFonts w:ascii="仿宋" w:hAnsi="仿宋" w:eastAsia="仿宋" w:cs="仿宋"/>
          <w:sz w:val="20"/>
          <w:szCs w:val="20"/>
        </w:rPr>
        <w:t xml:space="preserve"> </w:t>
      </w:r>
      <w:r>
        <w:rPr>
          <w:rFonts w:ascii="仿宋" w:hAnsi="仿宋" w:eastAsia="仿宋" w:cs="仿宋"/>
          <w:spacing w:val="6"/>
          <w:sz w:val="20"/>
          <w:szCs w:val="20"/>
        </w:rPr>
        <w:t>期。</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应予以书面答复，</w:t>
      </w:r>
      <w:r>
        <w:rPr>
          <w:rFonts w:ascii="仿宋" w:hAnsi="仿宋" w:eastAsia="仿宋" w:cs="仿宋"/>
          <w:spacing w:val="-56"/>
          <w:sz w:val="20"/>
          <w:szCs w:val="20"/>
        </w:rPr>
        <w:t xml:space="preserve"> </w:t>
      </w:r>
      <w:r>
        <w:rPr>
          <w:rFonts w:ascii="仿宋" w:hAnsi="仿宋" w:eastAsia="仿宋" w:cs="仿宋"/>
          <w:spacing w:val="6"/>
          <w:sz w:val="20"/>
          <w:szCs w:val="20"/>
        </w:rPr>
        <w:t>同意延长的，应相应延长其投标保证金的有效期，但不得要求或被允许</w:t>
      </w:r>
      <w:r>
        <w:rPr>
          <w:rFonts w:ascii="仿宋" w:hAnsi="仿宋" w:eastAsia="仿宋" w:cs="仿宋"/>
          <w:sz w:val="20"/>
          <w:szCs w:val="20"/>
        </w:rPr>
        <w:t xml:space="preserve"> </w:t>
      </w:r>
      <w:r>
        <w:rPr>
          <w:rFonts w:ascii="仿宋" w:hAnsi="仿宋" w:eastAsia="仿宋" w:cs="仿宋"/>
          <w:spacing w:val="6"/>
          <w:sz w:val="20"/>
          <w:szCs w:val="20"/>
        </w:rPr>
        <w:t>修改其</w:t>
      </w:r>
      <w:r>
        <w:rPr>
          <w:rFonts w:hint="eastAsia" w:ascii="仿宋" w:hAnsi="仿宋" w:eastAsia="仿宋" w:cs="仿宋"/>
          <w:spacing w:val="6"/>
          <w:sz w:val="20"/>
          <w:szCs w:val="20"/>
          <w:lang w:eastAsia="zh-CN"/>
        </w:rPr>
        <w:t>响应文件</w:t>
      </w:r>
      <w:r>
        <w:rPr>
          <w:rFonts w:ascii="仿宋" w:hAnsi="仿宋" w:eastAsia="仿宋" w:cs="仿宋"/>
          <w:spacing w:val="6"/>
          <w:sz w:val="20"/>
          <w:szCs w:val="20"/>
        </w:rPr>
        <w:t>；</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拒绝延长的，其投标失效，但</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有权收回其投标保证金。</w:t>
      </w:r>
    </w:p>
    <w:p w14:paraId="7EE6EB07">
      <w:pPr>
        <w:spacing w:before="181" w:line="222" w:lineRule="auto"/>
        <w:ind w:left="15"/>
        <w:outlineLvl w:val="2"/>
        <w:rPr>
          <w:rFonts w:ascii="仿宋" w:hAnsi="仿宋" w:eastAsia="仿宋" w:cs="仿宋"/>
          <w:sz w:val="28"/>
          <w:szCs w:val="28"/>
        </w:rPr>
      </w:pPr>
      <w:bookmarkStart w:id="64" w:name="bookmark48"/>
      <w:bookmarkEnd w:id="64"/>
      <w:bookmarkStart w:id="65" w:name="bookmark49"/>
      <w:bookmarkEnd w:id="65"/>
      <w:r>
        <w:rPr>
          <w:rFonts w:ascii="仿宋" w:hAnsi="仿宋" w:eastAsia="仿宋" w:cs="仿宋"/>
          <w:b/>
          <w:bCs/>
          <w:spacing w:val="-8"/>
          <w:sz w:val="28"/>
          <w:szCs w:val="28"/>
        </w:rPr>
        <w:t>3.4</w:t>
      </w:r>
      <w:r>
        <w:rPr>
          <w:rFonts w:ascii="仿宋" w:hAnsi="仿宋" w:eastAsia="仿宋" w:cs="仿宋"/>
          <w:spacing w:val="29"/>
          <w:sz w:val="28"/>
          <w:szCs w:val="28"/>
        </w:rPr>
        <w:t xml:space="preserve"> </w:t>
      </w:r>
      <w:r>
        <w:rPr>
          <w:rFonts w:ascii="仿宋" w:hAnsi="仿宋" w:eastAsia="仿宋" w:cs="仿宋"/>
          <w:b/>
          <w:bCs/>
          <w:spacing w:val="-8"/>
          <w:sz w:val="28"/>
          <w:szCs w:val="28"/>
        </w:rPr>
        <w:t>投标保证金</w:t>
      </w:r>
    </w:p>
    <w:p w14:paraId="0BF33307">
      <w:pPr>
        <w:spacing w:before="165" w:line="229" w:lineRule="auto"/>
        <w:ind w:left="427"/>
        <w:rPr>
          <w:rFonts w:ascii="仿宋" w:hAnsi="仿宋" w:eastAsia="仿宋" w:cs="仿宋"/>
          <w:sz w:val="20"/>
          <w:szCs w:val="20"/>
        </w:rPr>
      </w:pPr>
      <w:r>
        <w:rPr>
          <w:rFonts w:ascii="仿宋" w:hAnsi="仿宋" w:eastAsia="仿宋" w:cs="仿宋"/>
          <w:spacing w:val="5"/>
          <w:sz w:val="20"/>
          <w:szCs w:val="20"/>
        </w:rPr>
        <w:t>本项目免收投标保证金</w:t>
      </w:r>
    </w:p>
    <w:p w14:paraId="106EB99B">
      <w:pPr>
        <w:spacing w:before="181" w:line="221" w:lineRule="auto"/>
        <w:ind w:left="15"/>
        <w:outlineLvl w:val="2"/>
        <w:rPr>
          <w:rFonts w:ascii="仿宋" w:hAnsi="仿宋" w:eastAsia="仿宋" w:cs="仿宋"/>
          <w:sz w:val="28"/>
          <w:szCs w:val="28"/>
        </w:rPr>
      </w:pPr>
      <w:bookmarkStart w:id="66" w:name="bookmark50"/>
      <w:bookmarkEnd w:id="66"/>
      <w:bookmarkStart w:id="67" w:name="bookmark51"/>
      <w:bookmarkEnd w:id="67"/>
      <w:r>
        <w:rPr>
          <w:rFonts w:ascii="仿宋" w:hAnsi="仿宋" w:eastAsia="仿宋" w:cs="仿宋"/>
          <w:b/>
          <w:bCs/>
          <w:spacing w:val="-9"/>
          <w:sz w:val="28"/>
          <w:szCs w:val="28"/>
        </w:rPr>
        <w:t>3.5</w:t>
      </w:r>
      <w:r>
        <w:rPr>
          <w:rFonts w:ascii="仿宋" w:hAnsi="仿宋" w:eastAsia="仿宋" w:cs="仿宋"/>
          <w:spacing w:val="41"/>
          <w:sz w:val="28"/>
          <w:szCs w:val="28"/>
        </w:rPr>
        <w:t xml:space="preserve"> </w:t>
      </w:r>
      <w:r>
        <w:rPr>
          <w:rFonts w:ascii="仿宋" w:hAnsi="仿宋" w:eastAsia="仿宋" w:cs="仿宋"/>
          <w:b/>
          <w:bCs/>
          <w:spacing w:val="-9"/>
          <w:sz w:val="28"/>
          <w:szCs w:val="28"/>
        </w:rPr>
        <w:t>资格审查资料</w:t>
      </w:r>
    </w:p>
    <w:p w14:paraId="4BF526B8">
      <w:pPr>
        <w:spacing w:before="166" w:line="229" w:lineRule="auto"/>
        <w:ind w:left="494"/>
        <w:rPr>
          <w:rFonts w:ascii="仿宋" w:hAnsi="仿宋" w:eastAsia="仿宋" w:cs="仿宋"/>
          <w:sz w:val="20"/>
          <w:szCs w:val="20"/>
        </w:rPr>
      </w:pPr>
      <w:r>
        <w:rPr>
          <w:rFonts w:ascii="仿宋" w:hAnsi="仿宋" w:eastAsia="仿宋" w:cs="仿宋"/>
          <w:spacing w:val="4"/>
          <w:sz w:val="20"/>
          <w:szCs w:val="20"/>
        </w:rPr>
        <w:t>3.5.1</w:t>
      </w:r>
      <w:r>
        <w:rPr>
          <w:rFonts w:ascii="仿宋" w:hAnsi="仿宋" w:eastAsia="仿宋" w:cs="仿宋"/>
          <w:spacing w:val="-27"/>
          <w:sz w:val="20"/>
          <w:szCs w:val="20"/>
        </w:rPr>
        <w:t xml:space="preserve"> </w:t>
      </w:r>
      <w:r>
        <w:rPr>
          <w:rFonts w:ascii="仿宋" w:hAnsi="仿宋" w:eastAsia="仿宋" w:cs="仿宋"/>
          <w:spacing w:val="4"/>
          <w:sz w:val="20"/>
          <w:szCs w:val="20"/>
        </w:rPr>
        <w:t>根据第六章内容提供证明材料。</w:t>
      </w:r>
    </w:p>
    <w:p w14:paraId="490B5B74">
      <w:pPr>
        <w:spacing w:before="220" w:line="229" w:lineRule="auto"/>
        <w:ind w:left="494"/>
        <w:rPr>
          <w:rFonts w:ascii="仿宋" w:hAnsi="仿宋" w:eastAsia="仿宋" w:cs="仿宋"/>
          <w:sz w:val="20"/>
          <w:szCs w:val="20"/>
        </w:rPr>
      </w:pPr>
      <w:r>
        <w:rPr>
          <w:rFonts w:ascii="仿宋" w:hAnsi="仿宋" w:eastAsia="仿宋" w:cs="仿宋"/>
          <w:spacing w:val="6"/>
          <w:sz w:val="20"/>
          <w:szCs w:val="20"/>
        </w:rPr>
        <w:t>3.5.2</w:t>
      </w:r>
      <w:r>
        <w:rPr>
          <w:rFonts w:ascii="仿宋" w:hAnsi="仿宋" w:eastAsia="仿宋" w:cs="仿宋"/>
          <w:spacing w:val="-33"/>
          <w:sz w:val="20"/>
          <w:szCs w:val="20"/>
        </w:rPr>
        <w:t xml:space="preserve"> </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须知前附表规定接受联合体投标的</w:t>
      </w:r>
      <w:r>
        <w:rPr>
          <w:rFonts w:ascii="仿宋" w:hAnsi="仿宋" w:eastAsia="仿宋" w:cs="仿宋"/>
          <w:spacing w:val="5"/>
          <w:sz w:val="20"/>
          <w:szCs w:val="20"/>
        </w:rPr>
        <w:t>，联合体各方均应提供资格审查资料。</w:t>
      </w:r>
    </w:p>
    <w:p w14:paraId="4B6327F4">
      <w:pPr>
        <w:spacing w:before="218" w:line="229" w:lineRule="auto"/>
        <w:ind w:left="494"/>
        <w:rPr>
          <w:rFonts w:ascii="仿宋" w:hAnsi="仿宋" w:eastAsia="仿宋" w:cs="仿宋"/>
          <w:sz w:val="20"/>
          <w:szCs w:val="20"/>
        </w:rPr>
      </w:pPr>
      <w:r>
        <w:rPr>
          <w:rFonts w:ascii="仿宋" w:hAnsi="仿宋" w:eastAsia="仿宋" w:cs="仿宋"/>
          <w:spacing w:val="4"/>
          <w:sz w:val="20"/>
          <w:szCs w:val="20"/>
        </w:rPr>
        <w:t>3.5.3</w:t>
      </w:r>
      <w:r>
        <w:rPr>
          <w:rFonts w:ascii="仿宋" w:hAnsi="仿宋" w:eastAsia="仿宋" w:cs="仿宋"/>
          <w:spacing w:val="-8"/>
          <w:sz w:val="20"/>
          <w:szCs w:val="20"/>
        </w:rPr>
        <w:t xml:space="preserve"> </w:t>
      </w:r>
      <w:r>
        <w:rPr>
          <w:rFonts w:ascii="仿宋" w:hAnsi="仿宋" w:eastAsia="仿宋" w:cs="仿宋"/>
          <w:spacing w:val="4"/>
          <w:sz w:val="20"/>
          <w:szCs w:val="20"/>
        </w:rPr>
        <w:t>资格审查资料的特殊要求见</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须知前附表。</w:t>
      </w:r>
    </w:p>
    <w:p w14:paraId="244C2857">
      <w:pPr>
        <w:spacing w:before="182" w:line="223" w:lineRule="auto"/>
        <w:ind w:left="15"/>
        <w:outlineLvl w:val="2"/>
        <w:rPr>
          <w:rFonts w:ascii="仿宋" w:hAnsi="仿宋" w:eastAsia="仿宋" w:cs="仿宋"/>
          <w:sz w:val="28"/>
          <w:szCs w:val="28"/>
        </w:rPr>
      </w:pPr>
      <w:bookmarkStart w:id="68" w:name="bookmark53"/>
      <w:bookmarkEnd w:id="68"/>
      <w:bookmarkStart w:id="69" w:name="bookmark52"/>
      <w:bookmarkEnd w:id="69"/>
      <w:r>
        <w:rPr>
          <w:rFonts w:ascii="仿宋" w:hAnsi="仿宋" w:eastAsia="仿宋" w:cs="仿宋"/>
          <w:b/>
          <w:bCs/>
          <w:spacing w:val="-8"/>
          <w:sz w:val="28"/>
          <w:szCs w:val="28"/>
        </w:rPr>
        <w:t>3.6</w:t>
      </w:r>
      <w:r>
        <w:rPr>
          <w:rFonts w:ascii="仿宋" w:hAnsi="仿宋" w:eastAsia="仿宋" w:cs="仿宋"/>
          <w:spacing w:val="32"/>
          <w:sz w:val="28"/>
          <w:szCs w:val="28"/>
        </w:rPr>
        <w:t xml:space="preserve"> </w:t>
      </w:r>
      <w:r>
        <w:rPr>
          <w:rFonts w:ascii="仿宋" w:hAnsi="仿宋" w:eastAsia="仿宋" w:cs="仿宋"/>
          <w:b/>
          <w:bCs/>
          <w:spacing w:val="-8"/>
          <w:sz w:val="28"/>
          <w:szCs w:val="28"/>
        </w:rPr>
        <w:t>备选投标方案</w:t>
      </w:r>
    </w:p>
    <w:p w14:paraId="2B6F794E">
      <w:pPr>
        <w:spacing w:before="163" w:line="230" w:lineRule="auto"/>
        <w:ind w:left="494"/>
        <w:rPr>
          <w:rFonts w:ascii="仿宋" w:hAnsi="仿宋" w:eastAsia="仿宋" w:cs="仿宋"/>
          <w:sz w:val="20"/>
          <w:szCs w:val="20"/>
        </w:rPr>
      </w:pPr>
      <w:r>
        <w:rPr>
          <w:rFonts w:ascii="仿宋" w:hAnsi="仿宋" w:eastAsia="仿宋" w:cs="仿宋"/>
          <w:spacing w:val="6"/>
          <w:sz w:val="20"/>
          <w:szCs w:val="20"/>
        </w:rPr>
        <w:t>3.6.1</w:t>
      </w:r>
      <w:r>
        <w:rPr>
          <w:rFonts w:ascii="仿宋" w:hAnsi="仿宋" w:eastAsia="仿宋" w:cs="仿宋"/>
          <w:spacing w:val="40"/>
          <w:sz w:val="20"/>
          <w:szCs w:val="20"/>
        </w:rPr>
        <w:t xml:space="preserve"> </w:t>
      </w:r>
      <w:r>
        <w:rPr>
          <w:rFonts w:ascii="仿宋" w:hAnsi="仿宋" w:eastAsia="仿宋" w:cs="仿宋"/>
          <w:spacing w:val="6"/>
          <w:sz w:val="20"/>
          <w:szCs w:val="20"/>
        </w:rPr>
        <w:t>除</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须知前附表规定允许外，</w:t>
      </w:r>
      <w:r>
        <w:rPr>
          <w:rFonts w:hint="eastAsia" w:ascii="仿宋" w:hAnsi="仿宋" w:eastAsia="仿宋" w:cs="仿宋"/>
          <w:spacing w:val="6"/>
          <w:sz w:val="20"/>
          <w:szCs w:val="20"/>
          <w:lang w:eastAsia="zh-CN"/>
        </w:rPr>
        <w:t>供应商</w:t>
      </w:r>
      <w:r>
        <w:rPr>
          <w:rFonts w:ascii="仿宋" w:hAnsi="仿宋" w:eastAsia="仿宋" w:cs="仿宋"/>
          <w:spacing w:val="5"/>
          <w:sz w:val="20"/>
          <w:szCs w:val="20"/>
        </w:rPr>
        <w:t>不得提交备选投标方案，否则其投标将被否决。</w:t>
      </w:r>
    </w:p>
    <w:p w14:paraId="0845EAE8">
      <w:pPr>
        <w:spacing w:before="217" w:line="364" w:lineRule="auto"/>
        <w:ind w:left="16" w:right="118" w:firstLine="477"/>
        <w:rPr>
          <w:rFonts w:ascii="仿宋" w:hAnsi="仿宋" w:eastAsia="仿宋" w:cs="仿宋"/>
          <w:sz w:val="20"/>
          <w:szCs w:val="20"/>
        </w:rPr>
      </w:pPr>
      <w:r>
        <w:rPr>
          <w:rFonts w:ascii="仿宋" w:hAnsi="仿宋" w:eastAsia="仿宋" w:cs="仿宋"/>
          <w:spacing w:val="4"/>
          <w:sz w:val="20"/>
          <w:szCs w:val="20"/>
        </w:rPr>
        <w:t>3.6.2</w:t>
      </w:r>
      <w:r>
        <w:rPr>
          <w:rFonts w:ascii="仿宋" w:hAnsi="仿宋" w:eastAsia="仿宋" w:cs="仿宋"/>
          <w:spacing w:val="49"/>
          <w:sz w:val="20"/>
          <w:szCs w:val="20"/>
        </w:rPr>
        <w:t xml:space="preserve"> </w:t>
      </w:r>
      <w:r>
        <w:rPr>
          <w:rFonts w:ascii="仿宋" w:hAnsi="仿宋" w:eastAsia="仿宋" w:cs="仿宋"/>
          <w:spacing w:val="4"/>
          <w:sz w:val="20"/>
          <w:szCs w:val="20"/>
        </w:rPr>
        <w:t>允许</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提交备选投标方案的，只有中标人所提交的备选投标方案方可予以考虑。评标</w:t>
      </w:r>
      <w:r>
        <w:rPr>
          <w:rFonts w:ascii="仿宋" w:hAnsi="仿宋" w:eastAsia="仿宋" w:cs="仿宋"/>
          <w:sz w:val="20"/>
          <w:szCs w:val="20"/>
        </w:rPr>
        <w:t xml:space="preserve"> </w:t>
      </w:r>
      <w:r>
        <w:rPr>
          <w:rFonts w:ascii="仿宋" w:hAnsi="仿宋" w:eastAsia="仿宋" w:cs="仿宋"/>
          <w:spacing w:val="7"/>
          <w:sz w:val="20"/>
          <w:szCs w:val="20"/>
        </w:rPr>
        <w:t>委员会认为中标人的备选投标方案优于其按照</w:t>
      </w:r>
      <w:r>
        <w:rPr>
          <w:rFonts w:hint="eastAsia" w:ascii="仿宋" w:hAnsi="仿宋" w:eastAsia="仿宋" w:cs="仿宋"/>
          <w:spacing w:val="7"/>
          <w:sz w:val="20"/>
          <w:szCs w:val="20"/>
          <w:lang w:eastAsia="zh-CN"/>
        </w:rPr>
        <w:t>竞争性磋商文件</w:t>
      </w:r>
      <w:r>
        <w:rPr>
          <w:rFonts w:ascii="仿宋" w:hAnsi="仿宋" w:eastAsia="仿宋" w:cs="仿宋"/>
          <w:spacing w:val="7"/>
          <w:sz w:val="20"/>
          <w:szCs w:val="20"/>
        </w:rPr>
        <w:t>要求编制的投标方案的，采购人可以接</w:t>
      </w:r>
      <w:r>
        <w:rPr>
          <w:rFonts w:ascii="仿宋" w:hAnsi="仿宋" w:eastAsia="仿宋" w:cs="仿宋"/>
          <w:spacing w:val="6"/>
          <w:sz w:val="20"/>
          <w:szCs w:val="20"/>
        </w:rPr>
        <w:t>受该备</w:t>
      </w:r>
      <w:r>
        <w:rPr>
          <w:rFonts w:ascii="仿宋" w:hAnsi="仿宋" w:eastAsia="仿宋" w:cs="仿宋"/>
          <w:sz w:val="20"/>
          <w:szCs w:val="20"/>
        </w:rPr>
        <w:t xml:space="preserve"> </w:t>
      </w:r>
      <w:r>
        <w:rPr>
          <w:rFonts w:ascii="仿宋" w:hAnsi="仿宋" w:eastAsia="仿宋" w:cs="仿宋"/>
          <w:spacing w:val="3"/>
          <w:sz w:val="20"/>
          <w:szCs w:val="20"/>
        </w:rPr>
        <w:t>选投标方案。</w:t>
      </w:r>
    </w:p>
    <w:p w14:paraId="7F91C508">
      <w:pPr>
        <w:spacing w:before="215" w:line="331" w:lineRule="auto"/>
        <w:ind w:left="17" w:right="120" w:firstLine="476"/>
        <w:rPr>
          <w:rFonts w:ascii="仿宋" w:hAnsi="仿宋" w:eastAsia="仿宋" w:cs="仿宋"/>
          <w:sz w:val="20"/>
          <w:szCs w:val="20"/>
        </w:rPr>
      </w:pPr>
      <w:r>
        <w:rPr>
          <w:rFonts w:ascii="仿宋" w:hAnsi="仿宋" w:eastAsia="仿宋" w:cs="仿宋"/>
          <w:spacing w:val="5"/>
          <w:sz w:val="20"/>
          <w:szCs w:val="20"/>
        </w:rPr>
        <w:t>3.6.3</w:t>
      </w:r>
      <w:r>
        <w:rPr>
          <w:rFonts w:ascii="仿宋" w:hAnsi="仿宋" w:eastAsia="仿宋" w:cs="仿宋"/>
          <w:spacing w:val="30"/>
          <w:sz w:val="20"/>
          <w:szCs w:val="20"/>
        </w:rPr>
        <w:t xml:space="preserve"> </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提供两个或两个以上投标</w:t>
      </w:r>
      <w:r>
        <w:rPr>
          <w:rFonts w:ascii="仿宋" w:hAnsi="仿宋" w:eastAsia="仿宋" w:cs="仿宋"/>
          <w:spacing w:val="4"/>
          <w:sz w:val="20"/>
          <w:szCs w:val="20"/>
        </w:rPr>
        <w:t>报价，或者在</w:t>
      </w:r>
      <w:r>
        <w:rPr>
          <w:rFonts w:hint="eastAsia" w:ascii="仿宋" w:hAnsi="仿宋" w:eastAsia="仿宋" w:cs="仿宋"/>
          <w:spacing w:val="4"/>
          <w:sz w:val="20"/>
          <w:szCs w:val="20"/>
          <w:lang w:eastAsia="zh-CN"/>
        </w:rPr>
        <w:t>响应文件</w:t>
      </w:r>
      <w:r>
        <w:rPr>
          <w:rFonts w:ascii="仿宋" w:hAnsi="仿宋" w:eastAsia="仿宋" w:cs="仿宋"/>
          <w:spacing w:val="4"/>
          <w:sz w:val="20"/>
          <w:szCs w:val="20"/>
        </w:rPr>
        <w:t>中提供一个报价，但同时提供两个</w:t>
      </w:r>
      <w:r>
        <w:rPr>
          <w:rFonts w:ascii="仿宋" w:hAnsi="仿宋" w:eastAsia="仿宋" w:cs="仿宋"/>
          <w:sz w:val="20"/>
          <w:szCs w:val="20"/>
        </w:rPr>
        <w:t xml:space="preserve"> </w:t>
      </w:r>
      <w:r>
        <w:rPr>
          <w:rFonts w:ascii="仿宋" w:hAnsi="仿宋" w:eastAsia="仿宋" w:cs="仿宋"/>
          <w:spacing w:val="5"/>
          <w:sz w:val="20"/>
          <w:szCs w:val="20"/>
        </w:rPr>
        <w:t>或两个以上供货方案的，视为提供备选方案。</w:t>
      </w:r>
    </w:p>
    <w:p w14:paraId="35482838">
      <w:pPr>
        <w:spacing w:before="179" w:line="221" w:lineRule="auto"/>
        <w:ind w:left="15"/>
        <w:outlineLvl w:val="2"/>
        <w:rPr>
          <w:rFonts w:ascii="仿宋" w:hAnsi="仿宋" w:eastAsia="仿宋" w:cs="仿宋"/>
          <w:sz w:val="28"/>
          <w:szCs w:val="28"/>
        </w:rPr>
      </w:pPr>
      <w:bookmarkStart w:id="70" w:name="bookmark55"/>
      <w:bookmarkEnd w:id="70"/>
      <w:bookmarkStart w:id="71" w:name="bookmark54"/>
      <w:bookmarkEnd w:id="71"/>
      <w:r>
        <w:rPr>
          <w:rFonts w:ascii="仿宋" w:hAnsi="仿宋" w:eastAsia="仿宋" w:cs="仿宋"/>
          <w:b/>
          <w:bCs/>
          <w:spacing w:val="-8"/>
          <w:sz w:val="28"/>
          <w:szCs w:val="28"/>
        </w:rPr>
        <w:t>3.7</w:t>
      </w:r>
      <w:r>
        <w:rPr>
          <w:rFonts w:ascii="仿宋" w:hAnsi="仿宋" w:eastAsia="仿宋" w:cs="仿宋"/>
          <w:spacing w:val="33"/>
          <w:sz w:val="28"/>
          <w:szCs w:val="28"/>
        </w:rPr>
        <w:t xml:space="preserve"> </w:t>
      </w:r>
      <w:r>
        <w:rPr>
          <w:rFonts w:hint="eastAsia" w:ascii="仿宋" w:hAnsi="仿宋" w:eastAsia="仿宋" w:cs="仿宋"/>
          <w:b/>
          <w:bCs/>
          <w:spacing w:val="-8"/>
          <w:sz w:val="28"/>
          <w:szCs w:val="28"/>
          <w:lang w:eastAsia="zh-CN"/>
        </w:rPr>
        <w:t>响应文件</w:t>
      </w:r>
      <w:r>
        <w:rPr>
          <w:rFonts w:ascii="仿宋" w:hAnsi="仿宋" w:eastAsia="仿宋" w:cs="仿宋"/>
          <w:b/>
          <w:bCs/>
          <w:spacing w:val="-8"/>
          <w:sz w:val="28"/>
          <w:szCs w:val="28"/>
        </w:rPr>
        <w:t>的制作</w:t>
      </w:r>
    </w:p>
    <w:p w14:paraId="4DB76116">
      <w:pPr>
        <w:spacing w:before="37" w:line="329" w:lineRule="auto"/>
        <w:ind w:left="15" w:firstLine="479"/>
        <w:rPr>
          <w:rFonts w:hint="eastAsia" w:ascii="仿宋" w:hAnsi="仿宋" w:eastAsia="仿宋" w:cs="仿宋"/>
          <w:spacing w:val="6"/>
          <w:sz w:val="20"/>
          <w:szCs w:val="20"/>
          <w:lang w:eastAsia="zh-CN"/>
        </w:rPr>
      </w:pPr>
      <w:r>
        <w:rPr>
          <w:rFonts w:hint="eastAsia" w:ascii="仿宋" w:hAnsi="仿宋" w:eastAsia="仿宋" w:cs="仿宋"/>
          <w:spacing w:val="6"/>
          <w:sz w:val="20"/>
          <w:szCs w:val="20"/>
          <w:lang w:eastAsia="zh-CN"/>
        </w:rPr>
        <w:t>3.7.1 供应商登录“洛阳市公共资源交易中心”网站，按要求下载“新点响应文件制作软件 ”。</w:t>
      </w:r>
    </w:p>
    <w:p w14:paraId="18622CD6">
      <w:pPr>
        <w:spacing w:before="37" w:line="329" w:lineRule="auto"/>
        <w:ind w:left="15" w:firstLine="479"/>
        <w:rPr>
          <w:rFonts w:hint="eastAsia" w:ascii="仿宋" w:hAnsi="仿宋" w:eastAsia="仿宋" w:cs="仿宋"/>
          <w:spacing w:val="6"/>
          <w:sz w:val="20"/>
          <w:szCs w:val="20"/>
          <w:lang w:eastAsia="zh-CN"/>
        </w:rPr>
      </w:pPr>
      <w:r>
        <w:rPr>
          <w:rFonts w:hint="eastAsia" w:ascii="仿宋" w:hAnsi="仿宋" w:eastAsia="仿宋" w:cs="仿宋"/>
          <w:spacing w:val="6"/>
          <w:sz w:val="20"/>
          <w:szCs w:val="20"/>
          <w:lang w:eastAsia="zh-CN"/>
        </w:rPr>
        <w:t>3.7.2 供应商凭CA 锁登录，并按网上提示自行下载竞争性磋商文件。使用“新点响应文件制作软件 ” 按要求制作电子响应文件。供应商在制作电子响应文件时，应按要求进行电子签章。供应商编辑电子响应文件时，根据竞争性磋商文件要求用法定代表人 CA 锁和企业 CA 锁进行签章制作；最后一步生成电子投 标文件（*.lytf 格式和*.nlytf 格式）时，只能用本单位的企业 CA 锁。联合体投标的，响应文件由联 合体牵头人按上述规定进行签章。</w:t>
      </w:r>
    </w:p>
    <w:p w14:paraId="67E38321">
      <w:pPr>
        <w:spacing w:before="37" w:line="329" w:lineRule="auto"/>
        <w:ind w:left="15" w:firstLine="479"/>
        <w:rPr>
          <w:rFonts w:ascii="仿宋" w:hAnsi="仿宋" w:eastAsia="仿宋" w:cs="仿宋"/>
          <w:sz w:val="20"/>
          <w:szCs w:val="20"/>
        </w:rPr>
      </w:pPr>
      <w:r>
        <w:rPr>
          <w:rFonts w:hint="eastAsia" w:ascii="仿宋" w:hAnsi="仿宋" w:eastAsia="仿宋" w:cs="仿宋"/>
          <w:spacing w:val="6"/>
          <w:sz w:val="20"/>
          <w:szCs w:val="20"/>
          <w:lang w:eastAsia="zh-CN"/>
        </w:rPr>
        <w:t>3.7.3 加密的电子响应文件为“洛</w:t>
      </w:r>
      <w:r>
        <w:rPr>
          <w:rFonts w:ascii="仿宋" w:hAnsi="仿宋" w:eastAsia="仿宋" w:cs="仿宋"/>
          <w:spacing w:val="5"/>
          <w:sz w:val="20"/>
          <w:szCs w:val="20"/>
        </w:rPr>
        <w:t>阳市公共资源交易中心</w:t>
      </w:r>
      <w:r>
        <w:rPr>
          <w:rFonts w:ascii="仿宋" w:hAnsi="仿宋" w:eastAsia="仿宋" w:cs="仿宋"/>
          <w:spacing w:val="-75"/>
          <w:sz w:val="20"/>
          <w:szCs w:val="20"/>
        </w:rPr>
        <w:t xml:space="preserve"> </w:t>
      </w:r>
      <w:r>
        <w:rPr>
          <w:rFonts w:ascii="仿宋" w:hAnsi="仿宋" w:eastAsia="仿宋" w:cs="仿宋"/>
          <w:spacing w:val="5"/>
          <w:sz w:val="20"/>
          <w:szCs w:val="20"/>
        </w:rPr>
        <w:t>”</w:t>
      </w:r>
      <w:r>
        <w:rPr>
          <w:rFonts w:ascii="仿宋" w:hAnsi="仿宋" w:eastAsia="仿宋" w:cs="仿宋"/>
          <w:spacing w:val="4"/>
          <w:sz w:val="20"/>
          <w:szCs w:val="20"/>
        </w:rPr>
        <w:t>网站提供的“新点</w:t>
      </w:r>
      <w:r>
        <w:rPr>
          <w:rFonts w:hint="eastAsia" w:ascii="仿宋" w:hAnsi="仿宋" w:eastAsia="仿宋" w:cs="仿宋"/>
          <w:spacing w:val="4"/>
          <w:sz w:val="20"/>
          <w:szCs w:val="20"/>
          <w:lang w:eastAsia="zh-CN"/>
        </w:rPr>
        <w:t>响应文件</w:t>
      </w:r>
      <w:r>
        <w:rPr>
          <w:rFonts w:ascii="仿宋" w:hAnsi="仿宋" w:eastAsia="仿宋" w:cs="仿宋"/>
          <w:spacing w:val="4"/>
          <w:sz w:val="20"/>
          <w:szCs w:val="20"/>
        </w:rPr>
        <w:t>制作软件</w:t>
      </w:r>
      <w:r>
        <w:rPr>
          <w:rFonts w:ascii="仿宋" w:hAnsi="仿宋" w:eastAsia="仿宋" w:cs="仿宋"/>
          <w:spacing w:val="-72"/>
          <w:sz w:val="20"/>
          <w:szCs w:val="20"/>
        </w:rPr>
        <w:t xml:space="preserve"> </w:t>
      </w:r>
      <w:r>
        <w:rPr>
          <w:rFonts w:ascii="仿宋" w:hAnsi="仿宋" w:eastAsia="仿宋" w:cs="仿宋"/>
          <w:spacing w:val="4"/>
          <w:sz w:val="20"/>
          <w:szCs w:val="20"/>
        </w:rPr>
        <w:t>”</w:t>
      </w:r>
      <w:r>
        <w:rPr>
          <w:rFonts w:ascii="仿宋" w:hAnsi="仿宋" w:eastAsia="仿宋" w:cs="仿宋"/>
          <w:sz w:val="20"/>
          <w:szCs w:val="20"/>
        </w:rPr>
        <w:t xml:space="preserve"> </w:t>
      </w:r>
      <w:r>
        <w:rPr>
          <w:rFonts w:ascii="仿宋" w:hAnsi="仿宋" w:eastAsia="仿宋" w:cs="仿宋"/>
          <w:spacing w:val="6"/>
          <w:sz w:val="20"/>
          <w:szCs w:val="20"/>
        </w:rPr>
        <w:t>制作生成的加密版</w:t>
      </w:r>
      <w:r>
        <w:rPr>
          <w:rFonts w:hint="eastAsia" w:ascii="仿宋" w:hAnsi="仿宋" w:eastAsia="仿宋" w:cs="仿宋"/>
          <w:spacing w:val="6"/>
          <w:sz w:val="20"/>
          <w:szCs w:val="20"/>
          <w:lang w:eastAsia="zh-CN"/>
        </w:rPr>
        <w:t>响应文件</w:t>
      </w:r>
      <w:r>
        <w:rPr>
          <w:rFonts w:ascii="仿宋" w:hAnsi="仿宋" w:eastAsia="仿宋" w:cs="仿宋"/>
          <w:spacing w:val="6"/>
          <w:sz w:val="20"/>
          <w:szCs w:val="20"/>
        </w:rPr>
        <w:t>。未加密的电子</w:t>
      </w:r>
      <w:r>
        <w:rPr>
          <w:rFonts w:hint="eastAsia" w:ascii="仿宋" w:hAnsi="仿宋" w:eastAsia="仿宋" w:cs="仿宋"/>
          <w:spacing w:val="6"/>
          <w:sz w:val="20"/>
          <w:szCs w:val="20"/>
          <w:lang w:eastAsia="zh-CN"/>
        </w:rPr>
        <w:t>响应文件</w:t>
      </w:r>
      <w:r>
        <w:rPr>
          <w:rFonts w:ascii="仿宋" w:hAnsi="仿宋" w:eastAsia="仿宋" w:cs="仿宋"/>
          <w:spacing w:val="6"/>
          <w:sz w:val="20"/>
          <w:szCs w:val="20"/>
        </w:rPr>
        <w:t>应与加密的电子</w:t>
      </w:r>
      <w:r>
        <w:rPr>
          <w:rFonts w:hint="eastAsia" w:ascii="仿宋" w:hAnsi="仿宋" w:eastAsia="仿宋" w:cs="仿宋"/>
          <w:spacing w:val="6"/>
          <w:sz w:val="20"/>
          <w:szCs w:val="20"/>
          <w:lang w:eastAsia="zh-CN"/>
        </w:rPr>
        <w:t>响应文件</w:t>
      </w:r>
      <w:r>
        <w:rPr>
          <w:rFonts w:ascii="仿宋" w:hAnsi="仿宋" w:eastAsia="仿宋" w:cs="仿宋"/>
          <w:spacing w:val="6"/>
          <w:sz w:val="20"/>
          <w:szCs w:val="20"/>
        </w:rPr>
        <w:t>为同时生成的版本。</w:t>
      </w:r>
    </w:p>
    <w:p w14:paraId="1CF8CAF6">
      <w:pPr>
        <w:spacing w:before="219" w:line="329" w:lineRule="auto"/>
        <w:ind w:left="15" w:right="153" w:firstLine="479"/>
        <w:rPr>
          <w:rFonts w:ascii="仿宋" w:hAnsi="仿宋" w:eastAsia="仿宋" w:cs="仿宋"/>
          <w:sz w:val="20"/>
          <w:szCs w:val="20"/>
        </w:rPr>
      </w:pPr>
      <w:r>
        <w:rPr>
          <w:rFonts w:ascii="仿宋" w:hAnsi="仿宋" w:eastAsia="仿宋" w:cs="仿宋"/>
          <w:spacing w:val="6"/>
          <w:sz w:val="20"/>
          <w:szCs w:val="20"/>
        </w:rPr>
        <w:t>3.7.4</w:t>
      </w:r>
      <w:r>
        <w:rPr>
          <w:rFonts w:ascii="仿宋" w:hAnsi="仿宋" w:eastAsia="仿宋" w:cs="仿宋"/>
          <w:spacing w:val="-32"/>
          <w:sz w:val="20"/>
          <w:szCs w:val="20"/>
        </w:rPr>
        <w:t xml:space="preserve"> </w:t>
      </w:r>
      <w:r>
        <w:rPr>
          <w:rFonts w:hint="eastAsia" w:ascii="仿宋" w:hAnsi="仿宋" w:eastAsia="仿宋" w:cs="仿宋"/>
          <w:spacing w:val="6"/>
          <w:sz w:val="20"/>
          <w:szCs w:val="20"/>
          <w:lang w:eastAsia="zh-CN"/>
        </w:rPr>
        <w:t>竞争性磋商文件</w:t>
      </w:r>
      <w:r>
        <w:rPr>
          <w:rFonts w:ascii="仿宋" w:hAnsi="仿宋" w:eastAsia="仿宋" w:cs="仿宋"/>
          <w:spacing w:val="6"/>
          <w:sz w:val="20"/>
          <w:szCs w:val="20"/>
        </w:rPr>
        <w:t>格式所要求包含的全部资料应全部制作在</w:t>
      </w:r>
      <w:r>
        <w:rPr>
          <w:rFonts w:hint="eastAsia" w:ascii="仿宋" w:hAnsi="仿宋" w:eastAsia="仿宋" w:cs="仿宋"/>
          <w:spacing w:val="6"/>
          <w:sz w:val="20"/>
          <w:szCs w:val="20"/>
          <w:lang w:eastAsia="zh-CN"/>
        </w:rPr>
        <w:t>响应文件</w:t>
      </w:r>
      <w:r>
        <w:rPr>
          <w:rFonts w:ascii="仿宋" w:hAnsi="仿宋" w:eastAsia="仿宋" w:cs="仿宋"/>
          <w:spacing w:val="6"/>
          <w:sz w:val="20"/>
          <w:szCs w:val="20"/>
        </w:rPr>
        <w:t>内，严格按照</w:t>
      </w:r>
      <w:r>
        <w:rPr>
          <w:rFonts w:ascii="仿宋" w:hAnsi="仿宋" w:eastAsia="仿宋" w:cs="仿宋"/>
          <w:spacing w:val="5"/>
          <w:sz w:val="20"/>
          <w:szCs w:val="20"/>
        </w:rPr>
        <w:t>本项目</w:t>
      </w:r>
      <w:r>
        <w:rPr>
          <w:rFonts w:hint="eastAsia" w:ascii="仿宋" w:hAnsi="仿宋" w:eastAsia="仿宋" w:cs="仿宋"/>
          <w:spacing w:val="5"/>
          <w:sz w:val="20"/>
          <w:szCs w:val="20"/>
          <w:lang w:eastAsia="zh-CN"/>
        </w:rPr>
        <w:t>竞争性磋商文件</w:t>
      </w:r>
      <w:r>
        <w:rPr>
          <w:rFonts w:ascii="仿宋" w:hAnsi="仿宋" w:eastAsia="仿宋" w:cs="仿宋"/>
          <w:sz w:val="20"/>
          <w:szCs w:val="20"/>
        </w:rPr>
        <w:t xml:space="preserve"> </w:t>
      </w:r>
      <w:r>
        <w:rPr>
          <w:rFonts w:ascii="仿宋" w:hAnsi="仿宋" w:eastAsia="仿宋" w:cs="仿宋"/>
          <w:spacing w:val="5"/>
          <w:sz w:val="20"/>
          <w:szCs w:val="20"/>
        </w:rPr>
        <w:t>所有格式如实填写（不涉及的内容除外</w:t>
      </w:r>
      <w:r>
        <w:rPr>
          <w:rFonts w:ascii="仿宋" w:hAnsi="仿宋" w:eastAsia="仿宋" w:cs="仿宋"/>
          <w:spacing w:val="-31"/>
          <w:sz w:val="20"/>
          <w:szCs w:val="20"/>
        </w:rPr>
        <w:t>），</w:t>
      </w:r>
      <w:r>
        <w:rPr>
          <w:rFonts w:ascii="仿宋" w:hAnsi="仿宋" w:eastAsia="仿宋" w:cs="仿宋"/>
          <w:spacing w:val="5"/>
          <w:sz w:val="20"/>
          <w:szCs w:val="20"/>
        </w:rPr>
        <w:t>不应存在漏项或缺项，否则将存在</w:t>
      </w:r>
      <w:r>
        <w:rPr>
          <w:rFonts w:hint="eastAsia" w:ascii="仿宋" w:hAnsi="仿宋" w:eastAsia="仿宋" w:cs="仿宋"/>
          <w:spacing w:val="5"/>
          <w:sz w:val="20"/>
          <w:szCs w:val="20"/>
          <w:lang w:eastAsia="zh-CN"/>
        </w:rPr>
        <w:t>响应文件</w:t>
      </w:r>
      <w:r>
        <w:rPr>
          <w:rFonts w:ascii="仿宋" w:hAnsi="仿宋" w:eastAsia="仿宋" w:cs="仿宋"/>
          <w:spacing w:val="5"/>
          <w:sz w:val="20"/>
          <w:szCs w:val="20"/>
        </w:rPr>
        <w:t>被否决的风险。</w:t>
      </w:r>
    </w:p>
    <w:p w14:paraId="0B446811">
      <w:pPr>
        <w:spacing w:before="219" w:line="329" w:lineRule="auto"/>
        <w:ind w:left="15" w:right="201" w:firstLine="478"/>
        <w:rPr>
          <w:rFonts w:ascii="仿宋" w:hAnsi="仿宋" w:eastAsia="仿宋" w:cs="仿宋"/>
          <w:sz w:val="20"/>
          <w:szCs w:val="20"/>
        </w:rPr>
      </w:pPr>
      <w:r>
        <w:rPr>
          <w:rFonts w:ascii="仿宋" w:hAnsi="仿宋" w:eastAsia="仿宋" w:cs="仿宋"/>
          <w:spacing w:val="4"/>
          <w:sz w:val="20"/>
          <w:szCs w:val="20"/>
        </w:rPr>
        <w:t>3.7.5</w:t>
      </w:r>
      <w:r>
        <w:rPr>
          <w:rFonts w:ascii="仿宋" w:hAnsi="仿宋" w:eastAsia="仿宋" w:cs="仿宋"/>
          <w:spacing w:val="-31"/>
          <w:sz w:val="20"/>
          <w:szCs w:val="20"/>
        </w:rPr>
        <w:t xml:space="preserve"> </w:t>
      </w:r>
      <w:r>
        <w:rPr>
          <w:rFonts w:hint="eastAsia" w:ascii="仿宋" w:hAnsi="仿宋" w:eastAsia="仿宋" w:cs="仿宋"/>
          <w:spacing w:val="4"/>
          <w:sz w:val="20"/>
          <w:szCs w:val="20"/>
          <w:lang w:eastAsia="zh-CN"/>
        </w:rPr>
        <w:t>响应文件</w:t>
      </w:r>
      <w:r>
        <w:rPr>
          <w:rFonts w:ascii="仿宋" w:hAnsi="仿宋" w:eastAsia="仿宋" w:cs="仿宋"/>
          <w:spacing w:val="4"/>
          <w:sz w:val="20"/>
          <w:szCs w:val="20"/>
        </w:rPr>
        <w:t>所附证明材料均为原件的扫描件（或照片</w:t>
      </w:r>
      <w:r>
        <w:rPr>
          <w:rFonts w:ascii="仿宋" w:hAnsi="仿宋" w:eastAsia="仿宋" w:cs="仿宋"/>
          <w:spacing w:val="-56"/>
          <w:w w:val="99"/>
          <w:sz w:val="20"/>
          <w:szCs w:val="20"/>
        </w:rPr>
        <w:t>），</w:t>
      </w:r>
      <w:r>
        <w:rPr>
          <w:rFonts w:ascii="仿宋" w:hAnsi="仿宋" w:eastAsia="仿宋" w:cs="仿宋"/>
          <w:spacing w:val="4"/>
          <w:sz w:val="20"/>
          <w:szCs w:val="20"/>
        </w:rPr>
        <w:t>尺寸和清晰度应该能够在电脑上被阅</w:t>
      </w:r>
      <w:r>
        <w:rPr>
          <w:rFonts w:ascii="仿宋" w:hAnsi="仿宋" w:eastAsia="仿宋" w:cs="仿宋"/>
          <w:sz w:val="20"/>
          <w:szCs w:val="20"/>
        </w:rPr>
        <w:t xml:space="preserve"> </w:t>
      </w:r>
      <w:r>
        <w:rPr>
          <w:rFonts w:ascii="仿宋" w:hAnsi="仿宋" w:eastAsia="仿宋" w:cs="仿宋"/>
          <w:spacing w:val="7"/>
          <w:sz w:val="20"/>
          <w:szCs w:val="20"/>
        </w:rPr>
        <w:t>读、识别和判断；若</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未按要求提供证明材料或提供不清晰的扫描件（或照片）的，</w:t>
      </w:r>
      <w:r>
        <w:rPr>
          <w:rFonts w:hint="eastAsia" w:ascii="仿宋" w:hAnsi="仿宋" w:eastAsia="仿宋" w:cs="仿宋"/>
          <w:spacing w:val="7"/>
          <w:sz w:val="20"/>
          <w:szCs w:val="20"/>
          <w:lang w:eastAsia="zh-CN"/>
        </w:rPr>
        <w:t>竞争性磋商小组</w:t>
      </w:r>
      <w:r>
        <w:rPr>
          <w:rFonts w:ascii="仿宋" w:hAnsi="仿宋" w:eastAsia="仿宋" w:cs="仿宋"/>
          <w:spacing w:val="6"/>
          <w:sz w:val="20"/>
          <w:szCs w:val="20"/>
        </w:rPr>
        <w:t>有权认定其</w:t>
      </w:r>
      <w:r>
        <w:rPr>
          <w:rFonts w:hint="eastAsia" w:ascii="仿宋" w:hAnsi="仿宋" w:eastAsia="仿宋" w:cs="仿宋"/>
          <w:spacing w:val="6"/>
          <w:sz w:val="20"/>
          <w:szCs w:val="20"/>
          <w:lang w:eastAsia="zh-CN"/>
        </w:rPr>
        <w:t>响应文件</w:t>
      </w:r>
      <w:r>
        <w:rPr>
          <w:rFonts w:ascii="仿宋" w:hAnsi="仿宋" w:eastAsia="仿宋" w:cs="仿宋"/>
          <w:spacing w:val="6"/>
          <w:sz w:val="20"/>
          <w:szCs w:val="20"/>
        </w:rPr>
        <w:t>未对</w:t>
      </w:r>
      <w:r>
        <w:rPr>
          <w:rFonts w:hint="eastAsia" w:ascii="仿宋" w:hAnsi="仿宋" w:eastAsia="仿宋" w:cs="仿宋"/>
          <w:spacing w:val="6"/>
          <w:sz w:val="20"/>
          <w:szCs w:val="20"/>
          <w:lang w:eastAsia="zh-CN"/>
        </w:rPr>
        <w:t>竞争性磋商文件</w:t>
      </w:r>
      <w:r>
        <w:rPr>
          <w:rFonts w:ascii="仿宋" w:hAnsi="仿宋" w:eastAsia="仿宋" w:cs="仿宋"/>
          <w:spacing w:val="6"/>
          <w:sz w:val="20"/>
          <w:szCs w:val="20"/>
        </w:rPr>
        <w:t>有关要求进行响应，涉及资格审查或符合性审查的将不予通过。</w:t>
      </w:r>
    </w:p>
    <w:p w14:paraId="2D536A4E">
      <w:pPr>
        <w:spacing w:before="174" w:line="222" w:lineRule="auto"/>
        <w:ind w:left="9"/>
        <w:outlineLvl w:val="1"/>
        <w:rPr>
          <w:rFonts w:ascii="仿宋" w:hAnsi="仿宋" w:eastAsia="仿宋" w:cs="仿宋"/>
          <w:sz w:val="30"/>
          <w:szCs w:val="30"/>
        </w:rPr>
      </w:pPr>
      <w:bookmarkStart w:id="72" w:name="bookmark57"/>
      <w:bookmarkEnd w:id="72"/>
      <w:bookmarkStart w:id="73" w:name="bookmark59"/>
      <w:bookmarkEnd w:id="73"/>
      <w:bookmarkStart w:id="74" w:name="bookmark56"/>
      <w:bookmarkEnd w:id="74"/>
      <w:r>
        <w:rPr>
          <w:rFonts w:ascii="仿宋" w:hAnsi="仿宋" w:eastAsia="仿宋" w:cs="仿宋"/>
          <w:b/>
          <w:bCs/>
          <w:spacing w:val="-17"/>
          <w:sz w:val="30"/>
          <w:szCs w:val="30"/>
        </w:rPr>
        <w:t>4、投标</w:t>
      </w:r>
    </w:p>
    <w:p w14:paraId="642F6675">
      <w:pPr>
        <w:spacing w:before="113" w:line="223" w:lineRule="auto"/>
        <w:ind w:left="9"/>
        <w:outlineLvl w:val="2"/>
        <w:rPr>
          <w:rFonts w:ascii="仿宋" w:hAnsi="仿宋" w:eastAsia="仿宋" w:cs="仿宋"/>
          <w:sz w:val="28"/>
          <w:szCs w:val="28"/>
        </w:rPr>
      </w:pPr>
      <w:bookmarkStart w:id="75" w:name="bookmark58"/>
      <w:bookmarkEnd w:id="75"/>
      <w:r>
        <w:rPr>
          <w:rFonts w:ascii="仿宋" w:hAnsi="仿宋" w:eastAsia="仿宋" w:cs="仿宋"/>
          <w:b/>
          <w:bCs/>
          <w:spacing w:val="-4"/>
          <w:sz w:val="28"/>
          <w:szCs w:val="28"/>
        </w:rPr>
        <w:t>4.1</w:t>
      </w:r>
      <w:r>
        <w:rPr>
          <w:rFonts w:ascii="仿宋" w:hAnsi="仿宋" w:eastAsia="仿宋" w:cs="仿宋"/>
          <w:spacing w:val="-4"/>
          <w:sz w:val="28"/>
          <w:szCs w:val="28"/>
        </w:rPr>
        <w:t xml:space="preserve"> </w:t>
      </w:r>
      <w:r>
        <w:rPr>
          <w:rFonts w:hint="eastAsia" w:ascii="仿宋" w:hAnsi="仿宋" w:eastAsia="仿宋" w:cs="仿宋"/>
          <w:b/>
          <w:bCs/>
          <w:spacing w:val="-4"/>
          <w:sz w:val="28"/>
          <w:szCs w:val="28"/>
          <w:lang w:eastAsia="zh-CN"/>
        </w:rPr>
        <w:t>响应文件</w:t>
      </w:r>
      <w:r>
        <w:rPr>
          <w:rFonts w:ascii="仿宋" w:hAnsi="仿宋" w:eastAsia="仿宋" w:cs="仿宋"/>
          <w:b/>
          <w:bCs/>
          <w:spacing w:val="-4"/>
          <w:sz w:val="28"/>
          <w:szCs w:val="28"/>
        </w:rPr>
        <w:t>的密封和标记</w:t>
      </w:r>
    </w:p>
    <w:p w14:paraId="73736645">
      <w:pPr>
        <w:spacing w:before="165" w:line="230" w:lineRule="auto"/>
        <w:ind w:left="489"/>
        <w:rPr>
          <w:rFonts w:ascii="仿宋" w:hAnsi="仿宋" w:eastAsia="仿宋" w:cs="仿宋"/>
          <w:sz w:val="20"/>
          <w:szCs w:val="20"/>
        </w:rPr>
      </w:pPr>
      <w:r>
        <w:rPr>
          <w:rFonts w:ascii="仿宋" w:hAnsi="仿宋" w:eastAsia="仿宋" w:cs="仿宋"/>
          <w:spacing w:val="5"/>
          <w:sz w:val="20"/>
          <w:szCs w:val="20"/>
        </w:rPr>
        <w:t>4.1.1</w:t>
      </w:r>
      <w:r>
        <w:rPr>
          <w:rFonts w:ascii="仿宋" w:hAnsi="仿宋" w:eastAsia="仿宋" w:cs="仿宋"/>
          <w:spacing w:val="-25"/>
          <w:sz w:val="20"/>
          <w:szCs w:val="20"/>
        </w:rPr>
        <w:t xml:space="preserve"> </w:t>
      </w:r>
      <w:r>
        <w:rPr>
          <w:rFonts w:hint="eastAsia" w:ascii="仿宋" w:hAnsi="仿宋" w:eastAsia="仿宋" w:cs="仿宋"/>
          <w:spacing w:val="5"/>
          <w:sz w:val="20"/>
          <w:szCs w:val="20"/>
          <w:lang w:eastAsia="zh-CN"/>
        </w:rPr>
        <w:t>响应文件</w:t>
      </w:r>
      <w:r>
        <w:rPr>
          <w:rFonts w:ascii="仿宋" w:hAnsi="仿宋" w:eastAsia="仿宋" w:cs="仿宋"/>
          <w:spacing w:val="5"/>
          <w:sz w:val="20"/>
          <w:szCs w:val="20"/>
        </w:rPr>
        <w:t>的密封和标记的要求：见</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须知前附表。</w:t>
      </w:r>
    </w:p>
    <w:p w14:paraId="29E85B3B">
      <w:pPr>
        <w:spacing w:before="217" w:line="230" w:lineRule="auto"/>
        <w:ind w:left="489"/>
        <w:rPr>
          <w:rFonts w:ascii="仿宋" w:hAnsi="仿宋" w:eastAsia="仿宋" w:cs="仿宋"/>
          <w:sz w:val="20"/>
          <w:szCs w:val="20"/>
        </w:rPr>
      </w:pPr>
      <w:r>
        <w:rPr>
          <w:rFonts w:ascii="仿宋" w:hAnsi="仿宋" w:eastAsia="仿宋" w:cs="仿宋"/>
          <w:spacing w:val="5"/>
          <w:sz w:val="20"/>
          <w:szCs w:val="20"/>
        </w:rPr>
        <w:t>4.1.2</w:t>
      </w:r>
      <w:r>
        <w:rPr>
          <w:rFonts w:ascii="仿宋" w:hAnsi="仿宋" w:eastAsia="仿宋" w:cs="仿宋"/>
          <w:spacing w:val="-25"/>
          <w:sz w:val="20"/>
          <w:szCs w:val="20"/>
        </w:rPr>
        <w:t xml:space="preserve"> </w:t>
      </w:r>
      <w:r>
        <w:rPr>
          <w:rFonts w:ascii="仿宋" w:hAnsi="仿宋" w:eastAsia="仿宋" w:cs="仿宋"/>
          <w:spacing w:val="5"/>
          <w:sz w:val="20"/>
          <w:szCs w:val="20"/>
        </w:rPr>
        <w:t>未按要求密封和标记的</w:t>
      </w:r>
      <w:r>
        <w:rPr>
          <w:rFonts w:hint="eastAsia" w:ascii="仿宋" w:hAnsi="仿宋" w:eastAsia="仿宋" w:cs="仿宋"/>
          <w:spacing w:val="5"/>
          <w:sz w:val="20"/>
          <w:szCs w:val="20"/>
          <w:lang w:eastAsia="zh-CN"/>
        </w:rPr>
        <w:t>响应文件</w:t>
      </w:r>
      <w:r>
        <w:rPr>
          <w:rFonts w:ascii="仿宋" w:hAnsi="仿宋" w:eastAsia="仿宋" w:cs="仿宋"/>
          <w:spacing w:val="5"/>
          <w:sz w:val="20"/>
          <w:szCs w:val="20"/>
        </w:rPr>
        <w:t>，采购人将予以拒收。</w:t>
      </w:r>
    </w:p>
    <w:p w14:paraId="7827EB5D">
      <w:pPr>
        <w:spacing w:before="181" w:line="223" w:lineRule="auto"/>
        <w:ind w:left="9"/>
        <w:outlineLvl w:val="2"/>
        <w:rPr>
          <w:rFonts w:ascii="仿宋" w:hAnsi="仿宋" w:eastAsia="仿宋" w:cs="仿宋"/>
          <w:sz w:val="28"/>
          <w:szCs w:val="28"/>
        </w:rPr>
      </w:pPr>
      <w:bookmarkStart w:id="76" w:name="bookmark61"/>
      <w:bookmarkEnd w:id="76"/>
      <w:bookmarkStart w:id="77" w:name="bookmark60"/>
      <w:bookmarkEnd w:id="77"/>
      <w:r>
        <w:rPr>
          <w:rFonts w:ascii="仿宋" w:hAnsi="仿宋" w:eastAsia="仿宋" w:cs="仿宋"/>
          <w:b/>
          <w:bCs/>
          <w:spacing w:val="-7"/>
          <w:sz w:val="28"/>
          <w:szCs w:val="28"/>
        </w:rPr>
        <w:t>4.2</w:t>
      </w:r>
      <w:r>
        <w:rPr>
          <w:rFonts w:ascii="仿宋" w:hAnsi="仿宋" w:eastAsia="仿宋" w:cs="仿宋"/>
          <w:spacing w:val="32"/>
          <w:sz w:val="28"/>
          <w:szCs w:val="28"/>
        </w:rPr>
        <w:t xml:space="preserve"> </w:t>
      </w:r>
      <w:r>
        <w:rPr>
          <w:rFonts w:hint="eastAsia" w:ascii="仿宋" w:hAnsi="仿宋" w:eastAsia="仿宋" w:cs="仿宋"/>
          <w:b/>
          <w:bCs/>
          <w:spacing w:val="-7"/>
          <w:sz w:val="28"/>
          <w:szCs w:val="28"/>
          <w:lang w:eastAsia="zh-CN"/>
        </w:rPr>
        <w:t>响应文件</w:t>
      </w:r>
      <w:r>
        <w:rPr>
          <w:rFonts w:ascii="仿宋" w:hAnsi="仿宋" w:eastAsia="仿宋" w:cs="仿宋"/>
          <w:b/>
          <w:bCs/>
          <w:spacing w:val="-7"/>
          <w:sz w:val="28"/>
          <w:szCs w:val="28"/>
        </w:rPr>
        <w:t>的提交</w:t>
      </w:r>
    </w:p>
    <w:p w14:paraId="22904AAB">
      <w:pPr>
        <w:spacing w:before="163" w:line="329" w:lineRule="auto"/>
        <w:ind w:left="37" w:right="178" w:firstLine="452"/>
        <w:rPr>
          <w:rFonts w:ascii="仿宋" w:hAnsi="仿宋" w:eastAsia="仿宋" w:cs="仿宋"/>
          <w:sz w:val="20"/>
          <w:szCs w:val="20"/>
        </w:rPr>
      </w:pPr>
      <w:r>
        <w:rPr>
          <w:rFonts w:ascii="仿宋" w:hAnsi="仿宋" w:eastAsia="仿宋" w:cs="仿宋"/>
          <w:spacing w:val="4"/>
          <w:sz w:val="20"/>
          <w:szCs w:val="20"/>
        </w:rPr>
        <w:t>4.2.1</w:t>
      </w:r>
      <w:r>
        <w:rPr>
          <w:rFonts w:ascii="仿宋" w:hAnsi="仿宋" w:eastAsia="仿宋" w:cs="仿宋"/>
          <w:spacing w:val="38"/>
          <w:sz w:val="20"/>
          <w:szCs w:val="20"/>
        </w:rPr>
        <w:t xml:space="preserve"> </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应在</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须知前附表规定的投标截止时间前上传</w:t>
      </w:r>
      <w:r>
        <w:rPr>
          <w:rFonts w:hint="eastAsia" w:ascii="仿宋" w:hAnsi="仿宋" w:eastAsia="仿宋" w:cs="仿宋"/>
          <w:spacing w:val="4"/>
          <w:sz w:val="20"/>
          <w:szCs w:val="20"/>
          <w:lang w:eastAsia="zh-CN"/>
        </w:rPr>
        <w:t>响应文件</w:t>
      </w:r>
      <w:r>
        <w:rPr>
          <w:rFonts w:ascii="仿宋" w:hAnsi="仿宋" w:eastAsia="仿宋" w:cs="仿宋"/>
          <w:spacing w:val="4"/>
          <w:sz w:val="20"/>
          <w:szCs w:val="20"/>
        </w:rPr>
        <w:t>。不接受邮寄、</w:t>
      </w:r>
      <w:r>
        <w:rPr>
          <w:rFonts w:ascii="仿宋" w:hAnsi="仿宋" w:eastAsia="仿宋" w:cs="仿宋"/>
          <w:spacing w:val="-60"/>
          <w:sz w:val="20"/>
          <w:szCs w:val="20"/>
        </w:rPr>
        <w:t xml:space="preserve"> </w:t>
      </w:r>
      <w:r>
        <w:rPr>
          <w:rFonts w:ascii="仿宋" w:hAnsi="仿宋" w:eastAsia="仿宋" w:cs="仿宋"/>
          <w:spacing w:val="4"/>
          <w:sz w:val="20"/>
          <w:szCs w:val="20"/>
        </w:rPr>
        <w:t>电报、</w:t>
      </w:r>
      <w:r>
        <w:rPr>
          <w:rFonts w:ascii="仿宋" w:hAnsi="仿宋" w:eastAsia="仿宋" w:cs="仿宋"/>
          <w:sz w:val="20"/>
          <w:szCs w:val="20"/>
        </w:rPr>
        <w:t xml:space="preserve"> </w:t>
      </w:r>
      <w:r>
        <w:rPr>
          <w:rFonts w:ascii="仿宋" w:hAnsi="仿宋" w:eastAsia="仿宋" w:cs="仿宋"/>
          <w:spacing w:val="6"/>
          <w:sz w:val="20"/>
          <w:szCs w:val="20"/>
        </w:rPr>
        <w:t>电话、传真等方式投标。除电子</w:t>
      </w:r>
      <w:r>
        <w:rPr>
          <w:rFonts w:hint="eastAsia" w:ascii="仿宋" w:hAnsi="仿宋" w:eastAsia="仿宋" w:cs="仿宋"/>
          <w:spacing w:val="6"/>
          <w:sz w:val="20"/>
          <w:szCs w:val="20"/>
          <w:lang w:eastAsia="zh-CN"/>
        </w:rPr>
        <w:t>响应文件</w:t>
      </w:r>
      <w:r>
        <w:rPr>
          <w:rFonts w:ascii="仿宋" w:hAnsi="仿宋" w:eastAsia="仿宋" w:cs="仿宋"/>
          <w:spacing w:val="6"/>
          <w:sz w:val="20"/>
          <w:szCs w:val="20"/>
        </w:rPr>
        <w:t>外，投标时不再</w:t>
      </w:r>
      <w:r>
        <w:rPr>
          <w:rFonts w:ascii="仿宋" w:hAnsi="仿宋" w:eastAsia="仿宋" w:cs="仿宋"/>
          <w:spacing w:val="5"/>
          <w:sz w:val="20"/>
          <w:szCs w:val="20"/>
        </w:rPr>
        <w:t>接受任何纸质文件、资料等。</w:t>
      </w:r>
    </w:p>
    <w:p w14:paraId="2DB8CD6E">
      <w:pPr>
        <w:spacing w:before="221" w:line="230" w:lineRule="auto"/>
        <w:ind w:left="489"/>
        <w:rPr>
          <w:rFonts w:ascii="仿宋" w:hAnsi="仿宋" w:eastAsia="仿宋" w:cs="仿宋"/>
          <w:sz w:val="20"/>
          <w:szCs w:val="20"/>
        </w:rPr>
      </w:pPr>
      <w:r>
        <w:rPr>
          <w:rFonts w:ascii="仿宋" w:hAnsi="仿宋" w:eastAsia="仿宋" w:cs="仿宋"/>
          <w:spacing w:val="5"/>
          <w:sz w:val="20"/>
          <w:szCs w:val="20"/>
        </w:rPr>
        <w:t>4.2.2</w:t>
      </w:r>
      <w:r>
        <w:rPr>
          <w:rFonts w:ascii="仿宋" w:hAnsi="仿宋" w:eastAsia="仿宋" w:cs="仿宋"/>
          <w:spacing w:val="-26"/>
          <w:sz w:val="20"/>
          <w:szCs w:val="20"/>
        </w:rPr>
        <w:t xml:space="preserve"> </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提交</w:t>
      </w:r>
      <w:r>
        <w:rPr>
          <w:rFonts w:hint="eastAsia" w:ascii="仿宋" w:hAnsi="仿宋" w:eastAsia="仿宋" w:cs="仿宋"/>
          <w:spacing w:val="5"/>
          <w:sz w:val="20"/>
          <w:szCs w:val="20"/>
          <w:lang w:eastAsia="zh-CN"/>
        </w:rPr>
        <w:t>响应文件</w:t>
      </w:r>
      <w:r>
        <w:rPr>
          <w:rFonts w:ascii="仿宋" w:hAnsi="仿宋" w:eastAsia="仿宋" w:cs="仿宋"/>
          <w:spacing w:val="5"/>
          <w:sz w:val="20"/>
          <w:szCs w:val="20"/>
        </w:rPr>
        <w:t>的地点：见</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须知前附表。</w:t>
      </w:r>
    </w:p>
    <w:p w14:paraId="7D496E8F">
      <w:pPr>
        <w:spacing w:before="216" w:line="230" w:lineRule="auto"/>
        <w:ind w:left="489"/>
        <w:rPr>
          <w:rFonts w:ascii="仿宋" w:hAnsi="仿宋" w:eastAsia="仿宋" w:cs="仿宋"/>
          <w:sz w:val="20"/>
          <w:szCs w:val="20"/>
        </w:rPr>
      </w:pPr>
      <w:r>
        <w:rPr>
          <w:rFonts w:ascii="仿宋" w:hAnsi="仿宋" w:eastAsia="仿宋" w:cs="仿宋"/>
          <w:spacing w:val="5"/>
          <w:sz w:val="20"/>
          <w:szCs w:val="20"/>
        </w:rPr>
        <w:t>4.2.3</w:t>
      </w:r>
      <w:r>
        <w:rPr>
          <w:rFonts w:ascii="仿宋" w:hAnsi="仿宋" w:eastAsia="仿宋" w:cs="仿宋"/>
          <w:spacing w:val="-28"/>
          <w:sz w:val="20"/>
          <w:szCs w:val="20"/>
        </w:rPr>
        <w:t xml:space="preserve"> </w:t>
      </w:r>
      <w:r>
        <w:rPr>
          <w:rFonts w:hint="eastAsia" w:ascii="仿宋" w:hAnsi="仿宋" w:eastAsia="仿宋" w:cs="仿宋"/>
          <w:spacing w:val="5"/>
          <w:sz w:val="20"/>
          <w:szCs w:val="20"/>
          <w:lang w:eastAsia="zh-CN"/>
        </w:rPr>
        <w:t>响应文件</w:t>
      </w:r>
      <w:r>
        <w:rPr>
          <w:rFonts w:ascii="仿宋" w:hAnsi="仿宋" w:eastAsia="仿宋" w:cs="仿宋"/>
          <w:spacing w:val="5"/>
          <w:sz w:val="20"/>
          <w:szCs w:val="20"/>
        </w:rPr>
        <w:t>份数及其他要求：见</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须知前附表。</w:t>
      </w:r>
    </w:p>
    <w:p w14:paraId="1FCB58A9">
      <w:pPr>
        <w:spacing w:before="215" w:line="391" w:lineRule="auto"/>
        <w:ind w:left="14" w:right="201" w:firstLine="475"/>
        <w:rPr>
          <w:rFonts w:ascii="仿宋" w:hAnsi="仿宋" w:eastAsia="仿宋" w:cs="仿宋"/>
          <w:sz w:val="20"/>
          <w:szCs w:val="20"/>
        </w:rPr>
      </w:pPr>
      <w:r>
        <w:rPr>
          <w:rFonts w:ascii="仿宋" w:hAnsi="仿宋" w:eastAsia="仿宋" w:cs="仿宋"/>
          <w:spacing w:val="6"/>
          <w:sz w:val="20"/>
          <w:szCs w:val="20"/>
        </w:rPr>
        <w:t>4.2.4</w:t>
      </w:r>
      <w:r>
        <w:rPr>
          <w:rFonts w:ascii="仿宋" w:hAnsi="仿宋" w:eastAsia="仿宋" w:cs="仿宋"/>
          <w:spacing w:val="-28"/>
          <w:sz w:val="20"/>
          <w:szCs w:val="20"/>
        </w:rPr>
        <w:t xml:space="preserve"> </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应在投标截止时间前上传加密的电子</w:t>
      </w:r>
      <w:r>
        <w:rPr>
          <w:rFonts w:hint="eastAsia" w:ascii="仿宋" w:hAnsi="仿宋" w:eastAsia="仿宋" w:cs="仿宋"/>
          <w:spacing w:val="6"/>
          <w:sz w:val="20"/>
          <w:szCs w:val="20"/>
          <w:lang w:eastAsia="zh-CN"/>
        </w:rPr>
        <w:t>响应文件</w:t>
      </w:r>
      <w:r>
        <w:rPr>
          <w:rFonts w:ascii="仿宋" w:hAnsi="仿宋" w:eastAsia="仿宋" w:cs="仿宋"/>
          <w:spacing w:val="6"/>
          <w:sz w:val="20"/>
          <w:szCs w:val="20"/>
        </w:rPr>
        <w:t>（*.</w:t>
      </w:r>
      <w:r>
        <w:rPr>
          <w:rFonts w:ascii="仿宋" w:hAnsi="仿宋" w:eastAsia="仿宋" w:cs="仿宋"/>
          <w:sz w:val="20"/>
          <w:szCs w:val="20"/>
        </w:rPr>
        <w:t>lytf</w:t>
      </w:r>
      <w:r>
        <w:rPr>
          <w:rFonts w:ascii="仿宋" w:hAnsi="仿宋" w:eastAsia="仿宋" w:cs="仿宋"/>
          <w:spacing w:val="6"/>
          <w:sz w:val="20"/>
          <w:szCs w:val="20"/>
        </w:rPr>
        <w:t>）到洛阳市电子招投标交易</w:t>
      </w:r>
      <w:r>
        <w:rPr>
          <w:rFonts w:ascii="仿宋" w:hAnsi="仿宋" w:eastAsia="仿宋" w:cs="仿宋"/>
          <w:sz w:val="20"/>
          <w:szCs w:val="20"/>
        </w:rPr>
        <w:t xml:space="preserve"> </w:t>
      </w:r>
      <w:r>
        <w:rPr>
          <w:rFonts w:ascii="仿宋" w:hAnsi="仿宋" w:eastAsia="仿宋" w:cs="仿宋"/>
          <w:spacing w:val="4"/>
          <w:sz w:val="20"/>
          <w:szCs w:val="20"/>
        </w:rPr>
        <w:t>平台指定位置。上传时</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须使用制作该</w:t>
      </w:r>
      <w:r>
        <w:rPr>
          <w:rFonts w:hint="eastAsia" w:ascii="仿宋" w:hAnsi="仿宋" w:eastAsia="仿宋" w:cs="仿宋"/>
          <w:spacing w:val="4"/>
          <w:sz w:val="20"/>
          <w:szCs w:val="20"/>
          <w:lang w:eastAsia="zh-CN"/>
        </w:rPr>
        <w:t>响应文件</w:t>
      </w:r>
      <w:r>
        <w:rPr>
          <w:rFonts w:ascii="仿宋" w:hAnsi="仿宋" w:eastAsia="仿宋" w:cs="仿宋"/>
          <w:spacing w:val="4"/>
          <w:sz w:val="20"/>
          <w:szCs w:val="20"/>
        </w:rPr>
        <w:t>的同一</w:t>
      </w:r>
      <w:r>
        <w:rPr>
          <w:rFonts w:ascii="仿宋" w:hAnsi="仿宋" w:eastAsia="仿宋" w:cs="仿宋"/>
          <w:spacing w:val="-36"/>
          <w:sz w:val="20"/>
          <w:szCs w:val="20"/>
        </w:rPr>
        <w:t xml:space="preserve"> </w:t>
      </w:r>
      <w:r>
        <w:rPr>
          <w:rFonts w:ascii="仿宋" w:hAnsi="仿宋" w:eastAsia="仿宋" w:cs="仿宋"/>
          <w:sz w:val="20"/>
          <w:szCs w:val="20"/>
        </w:rPr>
        <w:t>CA</w:t>
      </w:r>
      <w:r>
        <w:rPr>
          <w:rFonts w:ascii="仿宋" w:hAnsi="仿宋" w:eastAsia="仿宋" w:cs="仿宋"/>
          <w:spacing w:val="-31"/>
          <w:sz w:val="20"/>
          <w:szCs w:val="20"/>
        </w:rPr>
        <w:t xml:space="preserve"> </w:t>
      </w:r>
      <w:r>
        <w:rPr>
          <w:rFonts w:ascii="仿宋" w:hAnsi="仿宋" w:eastAsia="仿宋" w:cs="仿宋"/>
          <w:spacing w:val="4"/>
          <w:sz w:val="20"/>
          <w:szCs w:val="20"/>
        </w:rPr>
        <w:t>锁进行上传操作。请</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在上传时认</w:t>
      </w:r>
      <w:r>
        <w:rPr>
          <w:rFonts w:ascii="仿宋" w:hAnsi="仿宋" w:eastAsia="仿宋" w:cs="仿宋"/>
          <w:sz w:val="20"/>
          <w:szCs w:val="20"/>
        </w:rPr>
        <w:t xml:space="preserve"> </w:t>
      </w:r>
      <w:r>
        <w:rPr>
          <w:rFonts w:ascii="仿宋" w:hAnsi="仿宋" w:eastAsia="仿宋" w:cs="仿宋"/>
          <w:spacing w:val="7"/>
          <w:sz w:val="20"/>
          <w:szCs w:val="20"/>
        </w:rPr>
        <w:t>真检查上传</w:t>
      </w:r>
      <w:r>
        <w:rPr>
          <w:rFonts w:hint="eastAsia" w:ascii="仿宋" w:hAnsi="仿宋" w:eastAsia="仿宋" w:cs="仿宋"/>
          <w:spacing w:val="7"/>
          <w:sz w:val="20"/>
          <w:szCs w:val="20"/>
          <w:lang w:eastAsia="zh-CN"/>
        </w:rPr>
        <w:t>响应文件</w:t>
      </w:r>
      <w:r>
        <w:rPr>
          <w:rFonts w:ascii="仿宋" w:hAnsi="仿宋" w:eastAsia="仿宋" w:cs="仿宋"/>
          <w:spacing w:val="7"/>
          <w:sz w:val="20"/>
          <w:szCs w:val="20"/>
        </w:rPr>
        <w:t>是否完整、正确。</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应充分考虑上传文件时的不可预见因素，未在投标截止</w:t>
      </w:r>
      <w:r>
        <w:rPr>
          <w:rFonts w:ascii="仿宋" w:hAnsi="仿宋" w:eastAsia="仿宋" w:cs="仿宋"/>
          <w:sz w:val="20"/>
          <w:szCs w:val="20"/>
        </w:rPr>
        <w:t xml:space="preserve"> </w:t>
      </w:r>
      <w:r>
        <w:rPr>
          <w:rFonts w:ascii="仿宋" w:hAnsi="仿宋" w:eastAsia="仿宋" w:cs="仿宋"/>
          <w:spacing w:val="7"/>
          <w:sz w:val="20"/>
          <w:szCs w:val="20"/>
        </w:rPr>
        <w:t>时间前完成上传的，视为逾期送达，洛阳市电子招投标交易平台将拒绝接收。上传成功后将得到上传</w:t>
      </w:r>
      <w:r>
        <w:rPr>
          <w:rFonts w:ascii="仿宋" w:hAnsi="仿宋" w:eastAsia="仿宋" w:cs="仿宋"/>
          <w:sz w:val="20"/>
          <w:szCs w:val="20"/>
        </w:rPr>
        <w:t xml:space="preserve"> </w:t>
      </w:r>
      <w:r>
        <w:rPr>
          <w:rFonts w:ascii="仿宋" w:hAnsi="仿宋" w:eastAsia="仿宋" w:cs="仿宋"/>
          <w:spacing w:val="3"/>
          <w:sz w:val="20"/>
          <w:szCs w:val="20"/>
        </w:rPr>
        <w:t>成功的确认。</w:t>
      </w:r>
    </w:p>
    <w:p w14:paraId="4343BA5D">
      <w:pPr>
        <w:spacing w:before="214" w:line="330" w:lineRule="auto"/>
        <w:ind w:left="41" w:right="203" w:firstLine="448"/>
        <w:rPr>
          <w:rFonts w:ascii="仿宋" w:hAnsi="仿宋" w:eastAsia="仿宋" w:cs="仿宋"/>
          <w:sz w:val="20"/>
          <w:szCs w:val="20"/>
        </w:rPr>
      </w:pPr>
      <w:r>
        <w:rPr>
          <w:rFonts w:ascii="仿宋" w:hAnsi="仿宋" w:eastAsia="仿宋" w:cs="仿宋"/>
          <w:spacing w:val="6"/>
          <w:sz w:val="20"/>
          <w:szCs w:val="20"/>
        </w:rPr>
        <w:t>4.2.5</w:t>
      </w:r>
      <w:r>
        <w:rPr>
          <w:rFonts w:ascii="仿宋" w:hAnsi="仿宋" w:eastAsia="仿宋" w:cs="仿宋"/>
          <w:spacing w:val="-32"/>
          <w:sz w:val="20"/>
          <w:szCs w:val="20"/>
        </w:rPr>
        <w:t xml:space="preserve"> </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因洛阳市电子招投标交易平台问题无法上传电子</w:t>
      </w:r>
      <w:r>
        <w:rPr>
          <w:rFonts w:hint="eastAsia" w:ascii="仿宋" w:hAnsi="仿宋" w:eastAsia="仿宋" w:cs="仿宋"/>
          <w:spacing w:val="6"/>
          <w:sz w:val="20"/>
          <w:szCs w:val="20"/>
          <w:lang w:eastAsia="zh-CN"/>
        </w:rPr>
        <w:t>响应文件</w:t>
      </w:r>
      <w:r>
        <w:rPr>
          <w:rFonts w:ascii="仿宋" w:hAnsi="仿宋" w:eastAsia="仿宋" w:cs="仿宋"/>
          <w:spacing w:val="6"/>
          <w:sz w:val="20"/>
          <w:szCs w:val="20"/>
        </w:rPr>
        <w:t>时，请在工作时间与</w:t>
      </w:r>
      <w:r>
        <w:rPr>
          <w:rFonts w:ascii="仿宋" w:hAnsi="仿宋" w:eastAsia="仿宋" w:cs="仿宋"/>
          <w:spacing w:val="5"/>
          <w:sz w:val="20"/>
          <w:szCs w:val="20"/>
        </w:rPr>
        <w:t>交易</w:t>
      </w:r>
      <w:r>
        <w:rPr>
          <w:rFonts w:ascii="仿宋" w:hAnsi="仿宋" w:eastAsia="仿宋" w:cs="仿宋"/>
          <w:sz w:val="20"/>
          <w:szCs w:val="20"/>
        </w:rPr>
        <w:t xml:space="preserve"> </w:t>
      </w:r>
      <w:r>
        <w:rPr>
          <w:rFonts w:ascii="仿宋" w:hAnsi="仿宋" w:eastAsia="仿宋" w:cs="仿宋"/>
          <w:spacing w:val="4"/>
          <w:sz w:val="20"/>
          <w:szCs w:val="20"/>
        </w:rPr>
        <w:t>中心联系。联系方式见</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须知前附表。</w:t>
      </w:r>
    </w:p>
    <w:p w14:paraId="1AC08336">
      <w:pPr>
        <w:spacing w:before="216" w:line="230" w:lineRule="auto"/>
        <w:ind w:left="489"/>
        <w:rPr>
          <w:rFonts w:ascii="仿宋" w:hAnsi="仿宋" w:eastAsia="仿宋" w:cs="仿宋"/>
          <w:sz w:val="20"/>
          <w:szCs w:val="20"/>
        </w:rPr>
      </w:pPr>
      <w:r>
        <w:rPr>
          <w:rFonts w:ascii="仿宋" w:hAnsi="仿宋" w:eastAsia="仿宋" w:cs="仿宋"/>
          <w:spacing w:val="5"/>
          <w:sz w:val="20"/>
          <w:szCs w:val="20"/>
        </w:rPr>
        <w:t>4.2.6</w:t>
      </w:r>
      <w:r>
        <w:rPr>
          <w:rFonts w:ascii="仿宋" w:hAnsi="仿宋" w:eastAsia="仿宋" w:cs="仿宋"/>
          <w:spacing w:val="-10"/>
          <w:sz w:val="20"/>
          <w:szCs w:val="20"/>
        </w:rPr>
        <w:t xml:space="preserve"> </w:t>
      </w:r>
      <w:r>
        <w:rPr>
          <w:rFonts w:ascii="仿宋" w:hAnsi="仿宋" w:eastAsia="仿宋" w:cs="仿宋"/>
          <w:spacing w:val="5"/>
          <w:sz w:val="20"/>
          <w:szCs w:val="20"/>
        </w:rPr>
        <w:t>除</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须知前附表另有规定外，</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所提交的</w:t>
      </w:r>
      <w:r>
        <w:rPr>
          <w:rFonts w:hint="eastAsia" w:ascii="仿宋" w:hAnsi="仿宋" w:eastAsia="仿宋" w:cs="仿宋"/>
          <w:spacing w:val="5"/>
          <w:sz w:val="20"/>
          <w:szCs w:val="20"/>
          <w:lang w:eastAsia="zh-CN"/>
        </w:rPr>
        <w:t>响应文件</w:t>
      </w:r>
      <w:r>
        <w:rPr>
          <w:rFonts w:ascii="仿宋" w:hAnsi="仿宋" w:eastAsia="仿宋" w:cs="仿宋"/>
          <w:spacing w:val="5"/>
          <w:sz w:val="20"/>
          <w:szCs w:val="20"/>
        </w:rPr>
        <w:t>不予退还。</w:t>
      </w:r>
    </w:p>
    <w:p w14:paraId="6C02FD00">
      <w:pPr>
        <w:spacing w:before="181" w:line="223" w:lineRule="auto"/>
        <w:ind w:left="9"/>
        <w:outlineLvl w:val="2"/>
        <w:rPr>
          <w:rFonts w:ascii="仿宋" w:hAnsi="仿宋" w:eastAsia="仿宋" w:cs="仿宋"/>
          <w:sz w:val="28"/>
          <w:szCs w:val="28"/>
        </w:rPr>
      </w:pPr>
      <w:bookmarkStart w:id="78" w:name="bookmark62"/>
      <w:bookmarkEnd w:id="78"/>
      <w:bookmarkStart w:id="79" w:name="bookmark63"/>
      <w:bookmarkEnd w:id="79"/>
      <w:r>
        <w:rPr>
          <w:rFonts w:ascii="仿宋" w:hAnsi="仿宋" w:eastAsia="仿宋" w:cs="仿宋"/>
          <w:b/>
          <w:bCs/>
          <w:spacing w:val="-4"/>
          <w:sz w:val="28"/>
          <w:szCs w:val="28"/>
        </w:rPr>
        <w:t>4.3</w:t>
      </w:r>
      <w:r>
        <w:rPr>
          <w:rFonts w:ascii="仿宋" w:hAnsi="仿宋" w:eastAsia="仿宋" w:cs="仿宋"/>
          <w:spacing w:val="-4"/>
          <w:sz w:val="28"/>
          <w:szCs w:val="28"/>
        </w:rPr>
        <w:t xml:space="preserve"> </w:t>
      </w:r>
      <w:r>
        <w:rPr>
          <w:rFonts w:hint="eastAsia" w:ascii="仿宋" w:hAnsi="仿宋" w:eastAsia="仿宋" w:cs="仿宋"/>
          <w:b/>
          <w:bCs/>
          <w:spacing w:val="-4"/>
          <w:sz w:val="28"/>
          <w:szCs w:val="28"/>
          <w:lang w:eastAsia="zh-CN"/>
        </w:rPr>
        <w:t>响应文件</w:t>
      </w:r>
      <w:r>
        <w:rPr>
          <w:rFonts w:ascii="仿宋" w:hAnsi="仿宋" w:eastAsia="仿宋" w:cs="仿宋"/>
          <w:b/>
          <w:bCs/>
          <w:spacing w:val="-4"/>
          <w:sz w:val="28"/>
          <w:szCs w:val="28"/>
        </w:rPr>
        <w:t>的修改与撤回</w:t>
      </w:r>
    </w:p>
    <w:p w14:paraId="3379F760">
      <w:pPr>
        <w:spacing w:before="162" w:line="415" w:lineRule="auto"/>
        <w:ind w:left="13" w:right="203" w:firstLine="475"/>
        <w:rPr>
          <w:rFonts w:ascii="仿宋" w:hAnsi="仿宋" w:eastAsia="仿宋" w:cs="仿宋"/>
          <w:sz w:val="20"/>
          <w:szCs w:val="20"/>
        </w:rPr>
      </w:pPr>
      <w:r>
        <w:rPr>
          <w:rFonts w:ascii="仿宋" w:hAnsi="仿宋" w:eastAsia="仿宋" w:cs="仿宋"/>
          <w:spacing w:val="6"/>
          <w:sz w:val="20"/>
          <w:szCs w:val="20"/>
        </w:rPr>
        <w:t>4.3.1</w:t>
      </w:r>
      <w:r>
        <w:rPr>
          <w:rFonts w:ascii="仿宋" w:hAnsi="仿宋" w:eastAsia="仿宋" w:cs="仿宋"/>
          <w:spacing w:val="-32"/>
          <w:sz w:val="20"/>
          <w:szCs w:val="20"/>
        </w:rPr>
        <w:t xml:space="preserve"> </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在提交</w:t>
      </w:r>
      <w:r>
        <w:rPr>
          <w:rFonts w:hint="eastAsia" w:ascii="仿宋" w:hAnsi="仿宋" w:eastAsia="仿宋" w:cs="仿宋"/>
          <w:spacing w:val="6"/>
          <w:sz w:val="20"/>
          <w:szCs w:val="20"/>
          <w:lang w:eastAsia="zh-CN"/>
        </w:rPr>
        <w:t>响应文件</w:t>
      </w:r>
      <w:r>
        <w:rPr>
          <w:rFonts w:ascii="仿宋" w:hAnsi="仿宋" w:eastAsia="仿宋" w:cs="仿宋"/>
          <w:spacing w:val="6"/>
          <w:sz w:val="20"/>
          <w:szCs w:val="20"/>
        </w:rPr>
        <w:t>后可对其</w:t>
      </w:r>
      <w:r>
        <w:rPr>
          <w:rFonts w:hint="eastAsia" w:ascii="仿宋" w:hAnsi="仿宋" w:eastAsia="仿宋" w:cs="仿宋"/>
          <w:spacing w:val="6"/>
          <w:sz w:val="20"/>
          <w:szCs w:val="20"/>
          <w:lang w:eastAsia="zh-CN"/>
        </w:rPr>
        <w:t>响应文件</w:t>
      </w:r>
      <w:r>
        <w:rPr>
          <w:rFonts w:ascii="仿宋" w:hAnsi="仿宋" w:eastAsia="仿宋" w:cs="仿宋"/>
          <w:spacing w:val="6"/>
          <w:sz w:val="20"/>
          <w:szCs w:val="20"/>
        </w:rPr>
        <w:t>进行修改并重新上传</w:t>
      </w:r>
      <w:r>
        <w:rPr>
          <w:rFonts w:hint="eastAsia" w:ascii="仿宋" w:hAnsi="仿宋" w:eastAsia="仿宋" w:cs="仿宋"/>
          <w:spacing w:val="6"/>
          <w:sz w:val="20"/>
          <w:szCs w:val="20"/>
          <w:lang w:eastAsia="zh-CN"/>
        </w:rPr>
        <w:t>响应文件</w:t>
      </w:r>
      <w:r>
        <w:rPr>
          <w:rFonts w:ascii="仿宋" w:hAnsi="仿宋" w:eastAsia="仿宋" w:cs="仿宋"/>
          <w:spacing w:val="6"/>
          <w:sz w:val="20"/>
          <w:szCs w:val="20"/>
        </w:rPr>
        <w:t>或在洛阳市电</w:t>
      </w:r>
      <w:r>
        <w:rPr>
          <w:rFonts w:ascii="仿宋" w:hAnsi="仿宋" w:eastAsia="仿宋" w:cs="仿宋"/>
          <w:spacing w:val="5"/>
          <w:sz w:val="20"/>
          <w:szCs w:val="20"/>
        </w:rPr>
        <w:t>子招</w:t>
      </w:r>
      <w:r>
        <w:rPr>
          <w:rFonts w:ascii="仿宋" w:hAnsi="仿宋" w:eastAsia="仿宋" w:cs="仿宋"/>
          <w:sz w:val="20"/>
          <w:szCs w:val="20"/>
        </w:rPr>
        <w:t xml:space="preserve"> </w:t>
      </w:r>
      <w:r>
        <w:rPr>
          <w:rFonts w:ascii="仿宋" w:hAnsi="仿宋" w:eastAsia="仿宋" w:cs="仿宋"/>
          <w:spacing w:val="5"/>
          <w:sz w:val="20"/>
          <w:szCs w:val="20"/>
        </w:rPr>
        <w:t>投标交易平台上进行撤回投标的操作。</w:t>
      </w:r>
    </w:p>
    <w:p w14:paraId="5DCCEB13">
      <w:pPr>
        <w:spacing w:line="415" w:lineRule="auto"/>
        <w:rPr>
          <w:rFonts w:ascii="仿宋" w:hAnsi="仿宋" w:eastAsia="仿宋" w:cs="仿宋"/>
          <w:sz w:val="20"/>
          <w:szCs w:val="20"/>
        </w:rPr>
        <w:sectPr>
          <w:headerReference r:id="rId10" w:type="default"/>
          <w:footerReference r:id="rId11" w:type="default"/>
          <w:pgSz w:w="11906" w:h="16839"/>
          <w:pgMar w:top="999" w:right="1164" w:bottom="844" w:left="1418" w:header="698" w:footer="682" w:gutter="0"/>
          <w:pgNumType w:fmt="decimal" w:start="1"/>
          <w:cols w:space="720" w:num="1"/>
        </w:sectPr>
      </w:pPr>
    </w:p>
    <w:p w14:paraId="22F5D9CC">
      <w:pPr>
        <w:pStyle w:val="3"/>
        <w:spacing w:line="478" w:lineRule="auto"/>
      </w:pPr>
    </w:p>
    <w:p w14:paraId="1A805CD1">
      <w:pPr>
        <w:spacing w:before="65" w:line="231" w:lineRule="auto"/>
        <w:ind w:left="489"/>
        <w:rPr>
          <w:rFonts w:ascii="仿宋" w:hAnsi="仿宋" w:eastAsia="仿宋" w:cs="仿宋"/>
          <w:sz w:val="20"/>
          <w:szCs w:val="20"/>
        </w:rPr>
      </w:pPr>
      <w:r>
        <w:rPr>
          <w:rFonts w:ascii="仿宋" w:hAnsi="仿宋" w:eastAsia="仿宋" w:cs="仿宋"/>
          <w:spacing w:val="4"/>
          <w:sz w:val="20"/>
          <w:szCs w:val="20"/>
        </w:rPr>
        <w:t>4.3.2</w:t>
      </w:r>
      <w:r>
        <w:rPr>
          <w:rFonts w:ascii="仿宋" w:hAnsi="仿宋" w:eastAsia="仿宋" w:cs="仿宋"/>
          <w:spacing w:val="47"/>
          <w:sz w:val="20"/>
          <w:szCs w:val="20"/>
        </w:rPr>
        <w:t xml:space="preserve"> </w:t>
      </w:r>
      <w:r>
        <w:rPr>
          <w:rFonts w:ascii="仿宋" w:hAnsi="仿宋" w:eastAsia="仿宋" w:cs="仿宋"/>
          <w:spacing w:val="4"/>
          <w:sz w:val="20"/>
          <w:szCs w:val="20"/>
        </w:rPr>
        <w:t>投标截止时间以后不得修改</w:t>
      </w:r>
      <w:r>
        <w:rPr>
          <w:rFonts w:hint="eastAsia" w:ascii="仿宋" w:hAnsi="仿宋" w:eastAsia="仿宋" w:cs="仿宋"/>
          <w:spacing w:val="4"/>
          <w:sz w:val="20"/>
          <w:szCs w:val="20"/>
          <w:lang w:eastAsia="zh-CN"/>
        </w:rPr>
        <w:t>响应文件</w:t>
      </w:r>
      <w:r>
        <w:rPr>
          <w:rFonts w:ascii="仿宋" w:hAnsi="仿宋" w:eastAsia="仿宋" w:cs="仿宋"/>
          <w:spacing w:val="4"/>
          <w:sz w:val="20"/>
          <w:szCs w:val="20"/>
        </w:rPr>
        <w:t>。</w:t>
      </w:r>
    </w:p>
    <w:p w14:paraId="17FF8004">
      <w:pPr>
        <w:spacing w:before="171" w:line="222" w:lineRule="auto"/>
        <w:ind w:left="16"/>
        <w:outlineLvl w:val="1"/>
        <w:rPr>
          <w:rFonts w:ascii="仿宋" w:hAnsi="仿宋" w:eastAsia="仿宋" w:cs="仿宋"/>
          <w:sz w:val="30"/>
          <w:szCs w:val="30"/>
        </w:rPr>
      </w:pPr>
      <w:bookmarkStart w:id="80" w:name="bookmark67"/>
      <w:bookmarkEnd w:id="80"/>
      <w:bookmarkStart w:id="81" w:name="bookmark64"/>
      <w:bookmarkEnd w:id="81"/>
      <w:bookmarkStart w:id="82" w:name="bookmark65"/>
      <w:bookmarkEnd w:id="82"/>
      <w:r>
        <w:rPr>
          <w:rFonts w:ascii="仿宋" w:hAnsi="仿宋" w:eastAsia="仿宋" w:cs="仿宋"/>
          <w:b/>
          <w:bCs/>
          <w:spacing w:val="-19"/>
          <w:sz w:val="30"/>
          <w:szCs w:val="30"/>
        </w:rPr>
        <w:t>5、开标</w:t>
      </w:r>
    </w:p>
    <w:p w14:paraId="34D31F58">
      <w:pPr>
        <w:spacing w:before="113" w:line="223" w:lineRule="auto"/>
        <w:ind w:left="15"/>
        <w:outlineLvl w:val="2"/>
        <w:rPr>
          <w:rFonts w:ascii="仿宋" w:hAnsi="仿宋" w:eastAsia="仿宋" w:cs="仿宋"/>
          <w:sz w:val="28"/>
          <w:szCs w:val="28"/>
        </w:rPr>
      </w:pPr>
      <w:bookmarkStart w:id="83" w:name="bookmark66"/>
      <w:bookmarkEnd w:id="83"/>
      <w:r>
        <w:rPr>
          <w:rFonts w:ascii="仿宋" w:hAnsi="仿宋" w:eastAsia="仿宋" w:cs="仿宋"/>
          <w:b/>
          <w:bCs/>
          <w:spacing w:val="-7"/>
          <w:sz w:val="28"/>
          <w:szCs w:val="28"/>
        </w:rPr>
        <w:t>5.1</w:t>
      </w:r>
      <w:r>
        <w:rPr>
          <w:rFonts w:ascii="仿宋" w:hAnsi="仿宋" w:eastAsia="仿宋" w:cs="仿宋"/>
          <w:spacing w:val="26"/>
          <w:sz w:val="28"/>
          <w:szCs w:val="28"/>
        </w:rPr>
        <w:t xml:space="preserve"> </w:t>
      </w:r>
      <w:r>
        <w:rPr>
          <w:rFonts w:ascii="仿宋" w:hAnsi="仿宋" w:eastAsia="仿宋" w:cs="仿宋"/>
          <w:b/>
          <w:bCs/>
          <w:spacing w:val="-7"/>
          <w:sz w:val="28"/>
          <w:szCs w:val="28"/>
        </w:rPr>
        <w:t>开标时间和地点</w:t>
      </w:r>
    </w:p>
    <w:p w14:paraId="3536EF9D">
      <w:pPr>
        <w:spacing w:before="163" w:line="413" w:lineRule="auto"/>
        <w:ind w:left="13" w:right="120" w:firstLine="484"/>
        <w:rPr>
          <w:rFonts w:ascii="仿宋" w:hAnsi="仿宋" w:eastAsia="仿宋" w:cs="仿宋"/>
          <w:sz w:val="20"/>
          <w:szCs w:val="20"/>
        </w:rPr>
      </w:pPr>
      <w:r>
        <w:rPr>
          <w:rFonts w:ascii="仿宋" w:hAnsi="仿宋" w:eastAsia="仿宋" w:cs="仿宋"/>
          <w:spacing w:val="7"/>
          <w:sz w:val="20"/>
          <w:szCs w:val="20"/>
        </w:rPr>
        <w:t>采购人在本章第 4.2.1 项规定的投标截止时间（开标时间）和</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须知前附表规定的地点开</w:t>
      </w:r>
      <w:r>
        <w:rPr>
          <w:rFonts w:ascii="仿宋" w:hAnsi="仿宋" w:eastAsia="仿宋" w:cs="仿宋"/>
          <w:spacing w:val="6"/>
          <w:sz w:val="20"/>
          <w:szCs w:val="20"/>
        </w:rPr>
        <w:t xml:space="preserve"> </w:t>
      </w:r>
      <w:r>
        <w:rPr>
          <w:rFonts w:ascii="仿宋" w:hAnsi="仿宋" w:eastAsia="仿宋" w:cs="仿宋"/>
          <w:spacing w:val="-3"/>
          <w:sz w:val="20"/>
          <w:szCs w:val="20"/>
        </w:rPr>
        <w:t>标。</w:t>
      </w:r>
    </w:p>
    <w:p w14:paraId="4AF6809C">
      <w:pPr>
        <w:spacing w:before="2" w:line="222" w:lineRule="auto"/>
        <w:ind w:left="15"/>
        <w:outlineLvl w:val="2"/>
        <w:rPr>
          <w:rFonts w:ascii="仿宋" w:hAnsi="仿宋" w:eastAsia="仿宋" w:cs="仿宋"/>
          <w:sz w:val="28"/>
          <w:szCs w:val="28"/>
        </w:rPr>
      </w:pPr>
      <w:bookmarkStart w:id="84" w:name="bookmark69"/>
      <w:bookmarkEnd w:id="84"/>
      <w:bookmarkStart w:id="85" w:name="bookmark68"/>
      <w:bookmarkEnd w:id="85"/>
      <w:r>
        <w:rPr>
          <w:rFonts w:ascii="仿宋" w:hAnsi="仿宋" w:eastAsia="仿宋" w:cs="仿宋"/>
          <w:b/>
          <w:bCs/>
          <w:spacing w:val="-8"/>
          <w:sz w:val="28"/>
          <w:szCs w:val="28"/>
        </w:rPr>
        <w:t>5.2</w:t>
      </w:r>
      <w:r>
        <w:rPr>
          <w:rFonts w:ascii="仿宋" w:hAnsi="仿宋" w:eastAsia="仿宋" w:cs="仿宋"/>
          <w:spacing w:val="26"/>
          <w:sz w:val="28"/>
          <w:szCs w:val="28"/>
        </w:rPr>
        <w:t xml:space="preserve"> </w:t>
      </w:r>
      <w:r>
        <w:rPr>
          <w:rFonts w:ascii="仿宋" w:hAnsi="仿宋" w:eastAsia="仿宋" w:cs="仿宋"/>
          <w:b/>
          <w:bCs/>
          <w:spacing w:val="-8"/>
          <w:sz w:val="28"/>
          <w:szCs w:val="28"/>
        </w:rPr>
        <w:t>开标规定</w:t>
      </w:r>
    </w:p>
    <w:p w14:paraId="4BB9CD95">
      <w:pPr>
        <w:spacing w:before="163" w:line="397" w:lineRule="auto"/>
        <w:ind w:left="13" w:right="118" w:firstLine="480"/>
        <w:rPr>
          <w:rFonts w:ascii="仿宋" w:hAnsi="仿宋" w:eastAsia="仿宋" w:cs="仿宋"/>
          <w:sz w:val="20"/>
          <w:szCs w:val="20"/>
        </w:rPr>
      </w:pPr>
      <w:r>
        <w:rPr>
          <w:rFonts w:ascii="仿宋" w:hAnsi="仿宋" w:eastAsia="仿宋" w:cs="仿宋"/>
          <w:spacing w:val="4"/>
          <w:sz w:val="20"/>
          <w:szCs w:val="20"/>
        </w:rPr>
        <w:t>5.2.1</w:t>
      </w:r>
      <w:r>
        <w:rPr>
          <w:rFonts w:ascii="仿宋" w:hAnsi="仿宋" w:eastAsia="仿宋" w:cs="仿宋"/>
          <w:spacing w:val="49"/>
          <w:sz w:val="20"/>
          <w:szCs w:val="20"/>
        </w:rPr>
        <w:t xml:space="preserve"> </w:t>
      </w:r>
      <w:r>
        <w:rPr>
          <w:rFonts w:ascii="仿宋" w:hAnsi="仿宋" w:eastAsia="仿宋" w:cs="仿宋"/>
          <w:spacing w:val="4"/>
          <w:sz w:val="20"/>
          <w:szCs w:val="20"/>
        </w:rPr>
        <w:t>本项目采用远程不见面交易的模式，开标当日，</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无需到开标现场参加开标会议，投</w:t>
      </w:r>
      <w:r>
        <w:rPr>
          <w:rFonts w:ascii="仿宋" w:hAnsi="仿宋" w:eastAsia="仿宋" w:cs="仿宋"/>
          <w:sz w:val="20"/>
          <w:szCs w:val="20"/>
        </w:rPr>
        <w:t xml:space="preserve"> </w:t>
      </w:r>
      <w:r>
        <w:rPr>
          <w:rFonts w:ascii="仿宋" w:hAnsi="仿宋" w:eastAsia="仿宋" w:cs="仿宋"/>
          <w:spacing w:val="-12"/>
          <w:sz w:val="20"/>
          <w:szCs w:val="20"/>
        </w:rPr>
        <w:t>标</w:t>
      </w:r>
      <w:r>
        <w:rPr>
          <w:rFonts w:ascii="仿宋" w:hAnsi="仿宋" w:eastAsia="仿宋" w:cs="仿宋"/>
          <w:spacing w:val="57"/>
          <w:sz w:val="20"/>
          <w:szCs w:val="20"/>
        </w:rPr>
        <w:t xml:space="preserve"> </w:t>
      </w:r>
      <w:r>
        <w:rPr>
          <w:rFonts w:ascii="仿宋" w:hAnsi="仿宋" w:eastAsia="仿宋" w:cs="仿宋"/>
          <w:spacing w:val="-12"/>
          <w:sz w:val="20"/>
          <w:szCs w:val="20"/>
        </w:rPr>
        <w:t>人</w:t>
      </w:r>
      <w:r>
        <w:rPr>
          <w:rFonts w:ascii="仿宋" w:hAnsi="仿宋" w:eastAsia="仿宋" w:cs="仿宋"/>
          <w:spacing w:val="34"/>
          <w:sz w:val="20"/>
          <w:szCs w:val="20"/>
        </w:rPr>
        <w:t xml:space="preserve"> </w:t>
      </w:r>
      <w:r>
        <w:rPr>
          <w:rFonts w:ascii="仿宋" w:hAnsi="仿宋" w:eastAsia="仿宋" w:cs="仿宋"/>
          <w:spacing w:val="-12"/>
          <w:sz w:val="20"/>
          <w:szCs w:val="20"/>
        </w:rPr>
        <w:t>应</w:t>
      </w:r>
      <w:r>
        <w:rPr>
          <w:rFonts w:ascii="仿宋" w:hAnsi="仿宋" w:eastAsia="仿宋" w:cs="仿宋"/>
          <w:spacing w:val="58"/>
          <w:sz w:val="20"/>
          <w:szCs w:val="20"/>
        </w:rPr>
        <w:t xml:space="preserve"> </w:t>
      </w:r>
      <w:r>
        <w:rPr>
          <w:rFonts w:ascii="仿宋" w:hAnsi="仿宋" w:eastAsia="仿宋" w:cs="仿宋"/>
          <w:spacing w:val="-12"/>
          <w:sz w:val="20"/>
          <w:szCs w:val="20"/>
        </w:rPr>
        <w:t>当</w:t>
      </w:r>
      <w:r>
        <w:rPr>
          <w:rFonts w:ascii="仿宋" w:hAnsi="仿宋" w:eastAsia="仿宋" w:cs="仿宋"/>
          <w:spacing w:val="35"/>
          <w:sz w:val="20"/>
          <w:szCs w:val="20"/>
        </w:rPr>
        <w:t xml:space="preserve"> </w:t>
      </w:r>
      <w:r>
        <w:rPr>
          <w:rFonts w:ascii="仿宋" w:hAnsi="仿宋" w:eastAsia="仿宋" w:cs="仿宋"/>
          <w:spacing w:val="-12"/>
          <w:sz w:val="20"/>
          <w:szCs w:val="20"/>
        </w:rPr>
        <w:t>在</w:t>
      </w:r>
      <w:r>
        <w:rPr>
          <w:rFonts w:ascii="仿宋" w:hAnsi="仿宋" w:eastAsia="仿宋" w:cs="仿宋"/>
          <w:spacing w:val="35"/>
          <w:sz w:val="20"/>
          <w:szCs w:val="20"/>
        </w:rPr>
        <w:t xml:space="preserve"> </w:t>
      </w:r>
      <w:r>
        <w:rPr>
          <w:rFonts w:ascii="仿宋" w:hAnsi="仿宋" w:eastAsia="仿宋" w:cs="仿宋"/>
          <w:spacing w:val="-12"/>
          <w:sz w:val="20"/>
          <w:szCs w:val="20"/>
        </w:rPr>
        <w:t>投</w:t>
      </w:r>
      <w:r>
        <w:rPr>
          <w:rFonts w:ascii="仿宋" w:hAnsi="仿宋" w:eastAsia="仿宋" w:cs="仿宋"/>
          <w:spacing w:val="33"/>
          <w:sz w:val="20"/>
          <w:szCs w:val="20"/>
        </w:rPr>
        <w:t xml:space="preserve"> </w:t>
      </w:r>
      <w:r>
        <w:rPr>
          <w:rFonts w:ascii="仿宋" w:hAnsi="仿宋" w:eastAsia="仿宋" w:cs="仿宋"/>
          <w:spacing w:val="-12"/>
          <w:sz w:val="20"/>
          <w:szCs w:val="20"/>
        </w:rPr>
        <w:t>标</w:t>
      </w:r>
      <w:r>
        <w:rPr>
          <w:rFonts w:ascii="仿宋" w:hAnsi="仿宋" w:eastAsia="仿宋" w:cs="仿宋"/>
          <w:spacing w:val="36"/>
          <w:sz w:val="20"/>
          <w:szCs w:val="20"/>
        </w:rPr>
        <w:t xml:space="preserve"> </w:t>
      </w:r>
      <w:r>
        <w:rPr>
          <w:rFonts w:ascii="仿宋" w:hAnsi="仿宋" w:eastAsia="仿宋" w:cs="仿宋"/>
          <w:spacing w:val="-12"/>
          <w:sz w:val="20"/>
          <w:szCs w:val="20"/>
        </w:rPr>
        <w:t>截</w:t>
      </w:r>
      <w:r>
        <w:rPr>
          <w:rFonts w:ascii="仿宋" w:hAnsi="仿宋" w:eastAsia="仿宋" w:cs="仿宋"/>
          <w:spacing w:val="33"/>
          <w:sz w:val="20"/>
          <w:szCs w:val="20"/>
        </w:rPr>
        <w:t xml:space="preserve"> </w:t>
      </w:r>
      <w:r>
        <w:rPr>
          <w:rFonts w:ascii="仿宋" w:hAnsi="仿宋" w:eastAsia="仿宋" w:cs="仿宋"/>
          <w:spacing w:val="-12"/>
          <w:sz w:val="20"/>
          <w:szCs w:val="20"/>
        </w:rPr>
        <w:t>止</w:t>
      </w:r>
      <w:r>
        <w:rPr>
          <w:rFonts w:ascii="仿宋" w:hAnsi="仿宋" w:eastAsia="仿宋" w:cs="仿宋"/>
          <w:spacing w:val="51"/>
          <w:sz w:val="20"/>
          <w:szCs w:val="20"/>
        </w:rPr>
        <w:t xml:space="preserve"> </w:t>
      </w:r>
      <w:r>
        <w:rPr>
          <w:rFonts w:ascii="仿宋" w:hAnsi="仿宋" w:eastAsia="仿宋" w:cs="仿宋"/>
          <w:spacing w:val="-12"/>
          <w:sz w:val="20"/>
          <w:szCs w:val="20"/>
        </w:rPr>
        <w:t>时</w:t>
      </w:r>
      <w:r>
        <w:rPr>
          <w:rFonts w:ascii="仿宋" w:hAnsi="仿宋" w:eastAsia="仿宋" w:cs="仿宋"/>
          <w:spacing w:val="53"/>
          <w:sz w:val="20"/>
          <w:szCs w:val="20"/>
        </w:rPr>
        <w:t xml:space="preserve"> </w:t>
      </w:r>
      <w:r>
        <w:rPr>
          <w:rFonts w:ascii="仿宋" w:hAnsi="仿宋" w:eastAsia="仿宋" w:cs="仿宋"/>
          <w:spacing w:val="-12"/>
          <w:sz w:val="20"/>
          <w:szCs w:val="20"/>
        </w:rPr>
        <w:t>间</w:t>
      </w:r>
      <w:r>
        <w:rPr>
          <w:rFonts w:ascii="仿宋" w:hAnsi="仿宋" w:eastAsia="仿宋" w:cs="仿宋"/>
          <w:spacing w:val="39"/>
          <w:sz w:val="20"/>
          <w:szCs w:val="20"/>
        </w:rPr>
        <w:t xml:space="preserve"> </w:t>
      </w:r>
      <w:r>
        <w:rPr>
          <w:rFonts w:ascii="仿宋" w:hAnsi="仿宋" w:eastAsia="仿宋" w:cs="仿宋"/>
          <w:spacing w:val="-12"/>
          <w:sz w:val="20"/>
          <w:szCs w:val="20"/>
        </w:rPr>
        <w:t>前</w:t>
      </w:r>
      <w:r>
        <w:rPr>
          <w:rFonts w:ascii="仿宋" w:hAnsi="仿宋" w:eastAsia="仿宋" w:cs="仿宋"/>
          <w:spacing w:val="48"/>
          <w:sz w:val="20"/>
          <w:szCs w:val="20"/>
        </w:rPr>
        <w:t xml:space="preserve"> </w:t>
      </w:r>
      <w:r>
        <w:rPr>
          <w:rFonts w:ascii="仿宋" w:hAnsi="仿宋" w:eastAsia="仿宋" w:cs="仿宋"/>
          <w:spacing w:val="-12"/>
          <w:sz w:val="20"/>
          <w:szCs w:val="20"/>
        </w:rPr>
        <w:t>，</w:t>
      </w:r>
      <w:r>
        <w:rPr>
          <w:rFonts w:ascii="仿宋" w:hAnsi="仿宋" w:eastAsia="仿宋" w:cs="仿宋"/>
          <w:spacing w:val="47"/>
          <w:sz w:val="20"/>
          <w:szCs w:val="20"/>
        </w:rPr>
        <w:t xml:space="preserve"> </w:t>
      </w:r>
      <w:r>
        <w:rPr>
          <w:rFonts w:ascii="仿宋" w:hAnsi="仿宋" w:eastAsia="仿宋" w:cs="仿宋"/>
          <w:spacing w:val="-12"/>
          <w:sz w:val="20"/>
          <w:szCs w:val="20"/>
        </w:rPr>
        <w:t>登</w:t>
      </w:r>
      <w:r>
        <w:rPr>
          <w:rFonts w:ascii="仿宋" w:hAnsi="仿宋" w:eastAsia="仿宋" w:cs="仿宋"/>
          <w:spacing w:val="41"/>
          <w:sz w:val="20"/>
          <w:szCs w:val="20"/>
        </w:rPr>
        <w:t xml:space="preserve"> </w:t>
      </w:r>
      <w:r>
        <w:rPr>
          <w:rFonts w:ascii="仿宋" w:hAnsi="仿宋" w:eastAsia="仿宋" w:cs="仿宋"/>
          <w:spacing w:val="-12"/>
          <w:sz w:val="20"/>
          <w:szCs w:val="20"/>
        </w:rPr>
        <w:t>录</w:t>
      </w:r>
      <w:r>
        <w:rPr>
          <w:rFonts w:ascii="仿宋" w:hAnsi="仿宋" w:eastAsia="仿宋" w:cs="仿宋"/>
          <w:spacing w:val="43"/>
          <w:sz w:val="20"/>
          <w:szCs w:val="20"/>
        </w:rPr>
        <w:t xml:space="preserve"> </w:t>
      </w:r>
      <w:r>
        <w:rPr>
          <w:rFonts w:ascii="仿宋" w:hAnsi="仿宋" w:eastAsia="仿宋" w:cs="仿宋"/>
          <w:spacing w:val="-12"/>
          <w:sz w:val="20"/>
          <w:szCs w:val="20"/>
        </w:rPr>
        <w:t>到</w:t>
      </w:r>
      <w:r>
        <w:rPr>
          <w:rFonts w:ascii="仿宋" w:hAnsi="仿宋" w:eastAsia="仿宋" w:cs="仿宋"/>
          <w:spacing w:val="37"/>
          <w:sz w:val="20"/>
          <w:szCs w:val="20"/>
        </w:rPr>
        <w:t xml:space="preserve"> </w:t>
      </w:r>
      <w:r>
        <w:rPr>
          <w:rFonts w:ascii="仿宋" w:hAnsi="仿宋" w:eastAsia="仿宋" w:cs="仿宋"/>
          <w:spacing w:val="-12"/>
          <w:sz w:val="20"/>
          <w:szCs w:val="20"/>
        </w:rPr>
        <w:t>洛</w:t>
      </w:r>
      <w:r>
        <w:rPr>
          <w:rFonts w:ascii="仿宋" w:hAnsi="仿宋" w:eastAsia="仿宋" w:cs="仿宋"/>
          <w:spacing w:val="46"/>
          <w:sz w:val="20"/>
          <w:szCs w:val="20"/>
        </w:rPr>
        <w:t xml:space="preserve"> </w:t>
      </w:r>
      <w:r>
        <w:rPr>
          <w:rFonts w:ascii="仿宋" w:hAnsi="仿宋" w:eastAsia="仿宋" w:cs="仿宋"/>
          <w:spacing w:val="-12"/>
          <w:sz w:val="20"/>
          <w:szCs w:val="20"/>
        </w:rPr>
        <w:t>阳</w:t>
      </w:r>
      <w:r>
        <w:rPr>
          <w:rFonts w:ascii="仿宋" w:hAnsi="仿宋" w:eastAsia="仿宋" w:cs="仿宋"/>
          <w:spacing w:val="42"/>
          <w:sz w:val="20"/>
          <w:szCs w:val="20"/>
        </w:rPr>
        <w:t xml:space="preserve"> </w:t>
      </w:r>
      <w:r>
        <w:rPr>
          <w:rFonts w:ascii="仿宋" w:hAnsi="仿宋" w:eastAsia="仿宋" w:cs="仿宋"/>
          <w:spacing w:val="-12"/>
          <w:sz w:val="20"/>
          <w:szCs w:val="20"/>
        </w:rPr>
        <w:t>市</w:t>
      </w:r>
      <w:r>
        <w:rPr>
          <w:rFonts w:ascii="仿宋" w:hAnsi="仿宋" w:eastAsia="仿宋" w:cs="仿宋"/>
          <w:spacing w:val="57"/>
          <w:sz w:val="20"/>
          <w:szCs w:val="20"/>
        </w:rPr>
        <w:t xml:space="preserve"> </w:t>
      </w:r>
      <w:r>
        <w:rPr>
          <w:rFonts w:ascii="仿宋" w:hAnsi="仿宋" w:eastAsia="仿宋" w:cs="仿宋"/>
          <w:spacing w:val="-12"/>
          <w:sz w:val="20"/>
          <w:szCs w:val="20"/>
        </w:rPr>
        <w:t>电</w:t>
      </w:r>
      <w:r>
        <w:rPr>
          <w:rFonts w:ascii="仿宋" w:hAnsi="仿宋" w:eastAsia="仿宋" w:cs="仿宋"/>
          <w:spacing w:val="45"/>
          <w:sz w:val="20"/>
          <w:szCs w:val="20"/>
        </w:rPr>
        <w:t xml:space="preserve"> </w:t>
      </w:r>
      <w:r>
        <w:rPr>
          <w:rFonts w:ascii="仿宋" w:hAnsi="仿宋" w:eastAsia="仿宋" w:cs="仿宋"/>
          <w:spacing w:val="-12"/>
          <w:sz w:val="20"/>
          <w:szCs w:val="20"/>
        </w:rPr>
        <w:t>子</w:t>
      </w:r>
      <w:r>
        <w:rPr>
          <w:rFonts w:ascii="仿宋" w:hAnsi="仿宋" w:eastAsia="仿宋" w:cs="仿宋"/>
          <w:spacing w:val="33"/>
          <w:sz w:val="20"/>
          <w:szCs w:val="20"/>
        </w:rPr>
        <w:t xml:space="preserve"> </w:t>
      </w:r>
      <w:r>
        <w:rPr>
          <w:rFonts w:ascii="仿宋" w:hAnsi="仿宋" w:eastAsia="仿宋" w:cs="仿宋"/>
          <w:spacing w:val="-12"/>
          <w:sz w:val="20"/>
          <w:szCs w:val="20"/>
        </w:rPr>
        <w:t>招</w:t>
      </w:r>
      <w:r>
        <w:rPr>
          <w:rFonts w:ascii="仿宋" w:hAnsi="仿宋" w:eastAsia="仿宋" w:cs="仿宋"/>
          <w:spacing w:val="35"/>
          <w:sz w:val="20"/>
          <w:szCs w:val="20"/>
        </w:rPr>
        <w:t xml:space="preserve"> </w:t>
      </w:r>
      <w:r>
        <w:rPr>
          <w:rFonts w:ascii="仿宋" w:hAnsi="仿宋" w:eastAsia="仿宋" w:cs="仿宋"/>
          <w:spacing w:val="-12"/>
          <w:sz w:val="20"/>
          <w:szCs w:val="20"/>
        </w:rPr>
        <w:t>投</w:t>
      </w:r>
      <w:r>
        <w:rPr>
          <w:rFonts w:ascii="仿宋" w:hAnsi="仿宋" w:eastAsia="仿宋" w:cs="仿宋"/>
          <w:spacing w:val="33"/>
          <w:sz w:val="20"/>
          <w:szCs w:val="20"/>
        </w:rPr>
        <w:t xml:space="preserve"> </w:t>
      </w:r>
      <w:r>
        <w:rPr>
          <w:rFonts w:ascii="仿宋" w:hAnsi="仿宋" w:eastAsia="仿宋" w:cs="仿宋"/>
          <w:spacing w:val="-12"/>
          <w:sz w:val="20"/>
          <w:szCs w:val="20"/>
        </w:rPr>
        <w:t>标</w:t>
      </w:r>
      <w:r>
        <w:rPr>
          <w:rFonts w:ascii="仿宋" w:hAnsi="仿宋" w:eastAsia="仿宋" w:cs="仿宋"/>
          <w:spacing w:val="41"/>
          <w:sz w:val="20"/>
          <w:szCs w:val="20"/>
        </w:rPr>
        <w:t xml:space="preserve"> </w:t>
      </w:r>
      <w:r>
        <w:rPr>
          <w:rFonts w:ascii="仿宋" w:hAnsi="仿宋" w:eastAsia="仿宋" w:cs="仿宋"/>
          <w:spacing w:val="-12"/>
          <w:sz w:val="20"/>
          <w:szCs w:val="20"/>
        </w:rPr>
        <w:t>交</w:t>
      </w:r>
      <w:r>
        <w:rPr>
          <w:rFonts w:ascii="仿宋" w:hAnsi="仿宋" w:eastAsia="仿宋" w:cs="仿宋"/>
          <w:spacing w:val="40"/>
          <w:sz w:val="20"/>
          <w:szCs w:val="20"/>
        </w:rPr>
        <w:t xml:space="preserve"> </w:t>
      </w:r>
      <w:r>
        <w:rPr>
          <w:rFonts w:ascii="仿宋" w:hAnsi="仿宋" w:eastAsia="仿宋" w:cs="仿宋"/>
          <w:spacing w:val="-12"/>
          <w:sz w:val="20"/>
          <w:szCs w:val="20"/>
        </w:rPr>
        <w:t>易</w:t>
      </w:r>
      <w:r>
        <w:rPr>
          <w:rFonts w:ascii="仿宋" w:hAnsi="仿宋" w:eastAsia="仿宋" w:cs="仿宋"/>
          <w:spacing w:val="36"/>
          <w:sz w:val="20"/>
          <w:szCs w:val="20"/>
        </w:rPr>
        <w:t xml:space="preserve"> </w:t>
      </w:r>
      <w:r>
        <w:rPr>
          <w:rFonts w:ascii="仿宋" w:hAnsi="仿宋" w:eastAsia="仿宋" w:cs="仿宋"/>
          <w:spacing w:val="-12"/>
          <w:sz w:val="20"/>
          <w:szCs w:val="20"/>
        </w:rPr>
        <w:t>平</w:t>
      </w:r>
      <w:r>
        <w:rPr>
          <w:rFonts w:ascii="仿宋" w:hAnsi="仿宋" w:eastAsia="仿宋" w:cs="仿宋"/>
          <w:spacing w:val="53"/>
          <w:sz w:val="20"/>
          <w:szCs w:val="20"/>
        </w:rPr>
        <w:t xml:space="preserve"> </w:t>
      </w:r>
      <w:r>
        <w:rPr>
          <w:rFonts w:ascii="仿宋" w:hAnsi="仿宋" w:eastAsia="仿宋" w:cs="仿宋"/>
          <w:spacing w:val="-12"/>
          <w:sz w:val="20"/>
          <w:szCs w:val="20"/>
        </w:rPr>
        <w:t>台</w:t>
      </w:r>
      <w:r>
        <w:rPr>
          <w:rFonts w:ascii="仿宋" w:hAnsi="仿宋" w:eastAsia="仿宋" w:cs="仿宋"/>
          <w:sz w:val="20"/>
          <w:szCs w:val="20"/>
        </w:rPr>
        <w:t xml:space="preserve"> </w:t>
      </w:r>
      <w:r>
        <w:rPr>
          <w:rFonts w:ascii="仿宋" w:hAnsi="仿宋" w:eastAsia="仿宋" w:cs="仿宋"/>
          <w:spacing w:val="6"/>
          <w:sz w:val="20"/>
          <w:szCs w:val="20"/>
        </w:rPr>
        <w:t>（</w:t>
      </w:r>
      <w:r>
        <w:fldChar w:fldCharType="begin"/>
      </w:r>
      <w:r>
        <w:instrText xml:space="preserve"> HYPERLINK "http://lyggzyjy.ly.gov.cn/TPBidder" </w:instrText>
      </w:r>
      <w:r>
        <w:fldChar w:fldCharType="separate"/>
      </w:r>
      <w:r>
        <w:rPr>
          <w:rFonts w:ascii="仿宋" w:hAnsi="仿宋" w:eastAsia="仿宋" w:cs="仿宋"/>
          <w:sz w:val="20"/>
          <w:szCs w:val="20"/>
        </w:rPr>
        <w:t>http</w:t>
      </w:r>
      <w:r>
        <w:rPr>
          <w:rFonts w:ascii="仿宋" w:hAnsi="仿宋" w:eastAsia="仿宋" w:cs="仿宋"/>
          <w:spacing w:val="6"/>
          <w:sz w:val="20"/>
          <w:szCs w:val="20"/>
        </w:rPr>
        <w:t>://</w:t>
      </w:r>
      <w:r>
        <w:rPr>
          <w:rFonts w:ascii="仿宋" w:hAnsi="仿宋" w:eastAsia="仿宋" w:cs="仿宋"/>
          <w:sz w:val="20"/>
          <w:szCs w:val="20"/>
        </w:rPr>
        <w:t>lyggzyjy</w:t>
      </w:r>
      <w:r>
        <w:rPr>
          <w:rFonts w:ascii="仿宋" w:hAnsi="仿宋" w:eastAsia="仿宋" w:cs="仿宋"/>
          <w:spacing w:val="6"/>
          <w:sz w:val="20"/>
          <w:szCs w:val="20"/>
        </w:rPr>
        <w:t>.</w:t>
      </w:r>
      <w:r>
        <w:rPr>
          <w:rFonts w:ascii="仿宋" w:hAnsi="仿宋" w:eastAsia="仿宋" w:cs="仿宋"/>
          <w:sz w:val="20"/>
          <w:szCs w:val="20"/>
        </w:rPr>
        <w:t>ly</w:t>
      </w:r>
      <w:r>
        <w:rPr>
          <w:rFonts w:ascii="仿宋" w:hAnsi="仿宋" w:eastAsia="仿宋" w:cs="仿宋"/>
          <w:spacing w:val="6"/>
          <w:sz w:val="20"/>
          <w:szCs w:val="20"/>
        </w:rPr>
        <w:t>.</w:t>
      </w:r>
      <w:r>
        <w:rPr>
          <w:rFonts w:ascii="仿宋" w:hAnsi="仿宋" w:eastAsia="仿宋" w:cs="仿宋"/>
          <w:sz w:val="20"/>
          <w:szCs w:val="20"/>
        </w:rPr>
        <w:t>gov</w:t>
      </w:r>
      <w:r>
        <w:rPr>
          <w:rFonts w:ascii="仿宋" w:hAnsi="仿宋" w:eastAsia="仿宋" w:cs="仿宋"/>
          <w:spacing w:val="6"/>
          <w:sz w:val="20"/>
          <w:szCs w:val="20"/>
        </w:rPr>
        <w:t>.</w:t>
      </w:r>
      <w:r>
        <w:rPr>
          <w:rFonts w:ascii="仿宋" w:hAnsi="仿宋" w:eastAsia="仿宋" w:cs="仿宋"/>
          <w:sz w:val="20"/>
          <w:szCs w:val="20"/>
        </w:rPr>
        <w:t>cn</w:t>
      </w:r>
      <w:r>
        <w:rPr>
          <w:rFonts w:ascii="仿宋" w:hAnsi="仿宋" w:eastAsia="仿宋" w:cs="仿宋"/>
          <w:spacing w:val="6"/>
          <w:sz w:val="20"/>
          <w:szCs w:val="20"/>
        </w:rPr>
        <w:t>/</w:t>
      </w:r>
      <w:r>
        <w:rPr>
          <w:rFonts w:ascii="仿宋" w:hAnsi="仿宋" w:eastAsia="仿宋" w:cs="仿宋"/>
          <w:sz w:val="20"/>
          <w:szCs w:val="20"/>
        </w:rPr>
        <w:t>TPBidder</w:t>
      </w:r>
      <w:r>
        <w:rPr>
          <w:rFonts w:ascii="仿宋" w:hAnsi="仿宋" w:eastAsia="仿宋" w:cs="仿宋"/>
          <w:sz w:val="20"/>
          <w:szCs w:val="20"/>
        </w:rPr>
        <w:fldChar w:fldCharType="end"/>
      </w:r>
      <w:r>
        <w:rPr>
          <w:rFonts w:ascii="仿宋" w:hAnsi="仿宋" w:eastAsia="仿宋" w:cs="仿宋"/>
          <w:spacing w:val="-44"/>
          <w:sz w:val="20"/>
          <w:szCs w:val="20"/>
        </w:rPr>
        <w:t>），</w:t>
      </w:r>
      <w:r>
        <w:rPr>
          <w:rFonts w:ascii="仿宋" w:hAnsi="仿宋" w:eastAsia="仿宋" w:cs="仿宋"/>
          <w:spacing w:val="6"/>
          <w:sz w:val="20"/>
          <w:szCs w:val="20"/>
        </w:rPr>
        <w:t>点击右上方【不见面开标大厅】按钮进入，在</w:t>
      </w:r>
      <w:r>
        <w:rPr>
          <w:rFonts w:ascii="仿宋" w:hAnsi="仿宋" w:eastAsia="仿宋" w:cs="仿宋"/>
          <w:spacing w:val="5"/>
          <w:sz w:val="20"/>
          <w:szCs w:val="20"/>
        </w:rPr>
        <w:t>线准时参加</w:t>
      </w:r>
      <w:r>
        <w:rPr>
          <w:rFonts w:ascii="仿宋" w:hAnsi="仿宋" w:eastAsia="仿宋" w:cs="仿宋"/>
          <w:sz w:val="20"/>
          <w:szCs w:val="20"/>
        </w:rPr>
        <w:t xml:space="preserve"> </w:t>
      </w:r>
      <w:r>
        <w:rPr>
          <w:rFonts w:ascii="仿宋" w:hAnsi="仿宋" w:eastAsia="仿宋" w:cs="仿宋"/>
          <w:spacing w:val="7"/>
          <w:sz w:val="20"/>
          <w:szCs w:val="20"/>
        </w:rPr>
        <w:t>开标活动并进行</w:t>
      </w:r>
      <w:r>
        <w:rPr>
          <w:rFonts w:hint="eastAsia" w:ascii="仿宋" w:hAnsi="仿宋" w:eastAsia="仿宋" w:cs="仿宋"/>
          <w:spacing w:val="7"/>
          <w:sz w:val="20"/>
          <w:szCs w:val="20"/>
          <w:lang w:eastAsia="zh-CN"/>
        </w:rPr>
        <w:t>响应文件</w:t>
      </w:r>
      <w:r>
        <w:rPr>
          <w:rFonts w:ascii="仿宋" w:hAnsi="仿宋" w:eastAsia="仿宋" w:cs="仿宋"/>
          <w:spacing w:val="7"/>
          <w:sz w:val="20"/>
          <w:szCs w:val="20"/>
        </w:rPr>
        <w:t>解密等。因</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原因未能解密、解密失败或解密超时的将被拒绝。请参照</w:t>
      </w:r>
      <w:r>
        <w:rPr>
          <w:rFonts w:ascii="仿宋" w:hAnsi="仿宋" w:eastAsia="仿宋" w:cs="仿宋"/>
          <w:sz w:val="20"/>
          <w:szCs w:val="20"/>
        </w:rPr>
        <w:t xml:space="preserve"> </w:t>
      </w:r>
      <w:r>
        <w:rPr>
          <w:rFonts w:ascii="仿宋" w:hAnsi="仿宋" w:eastAsia="仿宋" w:cs="仿宋"/>
          <w:spacing w:val="7"/>
          <w:sz w:val="20"/>
          <w:szCs w:val="20"/>
        </w:rPr>
        <w:t>洛阳市公共资源交易中心首页-办事指南-下载中心-操作手册-</w:t>
      </w:r>
      <w:r>
        <w:rPr>
          <w:rFonts w:ascii="仿宋" w:hAnsi="仿宋" w:eastAsia="仿宋" w:cs="仿宋"/>
          <w:spacing w:val="6"/>
          <w:sz w:val="20"/>
          <w:szCs w:val="20"/>
        </w:rPr>
        <w:t>《洛阳市公共资源交易中心不见面开标</w:t>
      </w:r>
      <w:r>
        <w:rPr>
          <w:rFonts w:ascii="仿宋" w:hAnsi="仿宋" w:eastAsia="仿宋" w:cs="仿宋"/>
          <w:sz w:val="20"/>
          <w:szCs w:val="20"/>
        </w:rPr>
        <w:t xml:space="preserve"> </w:t>
      </w:r>
      <w:r>
        <w:rPr>
          <w:rFonts w:ascii="仿宋" w:hAnsi="仿宋" w:eastAsia="仿宋" w:cs="仿宋"/>
          <w:spacing w:val="-9"/>
          <w:sz w:val="20"/>
          <w:szCs w:val="20"/>
        </w:rPr>
        <w:t>大厅操作手册（</w:t>
      </w:r>
      <w:r>
        <w:rPr>
          <w:rFonts w:hint="eastAsia" w:ascii="仿宋" w:hAnsi="仿宋" w:eastAsia="仿宋" w:cs="仿宋"/>
          <w:spacing w:val="-9"/>
          <w:sz w:val="20"/>
          <w:szCs w:val="20"/>
          <w:lang w:eastAsia="zh-CN"/>
        </w:rPr>
        <w:t>供应商</w:t>
      </w:r>
      <w:r>
        <w:rPr>
          <w:rFonts w:ascii="仿宋" w:hAnsi="仿宋" w:eastAsia="仿宋" w:cs="仿宋"/>
          <w:spacing w:val="-9"/>
          <w:sz w:val="20"/>
          <w:szCs w:val="20"/>
        </w:rPr>
        <w:t>）》。</w:t>
      </w:r>
    </w:p>
    <w:p w14:paraId="54A9188A">
      <w:pPr>
        <w:spacing w:before="218" w:line="330" w:lineRule="auto"/>
        <w:ind w:left="15" w:right="120" w:firstLine="478"/>
        <w:rPr>
          <w:rFonts w:ascii="仿宋" w:hAnsi="仿宋" w:eastAsia="仿宋" w:cs="仿宋"/>
          <w:sz w:val="20"/>
          <w:szCs w:val="20"/>
        </w:rPr>
      </w:pPr>
      <w:r>
        <w:rPr>
          <w:rFonts w:ascii="仿宋" w:hAnsi="仿宋" w:eastAsia="仿宋" w:cs="仿宋"/>
          <w:spacing w:val="7"/>
          <w:sz w:val="20"/>
          <w:szCs w:val="20"/>
        </w:rPr>
        <w:t>5.2.2、除电子投标（响应）文件外，投标时不再接受任何纸质文件、资料等。逾期送达的或者</w:t>
      </w:r>
      <w:r>
        <w:rPr>
          <w:rFonts w:ascii="仿宋" w:hAnsi="仿宋" w:eastAsia="仿宋" w:cs="仿宋"/>
          <w:spacing w:val="17"/>
          <w:sz w:val="20"/>
          <w:szCs w:val="20"/>
        </w:rPr>
        <w:t xml:space="preserve"> </w:t>
      </w:r>
      <w:r>
        <w:rPr>
          <w:rFonts w:ascii="仿宋" w:hAnsi="仿宋" w:eastAsia="仿宋" w:cs="仿宋"/>
          <w:spacing w:val="6"/>
          <w:sz w:val="20"/>
          <w:szCs w:val="20"/>
        </w:rPr>
        <w:t>未送达指定地点的投标（响应）文件，采购人不予受理。</w:t>
      </w:r>
    </w:p>
    <w:p w14:paraId="3CE0252C">
      <w:pPr>
        <w:spacing w:before="180" w:line="223" w:lineRule="auto"/>
        <w:ind w:left="15"/>
        <w:outlineLvl w:val="2"/>
        <w:rPr>
          <w:rFonts w:ascii="仿宋" w:hAnsi="仿宋" w:eastAsia="仿宋" w:cs="仿宋"/>
          <w:sz w:val="28"/>
          <w:szCs w:val="28"/>
        </w:rPr>
      </w:pPr>
      <w:bookmarkStart w:id="86" w:name="bookmark71"/>
      <w:bookmarkEnd w:id="86"/>
      <w:bookmarkStart w:id="87" w:name="bookmark70"/>
      <w:bookmarkEnd w:id="87"/>
      <w:r>
        <w:rPr>
          <w:rFonts w:ascii="仿宋" w:hAnsi="仿宋" w:eastAsia="仿宋" w:cs="仿宋"/>
          <w:b/>
          <w:bCs/>
          <w:spacing w:val="-8"/>
          <w:sz w:val="28"/>
          <w:szCs w:val="28"/>
        </w:rPr>
        <w:t>5.3</w:t>
      </w:r>
      <w:r>
        <w:rPr>
          <w:rFonts w:ascii="仿宋" w:hAnsi="仿宋" w:eastAsia="仿宋" w:cs="仿宋"/>
          <w:spacing w:val="26"/>
          <w:sz w:val="28"/>
          <w:szCs w:val="28"/>
        </w:rPr>
        <w:t xml:space="preserve"> </w:t>
      </w:r>
      <w:r>
        <w:rPr>
          <w:rFonts w:ascii="仿宋" w:hAnsi="仿宋" w:eastAsia="仿宋" w:cs="仿宋"/>
          <w:b/>
          <w:bCs/>
          <w:spacing w:val="-8"/>
          <w:sz w:val="28"/>
          <w:szCs w:val="28"/>
        </w:rPr>
        <w:t>开标疑义</w:t>
      </w:r>
    </w:p>
    <w:p w14:paraId="524E618C">
      <w:pPr>
        <w:spacing w:before="163" w:line="230" w:lineRule="auto"/>
        <w:ind w:left="495"/>
        <w:rPr>
          <w:rFonts w:ascii="仿宋" w:hAnsi="仿宋" w:eastAsia="仿宋" w:cs="仿宋"/>
          <w:sz w:val="20"/>
          <w:szCs w:val="20"/>
        </w:rPr>
      </w:pPr>
      <w:r>
        <w:rPr>
          <w:rFonts w:hint="eastAsia" w:ascii="仿宋" w:hAnsi="仿宋" w:eastAsia="仿宋" w:cs="仿宋"/>
          <w:spacing w:val="6"/>
          <w:sz w:val="20"/>
          <w:szCs w:val="20"/>
          <w:lang w:eastAsia="zh-CN"/>
        </w:rPr>
        <w:t>供应商</w:t>
      </w:r>
      <w:r>
        <w:rPr>
          <w:rFonts w:ascii="仿宋" w:hAnsi="仿宋" w:eastAsia="仿宋" w:cs="仿宋"/>
          <w:spacing w:val="6"/>
          <w:sz w:val="20"/>
          <w:szCs w:val="20"/>
        </w:rPr>
        <w:t>对开标有疑义的，应按</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须知前附表规定的方式提出。</w:t>
      </w:r>
    </w:p>
    <w:p w14:paraId="37014269">
      <w:pPr>
        <w:spacing w:before="172" w:line="222" w:lineRule="auto"/>
        <w:ind w:left="13"/>
        <w:outlineLvl w:val="1"/>
        <w:rPr>
          <w:rFonts w:ascii="仿宋" w:hAnsi="仿宋" w:eastAsia="仿宋" w:cs="仿宋"/>
          <w:sz w:val="30"/>
          <w:szCs w:val="30"/>
        </w:rPr>
      </w:pPr>
      <w:bookmarkStart w:id="88" w:name="bookmark72"/>
      <w:bookmarkEnd w:id="88"/>
      <w:bookmarkStart w:id="89" w:name="bookmark73"/>
      <w:bookmarkEnd w:id="89"/>
      <w:bookmarkStart w:id="90" w:name="bookmark75"/>
      <w:bookmarkEnd w:id="90"/>
      <w:r>
        <w:rPr>
          <w:rFonts w:ascii="仿宋" w:hAnsi="仿宋" w:eastAsia="仿宋" w:cs="仿宋"/>
          <w:b/>
          <w:bCs/>
          <w:spacing w:val="-27"/>
          <w:sz w:val="30"/>
          <w:szCs w:val="30"/>
        </w:rPr>
        <w:t>6、资格审查与评标</w:t>
      </w:r>
    </w:p>
    <w:p w14:paraId="54CA4CF3">
      <w:pPr>
        <w:spacing w:before="114" w:line="223" w:lineRule="auto"/>
        <w:ind w:left="12"/>
        <w:outlineLvl w:val="2"/>
        <w:rPr>
          <w:rFonts w:hint="eastAsia" w:ascii="仿宋" w:hAnsi="仿宋" w:eastAsia="仿宋" w:cs="仿宋"/>
          <w:sz w:val="28"/>
          <w:szCs w:val="28"/>
          <w:lang w:eastAsia="zh-CN"/>
        </w:rPr>
      </w:pPr>
      <w:bookmarkStart w:id="91" w:name="bookmark74"/>
      <w:bookmarkEnd w:id="91"/>
      <w:r>
        <w:rPr>
          <w:rFonts w:ascii="仿宋" w:hAnsi="仿宋" w:eastAsia="仿宋" w:cs="仿宋"/>
          <w:b/>
          <w:bCs/>
          <w:spacing w:val="-8"/>
          <w:sz w:val="28"/>
          <w:szCs w:val="28"/>
        </w:rPr>
        <w:t>6.1</w:t>
      </w:r>
      <w:r>
        <w:rPr>
          <w:rFonts w:ascii="仿宋" w:hAnsi="仿宋" w:eastAsia="仿宋" w:cs="仿宋"/>
          <w:spacing w:val="51"/>
          <w:sz w:val="28"/>
          <w:szCs w:val="28"/>
        </w:rPr>
        <w:t xml:space="preserve"> </w:t>
      </w:r>
      <w:r>
        <w:rPr>
          <w:rFonts w:ascii="仿宋" w:hAnsi="仿宋" w:eastAsia="仿宋" w:cs="仿宋"/>
          <w:b/>
          <w:bCs/>
          <w:spacing w:val="-8"/>
          <w:sz w:val="28"/>
          <w:szCs w:val="28"/>
        </w:rPr>
        <w:t>资格审查小组与</w:t>
      </w:r>
      <w:r>
        <w:rPr>
          <w:rFonts w:hint="eastAsia" w:ascii="仿宋" w:hAnsi="仿宋" w:eastAsia="仿宋" w:cs="仿宋"/>
          <w:b/>
          <w:bCs/>
          <w:spacing w:val="-8"/>
          <w:sz w:val="28"/>
          <w:szCs w:val="28"/>
          <w:lang w:eastAsia="zh-CN"/>
        </w:rPr>
        <w:t>竞争性磋商小组</w:t>
      </w:r>
    </w:p>
    <w:p w14:paraId="5009E200">
      <w:pPr>
        <w:spacing w:before="166" w:line="363" w:lineRule="auto"/>
        <w:ind w:left="13" w:right="120" w:firstLine="478"/>
        <w:rPr>
          <w:rFonts w:ascii="仿宋" w:hAnsi="仿宋" w:eastAsia="仿宋" w:cs="仿宋"/>
          <w:sz w:val="20"/>
          <w:szCs w:val="20"/>
        </w:rPr>
      </w:pPr>
      <w:r>
        <w:rPr>
          <w:rFonts w:ascii="仿宋" w:hAnsi="仿宋" w:eastAsia="仿宋" w:cs="仿宋"/>
          <w:spacing w:val="5"/>
          <w:sz w:val="20"/>
          <w:szCs w:val="20"/>
        </w:rPr>
        <w:t>6.1.1</w:t>
      </w:r>
      <w:r>
        <w:rPr>
          <w:rFonts w:ascii="仿宋" w:hAnsi="仿宋" w:eastAsia="仿宋" w:cs="仿宋"/>
          <w:spacing w:val="-30"/>
          <w:sz w:val="20"/>
          <w:szCs w:val="20"/>
        </w:rPr>
        <w:t xml:space="preserve"> </w:t>
      </w:r>
      <w:r>
        <w:rPr>
          <w:rFonts w:ascii="仿宋" w:hAnsi="仿宋" w:eastAsia="仿宋" w:cs="仿宋"/>
          <w:spacing w:val="5"/>
          <w:sz w:val="20"/>
          <w:szCs w:val="20"/>
        </w:rPr>
        <w:t>采购人负责资格审查。采购人组建资格审查小组，</w:t>
      </w:r>
      <w:r>
        <w:rPr>
          <w:rFonts w:ascii="仿宋" w:hAnsi="仿宋" w:eastAsia="仿宋" w:cs="仿宋"/>
          <w:spacing w:val="-56"/>
          <w:sz w:val="20"/>
          <w:szCs w:val="20"/>
        </w:rPr>
        <w:t xml:space="preserve"> </w:t>
      </w:r>
      <w:r>
        <w:rPr>
          <w:rFonts w:ascii="仿宋" w:hAnsi="仿宋" w:eastAsia="仿宋" w:cs="仿宋"/>
          <w:spacing w:val="5"/>
          <w:sz w:val="20"/>
          <w:szCs w:val="20"/>
        </w:rPr>
        <w:t>由采购人代表以及评审</w:t>
      </w:r>
      <w:r>
        <w:rPr>
          <w:rFonts w:ascii="仿宋" w:hAnsi="仿宋" w:eastAsia="仿宋" w:cs="仿宋"/>
          <w:spacing w:val="4"/>
          <w:sz w:val="20"/>
          <w:szCs w:val="20"/>
        </w:rPr>
        <w:t>专家组成，在资</w:t>
      </w:r>
      <w:r>
        <w:rPr>
          <w:rFonts w:ascii="仿宋" w:hAnsi="仿宋" w:eastAsia="仿宋" w:cs="仿宋"/>
          <w:sz w:val="20"/>
          <w:szCs w:val="20"/>
        </w:rPr>
        <w:t xml:space="preserve"> </w:t>
      </w:r>
      <w:r>
        <w:rPr>
          <w:rFonts w:ascii="仿宋" w:hAnsi="仿宋" w:eastAsia="仿宋" w:cs="仿宋"/>
          <w:spacing w:val="7"/>
          <w:sz w:val="20"/>
          <w:szCs w:val="20"/>
        </w:rPr>
        <w:t>格审查中为采购人提供支持和帮助。评标由采购人依法组建的</w:t>
      </w:r>
      <w:r>
        <w:rPr>
          <w:rFonts w:hint="eastAsia" w:ascii="仿宋" w:hAnsi="仿宋" w:eastAsia="仿宋" w:cs="仿宋"/>
          <w:spacing w:val="7"/>
          <w:sz w:val="20"/>
          <w:szCs w:val="20"/>
          <w:lang w:eastAsia="zh-CN"/>
        </w:rPr>
        <w:t>竞争性磋商小组</w:t>
      </w:r>
      <w:r>
        <w:rPr>
          <w:rFonts w:ascii="仿宋" w:hAnsi="仿宋" w:eastAsia="仿宋" w:cs="仿宋"/>
          <w:spacing w:val="7"/>
          <w:sz w:val="20"/>
          <w:szCs w:val="20"/>
        </w:rPr>
        <w:t>负责。</w:t>
      </w:r>
      <w:r>
        <w:rPr>
          <w:rFonts w:hint="eastAsia" w:ascii="仿宋" w:hAnsi="仿宋" w:eastAsia="仿宋" w:cs="仿宋"/>
          <w:spacing w:val="7"/>
          <w:sz w:val="20"/>
          <w:szCs w:val="20"/>
          <w:lang w:eastAsia="zh-CN"/>
        </w:rPr>
        <w:t>竞争性磋商小组</w:t>
      </w:r>
      <w:r>
        <w:rPr>
          <w:rFonts w:ascii="仿宋" w:hAnsi="仿宋" w:eastAsia="仿宋" w:cs="仿宋"/>
          <w:spacing w:val="7"/>
          <w:sz w:val="20"/>
          <w:szCs w:val="20"/>
        </w:rPr>
        <w:t>由</w:t>
      </w:r>
      <w:r>
        <w:rPr>
          <w:rFonts w:ascii="仿宋" w:hAnsi="仿宋" w:eastAsia="仿宋" w:cs="仿宋"/>
          <w:spacing w:val="6"/>
          <w:sz w:val="20"/>
          <w:szCs w:val="20"/>
        </w:rPr>
        <w:t>采购人</w:t>
      </w:r>
      <w:r>
        <w:rPr>
          <w:rFonts w:ascii="仿宋" w:hAnsi="仿宋" w:eastAsia="仿宋" w:cs="仿宋"/>
          <w:sz w:val="20"/>
          <w:szCs w:val="20"/>
        </w:rPr>
        <w:t xml:space="preserve"> </w:t>
      </w:r>
      <w:r>
        <w:rPr>
          <w:rFonts w:ascii="仿宋" w:hAnsi="仿宋" w:eastAsia="仿宋" w:cs="仿宋"/>
          <w:spacing w:val="6"/>
          <w:sz w:val="20"/>
          <w:szCs w:val="20"/>
        </w:rPr>
        <w:t>代表以及评审专家组成。</w:t>
      </w:r>
      <w:r>
        <w:rPr>
          <w:rFonts w:hint="eastAsia" w:ascii="仿宋" w:hAnsi="仿宋" w:eastAsia="仿宋" w:cs="仿宋"/>
          <w:spacing w:val="6"/>
          <w:sz w:val="20"/>
          <w:szCs w:val="20"/>
          <w:lang w:eastAsia="zh-CN"/>
        </w:rPr>
        <w:t>竞争性磋商小组</w:t>
      </w:r>
      <w:r>
        <w:rPr>
          <w:rFonts w:ascii="仿宋" w:hAnsi="仿宋" w:eastAsia="仿宋" w:cs="仿宋"/>
          <w:spacing w:val="6"/>
          <w:sz w:val="20"/>
          <w:szCs w:val="20"/>
        </w:rPr>
        <w:t>成员人数以及评审专家的确定方式见</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须知前附表。</w:t>
      </w:r>
    </w:p>
    <w:p w14:paraId="1BAC35DD">
      <w:pPr>
        <w:spacing w:before="216" w:line="231" w:lineRule="auto"/>
        <w:ind w:left="491"/>
        <w:rPr>
          <w:rFonts w:ascii="仿宋" w:hAnsi="仿宋" w:eastAsia="仿宋" w:cs="仿宋"/>
          <w:sz w:val="20"/>
          <w:szCs w:val="20"/>
        </w:rPr>
      </w:pPr>
      <w:r>
        <w:rPr>
          <w:rFonts w:ascii="仿宋" w:hAnsi="仿宋" w:eastAsia="仿宋" w:cs="仿宋"/>
          <w:spacing w:val="5"/>
          <w:sz w:val="20"/>
          <w:szCs w:val="20"/>
        </w:rPr>
        <w:t>6.1.2</w:t>
      </w:r>
      <w:r>
        <w:rPr>
          <w:rFonts w:ascii="仿宋" w:hAnsi="仿宋" w:eastAsia="仿宋" w:cs="仿宋"/>
          <w:spacing w:val="31"/>
          <w:sz w:val="20"/>
          <w:szCs w:val="20"/>
        </w:rPr>
        <w:t xml:space="preserve"> </w:t>
      </w:r>
      <w:r>
        <w:rPr>
          <w:rFonts w:hint="eastAsia" w:ascii="仿宋" w:hAnsi="仿宋" w:eastAsia="仿宋" w:cs="仿宋"/>
          <w:spacing w:val="5"/>
          <w:sz w:val="20"/>
          <w:szCs w:val="20"/>
          <w:lang w:eastAsia="zh-CN"/>
        </w:rPr>
        <w:t>竞争性磋商小组</w:t>
      </w:r>
      <w:r>
        <w:rPr>
          <w:rFonts w:ascii="仿宋" w:hAnsi="仿宋" w:eastAsia="仿宋" w:cs="仿宋"/>
          <w:spacing w:val="5"/>
          <w:sz w:val="20"/>
          <w:szCs w:val="20"/>
        </w:rPr>
        <w:t>成员有下列情形之一的，应当回避：</w:t>
      </w:r>
    </w:p>
    <w:p w14:paraId="45F71511">
      <w:pPr>
        <w:spacing w:before="215" w:line="228" w:lineRule="auto"/>
        <w:ind w:left="501"/>
        <w:rPr>
          <w:rFonts w:ascii="仿宋" w:hAnsi="仿宋" w:eastAsia="仿宋" w:cs="仿宋"/>
          <w:sz w:val="20"/>
          <w:szCs w:val="20"/>
        </w:rPr>
      </w:pPr>
      <w:r>
        <w:rPr>
          <w:rFonts w:ascii="仿宋" w:hAnsi="仿宋" w:eastAsia="仿宋" w:cs="仿宋"/>
          <w:spacing w:val="4"/>
          <w:sz w:val="20"/>
          <w:szCs w:val="20"/>
        </w:rPr>
        <w:t>（1）参加采购活动前</w:t>
      </w:r>
      <w:r>
        <w:rPr>
          <w:rFonts w:ascii="仿宋" w:hAnsi="仿宋" w:eastAsia="仿宋" w:cs="仿宋"/>
          <w:spacing w:val="-29"/>
          <w:sz w:val="20"/>
          <w:szCs w:val="20"/>
        </w:rPr>
        <w:t xml:space="preserve"> </w:t>
      </w:r>
      <w:r>
        <w:rPr>
          <w:rFonts w:ascii="仿宋" w:hAnsi="仿宋" w:eastAsia="仿宋" w:cs="仿宋"/>
          <w:spacing w:val="4"/>
          <w:sz w:val="20"/>
          <w:szCs w:val="20"/>
        </w:rPr>
        <w:t>3</w:t>
      </w:r>
      <w:r>
        <w:rPr>
          <w:rFonts w:ascii="仿宋" w:hAnsi="仿宋" w:eastAsia="仿宋" w:cs="仿宋"/>
          <w:spacing w:val="-28"/>
          <w:sz w:val="20"/>
          <w:szCs w:val="20"/>
        </w:rPr>
        <w:t xml:space="preserve"> </w:t>
      </w:r>
      <w:r>
        <w:rPr>
          <w:rFonts w:ascii="仿宋" w:hAnsi="仿宋" w:eastAsia="仿宋" w:cs="仿宋"/>
          <w:spacing w:val="4"/>
          <w:sz w:val="20"/>
          <w:szCs w:val="20"/>
        </w:rPr>
        <w:t>年内与</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存在劳动关系；</w:t>
      </w:r>
    </w:p>
    <w:p w14:paraId="303D05E7">
      <w:pPr>
        <w:spacing w:before="222" w:line="230" w:lineRule="auto"/>
        <w:ind w:left="501"/>
        <w:rPr>
          <w:rFonts w:ascii="仿宋" w:hAnsi="仿宋" w:eastAsia="仿宋" w:cs="仿宋"/>
          <w:sz w:val="20"/>
          <w:szCs w:val="20"/>
        </w:rPr>
      </w:pPr>
      <w:r>
        <w:rPr>
          <w:rFonts w:ascii="仿宋" w:hAnsi="仿宋" w:eastAsia="仿宋" w:cs="仿宋"/>
          <w:spacing w:val="4"/>
          <w:sz w:val="20"/>
          <w:szCs w:val="20"/>
        </w:rPr>
        <w:t>（2）参加采购活动前</w:t>
      </w:r>
      <w:r>
        <w:rPr>
          <w:rFonts w:ascii="仿宋" w:hAnsi="仿宋" w:eastAsia="仿宋" w:cs="仿宋"/>
          <w:spacing w:val="-27"/>
          <w:sz w:val="20"/>
          <w:szCs w:val="20"/>
        </w:rPr>
        <w:t xml:space="preserve"> </w:t>
      </w:r>
      <w:r>
        <w:rPr>
          <w:rFonts w:ascii="仿宋" w:hAnsi="仿宋" w:eastAsia="仿宋" w:cs="仿宋"/>
          <w:spacing w:val="4"/>
          <w:sz w:val="20"/>
          <w:szCs w:val="20"/>
        </w:rPr>
        <w:t>3</w:t>
      </w:r>
      <w:r>
        <w:rPr>
          <w:rFonts w:ascii="仿宋" w:hAnsi="仿宋" w:eastAsia="仿宋" w:cs="仿宋"/>
          <w:spacing w:val="-28"/>
          <w:sz w:val="20"/>
          <w:szCs w:val="20"/>
        </w:rPr>
        <w:t xml:space="preserve"> </w:t>
      </w:r>
      <w:r>
        <w:rPr>
          <w:rFonts w:ascii="仿宋" w:hAnsi="仿宋" w:eastAsia="仿宋" w:cs="仿宋"/>
          <w:spacing w:val="4"/>
          <w:sz w:val="20"/>
          <w:szCs w:val="20"/>
        </w:rPr>
        <w:t>年内担任</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的董事、监事；</w:t>
      </w:r>
    </w:p>
    <w:p w14:paraId="4777B0BD">
      <w:pPr>
        <w:spacing w:before="216" w:line="230" w:lineRule="auto"/>
        <w:ind w:left="501"/>
        <w:rPr>
          <w:rFonts w:ascii="仿宋" w:hAnsi="仿宋" w:eastAsia="仿宋" w:cs="仿宋"/>
          <w:sz w:val="20"/>
          <w:szCs w:val="20"/>
        </w:rPr>
      </w:pPr>
      <w:r>
        <w:rPr>
          <w:rFonts w:ascii="仿宋" w:hAnsi="仿宋" w:eastAsia="仿宋" w:cs="仿宋"/>
          <w:spacing w:val="5"/>
          <w:sz w:val="20"/>
          <w:szCs w:val="20"/>
        </w:rPr>
        <w:t>（3）参加采购活动前</w:t>
      </w:r>
      <w:r>
        <w:rPr>
          <w:rFonts w:ascii="仿宋" w:hAnsi="仿宋" w:eastAsia="仿宋" w:cs="仿宋"/>
          <w:spacing w:val="-38"/>
          <w:sz w:val="20"/>
          <w:szCs w:val="20"/>
        </w:rPr>
        <w:t xml:space="preserve"> </w:t>
      </w:r>
      <w:r>
        <w:rPr>
          <w:rFonts w:ascii="仿宋" w:hAnsi="仿宋" w:eastAsia="仿宋" w:cs="仿宋"/>
          <w:spacing w:val="5"/>
          <w:sz w:val="20"/>
          <w:szCs w:val="20"/>
        </w:rPr>
        <w:t>3</w:t>
      </w:r>
      <w:r>
        <w:rPr>
          <w:rFonts w:ascii="仿宋" w:hAnsi="仿宋" w:eastAsia="仿宋" w:cs="仿宋"/>
          <w:spacing w:val="-29"/>
          <w:sz w:val="20"/>
          <w:szCs w:val="20"/>
        </w:rPr>
        <w:t xml:space="preserve"> </w:t>
      </w:r>
      <w:r>
        <w:rPr>
          <w:rFonts w:ascii="仿宋" w:hAnsi="仿宋" w:eastAsia="仿宋" w:cs="仿宋"/>
          <w:spacing w:val="5"/>
          <w:sz w:val="20"/>
          <w:szCs w:val="20"/>
        </w:rPr>
        <w:t>年内是</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的控股股东或者实际</w:t>
      </w:r>
      <w:r>
        <w:rPr>
          <w:rFonts w:ascii="仿宋" w:hAnsi="仿宋" w:eastAsia="仿宋" w:cs="仿宋"/>
          <w:spacing w:val="4"/>
          <w:sz w:val="20"/>
          <w:szCs w:val="20"/>
        </w:rPr>
        <w:t>控制人；</w:t>
      </w:r>
    </w:p>
    <w:p w14:paraId="1D338020">
      <w:pPr>
        <w:spacing w:before="216" w:line="231" w:lineRule="auto"/>
        <w:ind w:right="23"/>
        <w:jc w:val="right"/>
        <w:rPr>
          <w:rFonts w:ascii="仿宋" w:hAnsi="仿宋" w:eastAsia="仿宋" w:cs="仿宋"/>
          <w:sz w:val="20"/>
          <w:szCs w:val="20"/>
        </w:rPr>
      </w:pPr>
      <w:r>
        <w:rPr>
          <w:rFonts w:ascii="仿宋" w:hAnsi="仿宋" w:eastAsia="仿宋" w:cs="仿宋"/>
          <w:spacing w:val="5"/>
          <w:sz w:val="20"/>
          <w:szCs w:val="20"/>
        </w:rPr>
        <w:t>（4）与</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的法定代表人或者负责人有夫妻、直系血亲、三代以内旁系血亲或者近姻亲关系；</w:t>
      </w:r>
    </w:p>
    <w:p w14:paraId="72C1C386">
      <w:pPr>
        <w:spacing w:before="216" w:line="229" w:lineRule="auto"/>
        <w:ind w:left="501"/>
        <w:rPr>
          <w:rFonts w:ascii="仿宋" w:hAnsi="仿宋" w:eastAsia="仿宋" w:cs="仿宋"/>
          <w:sz w:val="20"/>
          <w:szCs w:val="20"/>
        </w:rPr>
      </w:pPr>
      <w:r>
        <w:rPr>
          <w:rFonts w:ascii="仿宋" w:hAnsi="仿宋" w:eastAsia="仿宋" w:cs="仿宋"/>
          <w:spacing w:val="6"/>
          <w:sz w:val="20"/>
          <w:szCs w:val="20"/>
        </w:rPr>
        <w:t>（5）与</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有其他可能影响政府采购活动公平、公正进</w:t>
      </w:r>
      <w:r>
        <w:rPr>
          <w:rFonts w:ascii="仿宋" w:hAnsi="仿宋" w:eastAsia="仿宋" w:cs="仿宋"/>
          <w:spacing w:val="5"/>
          <w:sz w:val="20"/>
          <w:szCs w:val="20"/>
        </w:rPr>
        <w:t>行的关系。</w:t>
      </w:r>
    </w:p>
    <w:p w14:paraId="1E043A18">
      <w:pPr>
        <w:spacing w:before="216" w:line="364" w:lineRule="auto"/>
        <w:ind w:left="15" w:right="105" w:firstLine="475"/>
        <w:rPr>
          <w:rFonts w:ascii="仿宋" w:hAnsi="仿宋" w:eastAsia="仿宋" w:cs="仿宋"/>
          <w:sz w:val="20"/>
          <w:szCs w:val="20"/>
        </w:rPr>
      </w:pPr>
      <w:r>
        <w:rPr>
          <w:rFonts w:ascii="仿宋" w:hAnsi="仿宋" w:eastAsia="仿宋" w:cs="仿宋"/>
          <w:spacing w:val="5"/>
          <w:sz w:val="20"/>
          <w:szCs w:val="20"/>
        </w:rPr>
        <w:t>6.1.3</w:t>
      </w:r>
      <w:r>
        <w:rPr>
          <w:rFonts w:ascii="仿宋" w:hAnsi="仿宋" w:eastAsia="仿宋" w:cs="仿宋"/>
          <w:spacing w:val="31"/>
          <w:sz w:val="20"/>
          <w:szCs w:val="20"/>
        </w:rPr>
        <w:t xml:space="preserve"> </w:t>
      </w:r>
      <w:r>
        <w:rPr>
          <w:rFonts w:ascii="仿宋" w:hAnsi="仿宋" w:eastAsia="仿宋" w:cs="仿宋"/>
          <w:spacing w:val="5"/>
          <w:sz w:val="20"/>
          <w:szCs w:val="20"/>
        </w:rPr>
        <w:t>评标过程中，</w:t>
      </w:r>
      <w:r>
        <w:rPr>
          <w:rFonts w:hint="eastAsia" w:ascii="仿宋" w:hAnsi="仿宋" w:eastAsia="仿宋" w:cs="仿宋"/>
          <w:spacing w:val="5"/>
          <w:sz w:val="20"/>
          <w:szCs w:val="20"/>
          <w:lang w:eastAsia="zh-CN"/>
        </w:rPr>
        <w:t>竞争性磋商小组</w:t>
      </w:r>
      <w:r>
        <w:rPr>
          <w:rFonts w:ascii="仿宋" w:hAnsi="仿宋" w:eastAsia="仿宋" w:cs="仿宋"/>
          <w:spacing w:val="5"/>
          <w:sz w:val="20"/>
          <w:szCs w:val="20"/>
        </w:rPr>
        <w:t>成员有回避事由、擅离职守或者因健康等原</w:t>
      </w:r>
      <w:r>
        <w:rPr>
          <w:rFonts w:ascii="仿宋" w:hAnsi="仿宋" w:eastAsia="仿宋" w:cs="仿宋"/>
          <w:spacing w:val="4"/>
          <w:sz w:val="20"/>
          <w:szCs w:val="20"/>
        </w:rPr>
        <w:t>因不能继续评标的，</w:t>
      </w:r>
      <w:r>
        <w:rPr>
          <w:rFonts w:ascii="仿宋" w:hAnsi="仿宋" w:eastAsia="仿宋" w:cs="仿宋"/>
          <w:sz w:val="20"/>
          <w:szCs w:val="20"/>
        </w:rPr>
        <w:t xml:space="preserve"> </w:t>
      </w:r>
      <w:r>
        <w:rPr>
          <w:rFonts w:ascii="仿宋" w:hAnsi="仿宋" w:eastAsia="仿宋" w:cs="仿宋"/>
          <w:spacing w:val="6"/>
          <w:sz w:val="20"/>
          <w:szCs w:val="20"/>
        </w:rPr>
        <w:t>采购人有权更换。被更换的</w:t>
      </w:r>
      <w:r>
        <w:rPr>
          <w:rFonts w:hint="eastAsia" w:ascii="仿宋" w:hAnsi="仿宋" w:eastAsia="仿宋" w:cs="仿宋"/>
          <w:spacing w:val="6"/>
          <w:sz w:val="20"/>
          <w:szCs w:val="20"/>
          <w:lang w:eastAsia="zh-CN"/>
        </w:rPr>
        <w:t>竞争性磋商小组</w:t>
      </w:r>
      <w:r>
        <w:rPr>
          <w:rFonts w:ascii="仿宋" w:hAnsi="仿宋" w:eastAsia="仿宋" w:cs="仿宋"/>
          <w:spacing w:val="6"/>
          <w:sz w:val="20"/>
          <w:szCs w:val="20"/>
        </w:rPr>
        <w:t>成员作出的评审结论无效，</w:t>
      </w:r>
      <w:r>
        <w:rPr>
          <w:rFonts w:ascii="仿宋" w:hAnsi="仿宋" w:eastAsia="仿宋" w:cs="仿宋"/>
          <w:spacing w:val="-56"/>
          <w:sz w:val="20"/>
          <w:szCs w:val="20"/>
        </w:rPr>
        <w:t xml:space="preserve"> </w:t>
      </w:r>
      <w:r>
        <w:rPr>
          <w:rFonts w:ascii="仿宋" w:hAnsi="仿宋" w:eastAsia="仿宋" w:cs="仿宋"/>
          <w:spacing w:val="6"/>
          <w:sz w:val="20"/>
          <w:szCs w:val="20"/>
        </w:rPr>
        <w:t>由更换后的</w:t>
      </w:r>
      <w:r>
        <w:rPr>
          <w:rFonts w:hint="eastAsia" w:ascii="仿宋" w:hAnsi="仿宋" w:eastAsia="仿宋" w:cs="仿宋"/>
          <w:spacing w:val="6"/>
          <w:sz w:val="20"/>
          <w:szCs w:val="20"/>
          <w:lang w:eastAsia="zh-CN"/>
        </w:rPr>
        <w:t>竞争性磋商小组</w:t>
      </w:r>
      <w:r>
        <w:rPr>
          <w:rFonts w:ascii="仿宋" w:hAnsi="仿宋" w:eastAsia="仿宋" w:cs="仿宋"/>
          <w:spacing w:val="6"/>
          <w:sz w:val="20"/>
          <w:szCs w:val="20"/>
        </w:rPr>
        <w:t>成员</w:t>
      </w:r>
      <w:r>
        <w:rPr>
          <w:rFonts w:ascii="仿宋" w:hAnsi="仿宋" w:eastAsia="仿宋" w:cs="仿宋"/>
          <w:spacing w:val="5"/>
          <w:sz w:val="20"/>
          <w:szCs w:val="20"/>
        </w:rPr>
        <w:t>重新进</w:t>
      </w:r>
      <w:r>
        <w:rPr>
          <w:rFonts w:ascii="仿宋" w:hAnsi="仿宋" w:eastAsia="仿宋" w:cs="仿宋"/>
          <w:sz w:val="20"/>
          <w:szCs w:val="20"/>
        </w:rPr>
        <w:t xml:space="preserve"> </w:t>
      </w:r>
      <w:r>
        <w:rPr>
          <w:rFonts w:ascii="仿宋" w:hAnsi="仿宋" w:eastAsia="仿宋" w:cs="仿宋"/>
          <w:spacing w:val="1"/>
          <w:sz w:val="20"/>
          <w:szCs w:val="20"/>
        </w:rPr>
        <w:t>行评审。</w:t>
      </w:r>
    </w:p>
    <w:p w14:paraId="43760BE8">
      <w:pPr>
        <w:spacing w:line="364" w:lineRule="auto"/>
        <w:rPr>
          <w:rFonts w:ascii="仿宋" w:hAnsi="仿宋" w:eastAsia="仿宋" w:cs="仿宋"/>
          <w:sz w:val="20"/>
          <w:szCs w:val="20"/>
        </w:rPr>
        <w:sectPr>
          <w:headerReference r:id="rId12" w:type="default"/>
          <w:footerReference r:id="rId13" w:type="default"/>
          <w:pgSz w:w="11906" w:h="16839"/>
          <w:pgMar w:top="999" w:right="1246" w:bottom="844" w:left="1418" w:header="698" w:footer="682" w:gutter="0"/>
          <w:pgNumType w:fmt="decimal"/>
          <w:cols w:space="720" w:num="1"/>
        </w:sectPr>
      </w:pPr>
    </w:p>
    <w:p w14:paraId="1D5A6A0B">
      <w:pPr>
        <w:pStyle w:val="3"/>
        <w:spacing w:line="418" w:lineRule="auto"/>
      </w:pPr>
    </w:p>
    <w:p w14:paraId="00E88F07">
      <w:pPr>
        <w:spacing w:before="91" w:line="223" w:lineRule="auto"/>
        <w:ind w:left="12"/>
        <w:outlineLvl w:val="2"/>
        <w:rPr>
          <w:rFonts w:ascii="仿宋" w:hAnsi="仿宋" w:eastAsia="仿宋" w:cs="仿宋"/>
          <w:sz w:val="28"/>
          <w:szCs w:val="28"/>
        </w:rPr>
      </w:pPr>
      <w:bookmarkStart w:id="92" w:name="bookmark77"/>
      <w:bookmarkEnd w:id="92"/>
      <w:bookmarkStart w:id="93" w:name="bookmark76"/>
      <w:bookmarkEnd w:id="93"/>
      <w:r>
        <w:rPr>
          <w:rFonts w:ascii="仿宋" w:hAnsi="仿宋" w:eastAsia="仿宋" w:cs="仿宋"/>
          <w:b/>
          <w:bCs/>
          <w:spacing w:val="-8"/>
          <w:sz w:val="28"/>
          <w:szCs w:val="28"/>
        </w:rPr>
        <w:t>6.2</w:t>
      </w:r>
      <w:r>
        <w:rPr>
          <w:rFonts w:ascii="仿宋" w:hAnsi="仿宋" w:eastAsia="仿宋" w:cs="仿宋"/>
          <w:spacing w:val="43"/>
          <w:sz w:val="28"/>
          <w:szCs w:val="28"/>
        </w:rPr>
        <w:t xml:space="preserve"> </w:t>
      </w:r>
      <w:r>
        <w:rPr>
          <w:rFonts w:ascii="仿宋" w:hAnsi="仿宋" w:eastAsia="仿宋" w:cs="仿宋"/>
          <w:b/>
          <w:bCs/>
          <w:spacing w:val="-8"/>
          <w:sz w:val="28"/>
          <w:szCs w:val="28"/>
        </w:rPr>
        <w:t>资格审查与评标原则</w:t>
      </w:r>
    </w:p>
    <w:p w14:paraId="33C953DD">
      <w:pPr>
        <w:spacing w:before="162" w:line="229" w:lineRule="auto"/>
        <w:ind w:left="507"/>
        <w:rPr>
          <w:rFonts w:ascii="仿宋" w:hAnsi="仿宋" w:eastAsia="仿宋" w:cs="仿宋"/>
          <w:sz w:val="20"/>
          <w:szCs w:val="20"/>
        </w:rPr>
      </w:pPr>
      <w:r>
        <w:rPr>
          <w:rFonts w:ascii="仿宋" w:hAnsi="仿宋" w:eastAsia="仿宋" w:cs="仿宋"/>
          <w:spacing w:val="6"/>
          <w:sz w:val="20"/>
          <w:szCs w:val="20"/>
        </w:rPr>
        <w:t>资格审查遵循公平、公正的原则，评标活动遵循公平、公正、科学和择优</w:t>
      </w:r>
      <w:r>
        <w:rPr>
          <w:rFonts w:ascii="仿宋" w:hAnsi="仿宋" w:eastAsia="仿宋" w:cs="仿宋"/>
          <w:spacing w:val="5"/>
          <w:sz w:val="20"/>
          <w:szCs w:val="20"/>
        </w:rPr>
        <w:t>的原则。</w:t>
      </w:r>
    </w:p>
    <w:p w14:paraId="45A0B1AD">
      <w:pPr>
        <w:spacing w:before="182" w:line="223" w:lineRule="auto"/>
        <w:ind w:left="12"/>
        <w:outlineLvl w:val="2"/>
        <w:rPr>
          <w:rFonts w:ascii="仿宋" w:hAnsi="仿宋" w:eastAsia="仿宋" w:cs="仿宋"/>
          <w:sz w:val="28"/>
          <w:szCs w:val="28"/>
        </w:rPr>
      </w:pPr>
      <w:bookmarkStart w:id="94" w:name="bookmark79"/>
      <w:bookmarkEnd w:id="94"/>
      <w:bookmarkStart w:id="95" w:name="bookmark78"/>
      <w:bookmarkEnd w:id="95"/>
      <w:r>
        <w:rPr>
          <w:rFonts w:ascii="仿宋" w:hAnsi="仿宋" w:eastAsia="仿宋" w:cs="仿宋"/>
          <w:b/>
          <w:bCs/>
          <w:spacing w:val="-9"/>
          <w:sz w:val="28"/>
          <w:szCs w:val="28"/>
        </w:rPr>
        <w:t>6.3</w:t>
      </w:r>
      <w:r>
        <w:rPr>
          <w:rFonts w:ascii="仿宋" w:hAnsi="仿宋" w:eastAsia="仿宋" w:cs="仿宋"/>
          <w:spacing w:val="-33"/>
          <w:sz w:val="28"/>
          <w:szCs w:val="28"/>
        </w:rPr>
        <w:t xml:space="preserve"> </w:t>
      </w:r>
      <w:r>
        <w:rPr>
          <w:rFonts w:ascii="仿宋" w:hAnsi="仿宋" w:eastAsia="仿宋" w:cs="仿宋"/>
          <w:b/>
          <w:bCs/>
          <w:spacing w:val="-9"/>
          <w:sz w:val="28"/>
          <w:szCs w:val="28"/>
        </w:rPr>
        <w:t>资格审查与评标</w:t>
      </w:r>
    </w:p>
    <w:p w14:paraId="4C9A6309">
      <w:pPr>
        <w:spacing w:before="164" w:line="363" w:lineRule="auto"/>
        <w:ind w:left="13" w:right="95" w:firstLine="478"/>
        <w:rPr>
          <w:rFonts w:ascii="仿宋" w:hAnsi="仿宋" w:eastAsia="仿宋" w:cs="仿宋"/>
          <w:sz w:val="20"/>
          <w:szCs w:val="20"/>
        </w:rPr>
      </w:pPr>
      <w:r>
        <w:rPr>
          <w:rFonts w:ascii="仿宋" w:hAnsi="仿宋" w:eastAsia="仿宋" w:cs="仿宋"/>
          <w:spacing w:val="4"/>
          <w:sz w:val="20"/>
          <w:szCs w:val="20"/>
        </w:rPr>
        <w:t>6.3.1</w:t>
      </w:r>
      <w:r>
        <w:rPr>
          <w:rFonts w:ascii="仿宋" w:hAnsi="仿宋" w:eastAsia="仿宋" w:cs="仿宋"/>
          <w:spacing w:val="41"/>
          <w:sz w:val="20"/>
          <w:szCs w:val="20"/>
        </w:rPr>
        <w:t xml:space="preserve"> </w:t>
      </w:r>
      <w:r>
        <w:rPr>
          <w:rFonts w:ascii="仿宋" w:hAnsi="仿宋" w:eastAsia="仿宋" w:cs="仿宋"/>
          <w:spacing w:val="4"/>
          <w:sz w:val="20"/>
          <w:szCs w:val="20"/>
        </w:rPr>
        <w:t>资格审查小组与</w:t>
      </w:r>
      <w:r>
        <w:rPr>
          <w:rFonts w:hint="eastAsia" w:ascii="仿宋" w:hAnsi="仿宋" w:eastAsia="仿宋" w:cs="仿宋"/>
          <w:spacing w:val="4"/>
          <w:sz w:val="20"/>
          <w:szCs w:val="20"/>
          <w:lang w:eastAsia="zh-CN"/>
        </w:rPr>
        <w:t>竞争性磋商小组</w:t>
      </w:r>
      <w:r>
        <w:rPr>
          <w:rFonts w:ascii="仿宋" w:hAnsi="仿宋" w:eastAsia="仿宋" w:cs="仿宋"/>
          <w:spacing w:val="4"/>
          <w:sz w:val="20"/>
          <w:szCs w:val="20"/>
        </w:rPr>
        <w:t>按照第五章“</w:t>
      </w:r>
      <w:r>
        <w:rPr>
          <w:rFonts w:ascii="仿宋" w:hAnsi="仿宋" w:eastAsia="仿宋" w:cs="仿宋"/>
          <w:spacing w:val="-75"/>
          <w:sz w:val="20"/>
          <w:szCs w:val="20"/>
        </w:rPr>
        <w:t xml:space="preserve"> </w:t>
      </w:r>
      <w:r>
        <w:rPr>
          <w:rFonts w:ascii="仿宋" w:hAnsi="仿宋" w:eastAsia="仿宋" w:cs="仿宋"/>
          <w:spacing w:val="4"/>
          <w:sz w:val="20"/>
          <w:szCs w:val="20"/>
        </w:rPr>
        <w:t>资格审查与评</w:t>
      </w:r>
      <w:r>
        <w:rPr>
          <w:rFonts w:ascii="仿宋" w:hAnsi="仿宋" w:eastAsia="仿宋" w:cs="仿宋"/>
          <w:spacing w:val="3"/>
          <w:sz w:val="20"/>
          <w:szCs w:val="20"/>
        </w:rPr>
        <w:t>标办法</w:t>
      </w:r>
      <w:r>
        <w:rPr>
          <w:rFonts w:ascii="仿宋" w:hAnsi="仿宋" w:eastAsia="仿宋" w:cs="仿宋"/>
          <w:spacing w:val="-75"/>
          <w:sz w:val="20"/>
          <w:szCs w:val="20"/>
        </w:rPr>
        <w:t xml:space="preserve"> </w:t>
      </w:r>
      <w:r>
        <w:rPr>
          <w:rFonts w:ascii="仿宋" w:hAnsi="仿宋" w:eastAsia="仿宋" w:cs="仿宋"/>
          <w:spacing w:val="3"/>
          <w:sz w:val="20"/>
          <w:szCs w:val="20"/>
        </w:rPr>
        <w:t>”规定的方法、评审因素、</w:t>
      </w:r>
      <w:r>
        <w:rPr>
          <w:rFonts w:ascii="仿宋" w:hAnsi="仿宋" w:eastAsia="仿宋" w:cs="仿宋"/>
          <w:sz w:val="20"/>
          <w:szCs w:val="20"/>
        </w:rPr>
        <w:t xml:space="preserve"> </w:t>
      </w:r>
      <w:r>
        <w:rPr>
          <w:rFonts w:ascii="仿宋" w:hAnsi="仿宋" w:eastAsia="仿宋" w:cs="仿宋"/>
          <w:spacing w:val="6"/>
          <w:sz w:val="20"/>
          <w:szCs w:val="20"/>
        </w:rPr>
        <w:t>标准和程序对</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进行资格审查，并对</w:t>
      </w:r>
      <w:r>
        <w:rPr>
          <w:rFonts w:hint="eastAsia" w:ascii="仿宋" w:hAnsi="仿宋" w:eastAsia="仿宋" w:cs="仿宋"/>
          <w:spacing w:val="6"/>
          <w:sz w:val="20"/>
          <w:szCs w:val="20"/>
          <w:lang w:eastAsia="zh-CN"/>
        </w:rPr>
        <w:t>响应文件</w:t>
      </w:r>
      <w:r>
        <w:rPr>
          <w:rFonts w:ascii="仿宋" w:hAnsi="仿宋" w:eastAsia="仿宋" w:cs="仿宋"/>
          <w:spacing w:val="6"/>
          <w:sz w:val="20"/>
          <w:szCs w:val="20"/>
        </w:rPr>
        <w:t>进行评审。第五章“资格审查与评标办法</w:t>
      </w:r>
      <w:r>
        <w:rPr>
          <w:rFonts w:ascii="仿宋" w:hAnsi="仿宋" w:eastAsia="仿宋" w:cs="仿宋"/>
          <w:spacing w:val="-58"/>
          <w:sz w:val="20"/>
          <w:szCs w:val="20"/>
        </w:rPr>
        <w:t xml:space="preserve"> </w:t>
      </w:r>
      <w:r>
        <w:rPr>
          <w:rFonts w:ascii="仿宋" w:hAnsi="仿宋" w:eastAsia="仿宋" w:cs="仿宋"/>
          <w:spacing w:val="6"/>
          <w:sz w:val="20"/>
          <w:szCs w:val="20"/>
        </w:rPr>
        <w:t>”没有规</w:t>
      </w:r>
      <w:r>
        <w:rPr>
          <w:rFonts w:ascii="仿宋" w:hAnsi="仿宋" w:eastAsia="仿宋" w:cs="仿宋"/>
          <w:sz w:val="20"/>
          <w:szCs w:val="20"/>
        </w:rPr>
        <w:t xml:space="preserve"> </w:t>
      </w:r>
      <w:r>
        <w:rPr>
          <w:rFonts w:ascii="仿宋" w:hAnsi="仿宋" w:eastAsia="仿宋" w:cs="仿宋"/>
          <w:spacing w:val="6"/>
          <w:sz w:val="20"/>
          <w:szCs w:val="20"/>
        </w:rPr>
        <w:t>定的方法、评审因素和标准，不作为资格审查与评标依据。</w:t>
      </w:r>
    </w:p>
    <w:p w14:paraId="332C29A9">
      <w:pPr>
        <w:spacing w:before="216" w:line="330" w:lineRule="auto"/>
        <w:ind w:left="15" w:right="120" w:firstLine="475"/>
        <w:rPr>
          <w:rFonts w:ascii="仿宋" w:hAnsi="仿宋" w:eastAsia="仿宋" w:cs="仿宋"/>
          <w:sz w:val="20"/>
          <w:szCs w:val="20"/>
        </w:rPr>
      </w:pPr>
      <w:r>
        <w:rPr>
          <w:rFonts w:ascii="仿宋" w:hAnsi="仿宋" w:eastAsia="仿宋" w:cs="仿宋"/>
          <w:spacing w:val="4"/>
          <w:sz w:val="20"/>
          <w:szCs w:val="20"/>
        </w:rPr>
        <w:t>6.3.2</w:t>
      </w:r>
      <w:r>
        <w:rPr>
          <w:rFonts w:ascii="仿宋" w:hAnsi="仿宋" w:eastAsia="仿宋" w:cs="仿宋"/>
          <w:spacing w:val="51"/>
          <w:sz w:val="20"/>
          <w:szCs w:val="20"/>
        </w:rPr>
        <w:t xml:space="preserve"> </w:t>
      </w:r>
      <w:r>
        <w:rPr>
          <w:rFonts w:ascii="仿宋" w:hAnsi="仿宋" w:eastAsia="仿宋" w:cs="仿宋"/>
          <w:spacing w:val="4"/>
          <w:sz w:val="20"/>
          <w:szCs w:val="20"/>
        </w:rPr>
        <w:t>通过资格审查的</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的</w:t>
      </w:r>
      <w:r>
        <w:rPr>
          <w:rFonts w:hint="eastAsia" w:ascii="仿宋" w:hAnsi="仿宋" w:eastAsia="仿宋" w:cs="仿宋"/>
          <w:spacing w:val="4"/>
          <w:sz w:val="20"/>
          <w:szCs w:val="20"/>
          <w:lang w:eastAsia="zh-CN"/>
        </w:rPr>
        <w:t>响应文件</w:t>
      </w:r>
      <w:r>
        <w:rPr>
          <w:rFonts w:ascii="仿宋" w:hAnsi="仿宋" w:eastAsia="仿宋" w:cs="仿宋"/>
          <w:spacing w:val="4"/>
          <w:sz w:val="20"/>
          <w:szCs w:val="20"/>
        </w:rPr>
        <w:t>由</w:t>
      </w:r>
      <w:r>
        <w:rPr>
          <w:rFonts w:hint="eastAsia" w:ascii="仿宋" w:hAnsi="仿宋" w:eastAsia="仿宋" w:cs="仿宋"/>
          <w:spacing w:val="4"/>
          <w:sz w:val="20"/>
          <w:szCs w:val="20"/>
          <w:lang w:eastAsia="zh-CN"/>
        </w:rPr>
        <w:t>竞争性磋商小组</w:t>
      </w:r>
      <w:r>
        <w:rPr>
          <w:rFonts w:ascii="仿宋" w:hAnsi="仿宋" w:eastAsia="仿宋" w:cs="仿宋"/>
          <w:spacing w:val="4"/>
          <w:sz w:val="20"/>
          <w:szCs w:val="20"/>
        </w:rPr>
        <w:t>进行评审。评标完成后，</w:t>
      </w:r>
      <w:r>
        <w:rPr>
          <w:rFonts w:hint="eastAsia" w:ascii="仿宋" w:hAnsi="仿宋" w:eastAsia="仿宋" w:cs="仿宋"/>
          <w:spacing w:val="4"/>
          <w:sz w:val="20"/>
          <w:szCs w:val="20"/>
          <w:lang w:eastAsia="zh-CN"/>
        </w:rPr>
        <w:t>竞争性磋商小组</w:t>
      </w:r>
      <w:r>
        <w:rPr>
          <w:rFonts w:ascii="仿宋" w:hAnsi="仿宋" w:eastAsia="仿宋" w:cs="仿宋"/>
          <w:spacing w:val="4"/>
          <w:sz w:val="20"/>
          <w:szCs w:val="20"/>
        </w:rPr>
        <w:t>应当</w:t>
      </w:r>
      <w:r>
        <w:rPr>
          <w:rFonts w:ascii="仿宋" w:hAnsi="仿宋" w:eastAsia="仿宋" w:cs="仿宋"/>
          <w:sz w:val="20"/>
          <w:szCs w:val="20"/>
        </w:rPr>
        <w:t xml:space="preserve"> </w:t>
      </w:r>
      <w:r>
        <w:rPr>
          <w:rFonts w:ascii="仿宋" w:hAnsi="仿宋" w:eastAsia="仿宋" w:cs="仿宋"/>
          <w:spacing w:val="6"/>
          <w:sz w:val="20"/>
          <w:szCs w:val="20"/>
        </w:rPr>
        <w:t>提交书面评标报告和中标候选人名单。</w:t>
      </w:r>
      <w:r>
        <w:rPr>
          <w:rFonts w:hint="eastAsia" w:ascii="仿宋" w:hAnsi="仿宋" w:eastAsia="仿宋" w:cs="仿宋"/>
          <w:spacing w:val="6"/>
          <w:sz w:val="20"/>
          <w:szCs w:val="20"/>
          <w:lang w:eastAsia="zh-CN"/>
        </w:rPr>
        <w:t>竞争性磋商小组</w:t>
      </w:r>
      <w:r>
        <w:rPr>
          <w:rFonts w:ascii="仿宋" w:hAnsi="仿宋" w:eastAsia="仿宋" w:cs="仿宋"/>
          <w:spacing w:val="6"/>
          <w:sz w:val="20"/>
          <w:szCs w:val="20"/>
        </w:rPr>
        <w:t>推荐中标候选人的人数见</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须知前附表。</w:t>
      </w:r>
    </w:p>
    <w:p w14:paraId="5A7F113F">
      <w:pPr>
        <w:spacing w:before="217" w:line="329" w:lineRule="auto"/>
        <w:ind w:left="14" w:right="118" w:firstLine="477"/>
        <w:rPr>
          <w:rFonts w:ascii="仿宋" w:hAnsi="仿宋" w:eastAsia="仿宋" w:cs="仿宋"/>
          <w:sz w:val="20"/>
          <w:szCs w:val="20"/>
        </w:rPr>
      </w:pPr>
      <w:r>
        <w:rPr>
          <w:rFonts w:ascii="仿宋" w:hAnsi="仿宋" w:eastAsia="仿宋" w:cs="仿宋"/>
          <w:spacing w:val="5"/>
          <w:sz w:val="20"/>
          <w:szCs w:val="20"/>
        </w:rPr>
        <w:t>6.3.3</w:t>
      </w:r>
      <w:r>
        <w:rPr>
          <w:rFonts w:ascii="仿宋" w:hAnsi="仿宋" w:eastAsia="仿宋" w:cs="仿宋"/>
          <w:spacing w:val="-18"/>
          <w:sz w:val="20"/>
          <w:szCs w:val="20"/>
        </w:rPr>
        <w:t xml:space="preserve"> </w:t>
      </w:r>
      <w:r>
        <w:rPr>
          <w:rFonts w:ascii="仿宋" w:hAnsi="仿宋" w:eastAsia="仿宋" w:cs="仿宋"/>
          <w:spacing w:val="5"/>
          <w:sz w:val="20"/>
          <w:szCs w:val="20"/>
        </w:rPr>
        <w:t>本次招标采用电子化评标，如“洛阳市电子招投标交易平台</w:t>
      </w:r>
      <w:r>
        <w:rPr>
          <w:rFonts w:ascii="仿宋" w:hAnsi="仿宋" w:eastAsia="仿宋" w:cs="仿宋"/>
          <w:spacing w:val="-75"/>
          <w:sz w:val="20"/>
          <w:szCs w:val="20"/>
        </w:rPr>
        <w:t xml:space="preserve"> </w:t>
      </w:r>
      <w:r>
        <w:rPr>
          <w:rFonts w:ascii="仿宋" w:hAnsi="仿宋" w:eastAsia="仿宋" w:cs="仿宋"/>
          <w:spacing w:val="5"/>
          <w:sz w:val="20"/>
          <w:szCs w:val="20"/>
        </w:rPr>
        <w:t>”系统出现故障，导致无法继</w:t>
      </w:r>
      <w:r>
        <w:rPr>
          <w:rFonts w:ascii="仿宋" w:hAnsi="仿宋" w:eastAsia="仿宋" w:cs="仿宋"/>
          <w:sz w:val="20"/>
          <w:szCs w:val="20"/>
        </w:rPr>
        <w:t xml:space="preserve"> </w:t>
      </w:r>
      <w:r>
        <w:rPr>
          <w:rFonts w:ascii="仿宋" w:hAnsi="仿宋" w:eastAsia="仿宋" w:cs="仿宋"/>
          <w:spacing w:val="7"/>
          <w:sz w:val="20"/>
          <w:szCs w:val="20"/>
        </w:rPr>
        <w:t>续评审工作的，可暂停评标，对原有资料及信息作出妥善保密处理，待电子评标系统恢复正常之后组</w:t>
      </w:r>
    </w:p>
    <w:p w14:paraId="7840D64A">
      <w:pPr>
        <w:spacing w:before="218" w:line="231" w:lineRule="auto"/>
        <w:ind w:left="17"/>
        <w:rPr>
          <w:rFonts w:ascii="仿宋" w:hAnsi="仿宋" w:eastAsia="仿宋" w:cs="仿宋"/>
          <w:sz w:val="20"/>
          <w:szCs w:val="20"/>
        </w:rPr>
      </w:pPr>
      <w:r>
        <w:rPr>
          <w:rFonts w:ascii="仿宋" w:hAnsi="仿宋" w:eastAsia="仿宋" w:cs="仿宋"/>
          <w:spacing w:val="1"/>
          <w:sz w:val="20"/>
          <w:szCs w:val="20"/>
        </w:rPr>
        <w:t>织评审。</w:t>
      </w:r>
    </w:p>
    <w:p w14:paraId="46B5733B">
      <w:pPr>
        <w:spacing w:before="172" w:line="222" w:lineRule="auto"/>
        <w:ind w:left="18"/>
        <w:outlineLvl w:val="1"/>
        <w:rPr>
          <w:rFonts w:ascii="仿宋" w:hAnsi="仿宋" w:eastAsia="仿宋" w:cs="仿宋"/>
          <w:sz w:val="30"/>
          <w:szCs w:val="30"/>
        </w:rPr>
      </w:pPr>
      <w:bookmarkStart w:id="96" w:name="bookmark80"/>
      <w:bookmarkEnd w:id="96"/>
      <w:bookmarkStart w:id="97" w:name="bookmark81"/>
      <w:bookmarkEnd w:id="97"/>
      <w:r>
        <w:rPr>
          <w:rFonts w:ascii="仿宋" w:hAnsi="仿宋" w:eastAsia="仿宋" w:cs="仿宋"/>
          <w:b/>
          <w:bCs/>
          <w:spacing w:val="-27"/>
          <w:sz w:val="30"/>
          <w:szCs w:val="30"/>
        </w:rPr>
        <w:t>7、定标及合同授予</w:t>
      </w:r>
    </w:p>
    <w:p w14:paraId="3AA08A54">
      <w:pPr>
        <w:spacing w:before="115" w:line="223" w:lineRule="auto"/>
        <w:ind w:left="16"/>
        <w:rPr>
          <w:rFonts w:ascii="仿宋" w:hAnsi="仿宋" w:eastAsia="仿宋" w:cs="仿宋"/>
          <w:sz w:val="28"/>
          <w:szCs w:val="28"/>
        </w:rPr>
      </w:pPr>
      <w:r>
        <w:rPr>
          <w:rFonts w:ascii="仿宋" w:hAnsi="仿宋" w:eastAsia="仿宋" w:cs="仿宋"/>
          <w:b/>
          <w:bCs/>
          <w:spacing w:val="-15"/>
          <w:sz w:val="28"/>
          <w:szCs w:val="28"/>
        </w:rPr>
        <w:t>7.1</w:t>
      </w:r>
      <w:r>
        <w:rPr>
          <w:rFonts w:ascii="仿宋" w:hAnsi="仿宋" w:eastAsia="仿宋" w:cs="仿宋"/>
          <w:spacing w:val="-15"/>
          <w:sz w:val="28"/>
          <w:szCs w:val="28"/>
        </w:rPr>
        <w:t xml:space="preserve"> </w:t>
      </w:r>
      <w:r>
        <w:rPr>
          <w:rFonts w:ascii="仿宋" w:hAnsi="仿宋" w:eastAsia="仿宋" w:cs="仿宋"/>
          <w:b/>
          <w:bCs/>
          <w:spacing w:val="-15"/>
          <w:sz w:val="28"/>
          <w:szCs w:val="28"/>
        </w:rPr>
        <w:t>定标</w:t>
      </w:r>
    </w:p>
    <w:p w14:paraId="4907333E">
      <w:pPr>
        <w:spacing w:before="163" w:line="230" w:lineRule="auto"/>
        <w:ind w:left="425"/>
        <w:rPr>
          <w:rFonts w:ascii="仿宋" w:hAnsi="仿宋" w:eastAsia="仿宋" w:cs="仿宋"/>
          <w:sz w:val="20"/>
          <w:szCs w:val="20"/>
        </w:rPr>
      </w:pPr>
      <w:r>
        <w:rPr>
          <w:rFonts w:ascii="仿宋" w:hAnsi="仿宋" w:eastAsia="仿宋" w:cs="仿宋"/>
          <w:spacing w:val="6"/>
          <w:sz w:val="20"/>
          <w:szCs w:val="20"/>
        </w:rPr>
        <w:t>7.1.1</w:t>
      </w:r>
      <w:r>
        <w:rPr>
          <w:rFonts w:ascii="仿宋" w:hAnsi="仿宋" w:eastAsia="仿宋" w:cs="仿宋"/>
          <w:spacing w:val="-32"/>
          <w:sz w:val="20"/>
          <w:szCs w:val="20"/>
        </w:rPr>
        <w:t xml:space="preserve"> </w:t>
      </w:r>
      <w:r>
        <w:rPr>
          <w:rFonts w:ascii="仿宋" w:hAnsi="仿宋" w:eastAsia="仿宋" w:cs="仿宋"/>
          <w:spacing w:val="6"/>
          <w:sz w:val="20"/>
          <w:szCs w:val="20"/>
        </w:rPr>
        <w:t>按照</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须知前附表的规定，采购人或采购人授权的</w:t>
      </w:r>
      <w:r>
        <w:rPr>
          <w:rFonts w:hint="eastAsia" w:ascii="仿宋" w:hAnsi="仿宋" w:eastAsia="仿宋" w:cs="仿宋"/>
          <w:spacing w:val="5"/>
          <w:sz w:val="20"/>
          <w:szCs w:val="20"/>
          <w:lang w:eastAsia="zh-CN"/>
        </w:rPr>
        <w:t>竞争性磋商小组</w:t>
      </w:r>
      <w:r>
        <w:rPr>
          <w:rFonts w:ascii="仿宋" w:hAnsi="仿宋" w:eastAsia="仿宋" w:cs="仿宋"/>
          <w:spacing w:val="5"/>
          <w:sz w:val="20"/>
          <w:szCs w:val="20"/>
        </w:rPr>
        <w:t>依法确定中标人。</w:t>
      </w:r>
    </w:p>
    <w:p w14:paraId="229E710C">
      <w:pPr>
        <w:spacing w:before="217" w:line="230" w:lineRule="auto"/>
        <w:ind w:left="425"/>
        <w:rPr>
          <w:rFonts w:ascii="仿宋" w:hAnsi="仿宋" w:eastAsia="仿宋" w:cs="仿宋"/>
          <w:sz w:val="20"/>
          <w:szCs w:val="20"/>
        </w:rPr>
      </w:pPr>
      <w:r>
        <w:rPr>
          <w:rFonts w:ascii="仿宋" w:hAnsi="仿宋" w:eastAsia="仿宋" w:cs="仿宋"/>
          <w:spacing w:val="5"/>
          <w:sz w:val="20"/>
          <w:szCs w:val="20"/>
        </w:rPr>
        <w:t>7.1.2</w:t>
      </w:r>
      <w:r>
        <w:rPr>
          <w:rFonts w:ascii="仿宋" w:hAnsi="仿宋" w:eastAsia="仿宋" w:cs="仿宋"/>
          <w:spacing w:val="-30"/>
          <w:sz w:val="20"/>
          <w:szCs w:val="20"/>
        </w:rPr>
        <w:t xml:space="preserve"> </w:t>
      </w:r>
      <w:r>
        <w:rPr>
          <w:rFonts w:ascii="仿宋" w:hAnsi="仿宋" w:eastAsia="仿宋" w:cs="仿宋"/>
          <w:spacing w:val="5"/>
          <w:sz w:val="20"/>
          <w:szCs w:val="20"/>
        </w:rPr>
        <w:t>按</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须知前附表的规定的定标原则确定中标人。</w:t>
      </w:r>
    </w:p>
    <w:p w14:paraId="19EA7FB8">
      <w:pPr>
        <w:spacing w:before="181" w:line="223" w:lineRule="auto"/>
        <w:ind w:left="16"/>
        <w:rPr>
          <w:rFonts w:ascii="仿宋" w:hAnsi="仿宋" w:eastAsia="仿宋" w:cs="仿宋"/>
          <w:sz w:val="28"/>
          <w:szCs w:val="28"/>
        </w:rPr>
      </w:pPr>
      <w:r>
        <w:rPr>
          <w:rFonts w:ascii="仿宋" w:hAnsi="仿宋" w:eastAsia="仿宋" w:cs="仿宋"/>
          <w:b/>
          <w:bCs/>
          <w:spacing w:val="-26"/>
          <w:sz w:val="28"/>
          <w:szCs w:val="28"/>
        </w:rPr>
        <w:t>7.2</w:t>
      </w:r>
      <w:r>
        <w:rPr>
          <w:rFonts w:ascii="仿宋" w:hAnsi="仿宋" w:eastAsia="仿宋" w:cs="仿宋"/>
          <w:spacing w:val="25"/>
          <w:sz w:val="28"/>
          <w:szCs w:val="28"/>
        </w:rPr>
        <w:t xml:space="preserve"> </w:t>
      </w:r>
      <w:r>
        <w:rPr>
          <w:rFonts w:ascii="仿宋" w:hAnsi="仿宋" w:eastAsia="仿宋" w:cs="仿宋"/>
          <w:b/>
          <w:bCs/>
          <w:spacing w:val="-26"/>
          <w:sz w:val="28"/>
          <w:szCs w:val="28"/>
        </w:rPr>
        <w:t>中标结果</w:t>
      </w:r>
    </w:p>
    <w:p w14:paraId="5786B47F">
      <w:pPr>
        <w:spacing w:before="162" w:line="415" w:lineRule="auto"/>
        <w:ind w:left="23" w:right="91" w:firstLine="349"/>
        <w:rPr>
          <w:rFonts w:ascii="仿宋" w:hAnsi="仿宋" w:eastAsia="仿宋" w:cs="仿宋"/>
          <w:sz w:val="20"/>
          <w:szCs w:val="20"/>
        </w:rPr>
      </w:pPr>
      <w:r>
        <w:rPr>
          <w:rFonts w:ascii="仿宋" w:hAnsi="仿宋" w:eastAsia="仿宋" w:cs="仿宋"/>
          <w:spacing w:val="-21"/>
          <w:sz w:val="20"/>
          <w:szCs w:val="20"/>
        </w:rPr>
        <w:t>评审结束当天在</w:t>
      </w:r>
      <w:r>
        <w:rPr>
          <w:rFonts w:hint="eastAsia" w:ascii="仿宋" w:hAnsi="仿宋" w:eastAsia="仿宋" w:cs="仿宋"/>
          <w:spacing w:val="-21"/>
          <w:sz w:val="20"/>
          <w:szCs w:val="20"/>
          <w:lang w:eastAsia="zh-CN"/>
        </w:rPr>
        <w:t>供应商</w:t>
      </w:r>
      <w:r>
        <w:rPr>
          <w:rFonts w:ascii="仿宋" w:hAnsi="仿宋" w:eastAsia="仿宋" w:cs="仿宋"/>
          <w:spacing w:val="-21"/>
          <w:sz w:val="20"/>
          <w:szCs w:val="20"/>
        </w:rPr>
        <w:t>须知前附表规定的媒体上发布中标结果公告，并同时通过洛阳市公共资源交易平台发出电</w:t>
      </w:r>
      <w:r>
        <w:rPr>
          <w:rFonts w:ascii="仿宋" w:hAnsi="仿宋" w:eastAsia="仿宋" w:cs="仿宋"/>
          <w:spacing w:val="4"/>
          <w:sz w:val="20"/>
          <w:szCs w:val="20"/>
        </w:rPr>
        <w:t xml:space="preserve"> </w:t>
      </w:r>
      <w:r>
        <w:rPr>
          <w:rFonts w:ascii="仿宋" w:hAnsi="仿宋" w:eastAsia="仿宋" w:cs="仿宋"/>
          <w:spacing w:val="-18"/>
          <w:sz w:val="20"/>
          <w:szCs w:val="20"/>
        </w:rPr>
        <w:t>子中标通知书。</w:t>
      </w:r>
    </w:p>
    <w:p w14:paraId="0705F61C">
      <w:pPr>
        <w:spacing w:before="1" w:line="222" w:lineRule="auto"/>
        <w:ind w:left="16"/>
        <w:rPr>
          <w:rFonts w:ascii="仿宋" w:hAnsi="仿宋" w:eastAsia="仿宋" w:cs="仿宋"/>
          <w:sz w:val="28"/>
          <w:szCs w:val="28"/>
        </w:rPr>
      </w:pPr>
      <w:r>
        <w:rPr>
          <w:rFonts w:ascii="仿宋" w:hAnsi="仿宋" w:eastAsia="仿宋" w:cs="仿宋"/>
          <w:b/>
          <w:bCs/>
          <w:spacing w:val="-26"/>
          <w:sz w:val="28"/>
          <w:szCs w:val="28"/>
        </w:rPr>
        <w:t>7.3</w:t>
      </w:r>
      <w:r>
        <w:rPr>
          <w:rFonts w:ascii="仿宋" w:hAnsi="仿宋" w:eastAsia="仿宋" w:cs="仿宋"/>
          <w:spacing w:val="25"/>
          <w:sz w:val="28"/>
          <w:szCs w:val="28"/>
        </w:rPr>
        <w:t xml:space="preserve"> </w:t>
      </w:r>
      <w:r>
        <w:rPr>
          <w:rFonts w:ascii="仿宋" w:hAnsi="仿宋" w:eastAsia="仿宋" w:cs="仿宋"/>
          <w:b/>
          <w:bCs/>
          <w:spacing w:val="-26"/>
          <w:sz w:val="28"/>
          <w:szCs w:val="28"/>
        </w:rPr>
        <w:t>中标通知</w:t>
      </w:r>
    </w:p>
    <w:p w14:paraId="62E91EF5">
      <w:pPr>
        <w:spacing w:before="163" w:line="380" w:lineRule="auto"/>
        <w:ind w:left="13" w:right="91" w:firstLine="356"/>
        <w:rPr>
          <w:rFonts w:ascii="仿宋" w:hAnsi="仿宋" w:eastAsia="仿宋" w:cs="仿宋"/>
          <w:sz w:val="20"/>
          <w:szCs w:val="20"/>
        </w:rPr>
      </w:pPr>
      <w:r>
        <w:rPr>
          <w:rFonts w:ascii="仿宋" w:hAnsi="仿宋" w:eastAsia="仿宋" w:cs="仿宋"/>
          <w:spacing w:val="-21"/>
          <w:sz w:val="20"/>
          <w:szCs w:val="20"/>
        </w:rPr>
        <w:t>7.3.1《中标通知书》由采购代理机构</w:t>
      </w:r>
      <w:r>
        <w:rPr>
          <w:rFonts w:ascii="仿宋" w:hAnsi="仿宋" w:eastAsia="仿宋" w:cs="仿宋"/>
          <w:spacing w:val="-22"/>
          <w:sz w:val="20"/>
          <w:szCs w:val="20"/>
        </w:rPr>
        <w:t>通过洛阳市电子招投标交易平台向中标供应商发出，同时将中标结果通知未</w:t>
      </w:r>
      <w:r>
        <w:rPr>
          <w:rFonts w:ascii="仿宋" w:hAnsi="仿宋" w:eastAsia="仿宋" w:cs="仿宋"/>
          <w:sz w:val="20"/>
          <w:szCs w:val="20"/>
        </w:rPr>
        <w:t xml:space="preserve"> </w:t>
      </w:r>
      <w:r>
        <w:rPr>
          <w:rFonts w:ascii="仿宋" w:hAnsi="仿宋" w:eastAsia="仿宋" w:cs="仿宋"/>
          <w:spacing w:val="-24"/>
          <w:sz w:val="20"/>
          <w:szCs w:val="20"/>
        </w:rPr>
        <w:t>中标的供应商。《中标通知书》由中标供应商和采购人自行下载、打印，并对</w:t>
      </w:r>
      <w:r>
        <w:rPr>
          <w:rFonts w:ascii="仿宋" w:hAnsi="仿宋" w:eastAsia="仿宋" w:cs="仿宋"/>
          <w:spacing w:val="-25"/>
          <w:sz w:val="20"/>
          <w:szCs w:val="20"/>
        </w:rPr>
        <w:t>中标供应商和采购人均具有法律效力。中</w:t>
      </w:r>
      <w:r>
        <w:rPr>
          <w:rFonts w:ascii="仿宋" w:hAnsi="仿宋" w:eastAsia="仿宋" w:cs="仿宋"/>
          <w:sz w:val="20"/>
          <w:szCs w:val="20"/>
        </w:rPr>
        <w:t xml:space="preserve"> </w:t>
      </w:r>
      <w:r>
        <w:rPr>
          <w:rFonts w:ascii="仿宋" w:hAnsi="仿宋" w:eastAsia="仿宋" w:cs="仿宋"/>
          <w:spacing w:val="-20"/>
          <w:sz w:val="20"/>
          <w:szCs w:val="20"/>
        </w:rPr>
        <w:t>标公告日起1 个工作日内，被授权的中标供应商代表应到</w:t>
      </w:r>
      <w:r>
        <w:rPr>
          <w:rFonts w:ascii="仿宋" w:hAnsi="仿宋" w:eastAsia="仿宋" w:cs="仿宋"/>
          <w:spacing w:val="-21"/>
          <w:sz w:val="20"/>
          <w:szCs w:val="20"/>
        </w:rPr>
        <w:t>代理机构（或采购单位）指定地点及时领取纸质版中标通知</w:t>
      </w:r>
      <w:r>
        <w:rPr>
          <w:rFonts w:ascii="仿宋" w:hAnsi="仿宋" w:eastAsia="仿宋" w:cs="仿宋"/>
          <w:sz w:val="20"/>
          <w:szCs w:val="20"/>
        </w:rPr>
        <w:t xml:space="preserve"> </w:t>
      </w:r>
      <w:r>
        <w:rPr>
          <w:rFonts w:ascii="仿宋" w:hAnsi="仿宋" w:eastAsia="仿宋" w:cs="仿宋"/>
          <w:spacing w:val="-20"/>
          <w:sz w:val="20"/>
          <w:szCs w:val="20"/>
        </w:rPr>
        <w:t>书，逾期未领取的，视同公告日已领取。</w:t>
      </w:r>
    </w:p>
    <w:p w14:paraId="1AC8384A">
      <w:pPr>
        <w:spacing w:before="218" w:line="231" w:lineRule="auto"/>
        <w:ind w:left="370"/>
        <w:rPr>
          <w:rFonts w:ascii="仿宋" w:hAnsi="仿宋" w:eastAsia="仿宋" w:cs="仿宋"/>
          <w:sz w:val="20"/>
          <w:szCs w:val="20"/>
        </w:rPr>
      </w:pPr>
      <w:r>
        <w:rPr>
          <w:rFonts w:ascii="仿宋" w:hAnsi="仿宋" w:eastAsia="仿宋" w:cs="仿宋"/>
          <w:spacing w:val="-21"/>
          <w:sz w:val="20"/>
          <w:szCs w:val="20"/>
        </w:rPr>
        <w:t>7.3.2《中标通知书》、</w:t>
      </w:r>
      <w:r>
        <w:rPr>
          <w:rFonts w:hint="eastAsia" w:ascii="仿宋" w:hAnsi="仿宋" w:eastAsia="仿宋" w:cs="仿宋"/>
          <w:spacing w:val="-21"/>
          <w:sz w:val="20"/>
          <w:szCs w:val="20"/>
          <w:lang w:eastAsia="zh-CN"/>
        </w:rPr>
        <w:t>竞争性磋商文件</w:t>
      </w:r>
      <w:r>
        <w:rPr>
          <w:rFonts w:ascii="仿宋" w:hAnsi="仿宋" w:eastAsia="仿宋" w:cs="仿宋"/>
          <w:spacing w:val="-21"/>
          <w:sz w:val="20"/>
          <w:szCs w:val="20"/>
        </w:rPr>
        <w:t>、中标供应商的</w:t>
      </w:r>
      <w:r>
        <w:rPr>
          <w:rFonts w:hint="eastAsia" w:ascii="仿宋" w:hAnsi="仿宋" w:eastAsia="仿宋" w:cs="仿宋"/>
          <w:spacing w:val="-21"/>
          <w:sz w:val="20"/>
          <w:szCs w:val="20"/>
          <w:lang w:eastAsia="zh-CN"/>
        </w:rPr>
        <w:t>响应文件</w:t>
      </w:r>
      <w:r>
        <w:rPr>
          <w:rFonts w:ascii="仿宋" w:hAnsi="仿宋" w:eastAsia="仿宋" w:cs="仿宋"/>
          <w:spacing w:val="-21"/>
          <w:sz w:val="20"/>
          <w:szCs w:val="20"/>
        </w:rPr>
        <w:t>及其澄清文件均</w:t>
      </w:r>
      <w:r>
        <w:rPr>
          <w:rFonts w:ascii="仿宋" w:hAnsi="仿宋" w:eastAsia="仿宋" w:cs="仿宋"/>
          <w:spacing w:val="-22"/>
          <w:sz w:val="20"/>
          <w:szCs w:val="20"/>
        </w:rPr>
        <w:t>为签订合同的依据。</w:t>
      </w:r>
    </w:p>
    <w:p w14:paraId="333D391A">
      <w:pPr>
        <w:spacing w:before="179" w:line="222" w:lineRule="auto"/>
        <w:ind w:left="16"/>
        <w:rPr>
          <w:rFonts w:ascii="仿宋" w:hAnsi="仿宋" w:eastAsia="仿宋" w:cs="仿宋"/>
          <w:sz w:val="22"/>
          <w:szCs w:val="22"/>
        </w:rPr>
      </w:pPr>
      <w:r>
        <w:rPr>
          <w:rFonts w:ascii="仿宋" w:hAnsi="仿宋" w:eastAsia="仿宋" w:cs="仿宋"/>
          <w:b/>
          <w:bCs/>
          <w:spacing w:val="-27"/>
          <w:sz w:val="28"/>
          <w:szCs w:val="28"/>
        </w:rPr>
        <w:t>7.4</w:t>
      </w:r>
      <w:r>
        <w:rPr>
          <w:rFonts w:ascii="仿宋" w:hAnsi="仿宋" w:eastAsia="仿宋" w:cs="仿宋"/>
          <w:spacing w:val="-27"/>
          <w:sz w:val="28"/>
          <w:szCs w:val="28"/>
        </w:rPr>
        <w:t xml:space="preserve"> </w:t>
      </w:r>
      <w:r>
        <w:rPr>
          <w:rFonts w:ascii="仿宋" w:hAnsi="仿宋" w:eastAsia="仿宋" w:cs="仿宋"/>
          <w:b/>
          <w:bCs/>
          <w:spacing w:val="-27"/>
          <w:sz w:val="28"/>
          <w:szCs w:val="28"/>
        </w:rPr>
        <w:t>履约保证金：</w:t>
      </w:r>
      <w:r>
        <w:rPr>
          <w:rFonts w:ascii="仿宋" w:hAnsi="仿宋" w:eastAsia="仿宋" w:cs="仿宋"/>
          <w:spacing w:val="-27"/>
          <w:sz w:val="22"/>
          <w:szCs w:val="22"/>
        </w:rPr>
        <w:t>本项目免收履约保证金。</w:t>
      </w:r>
    </w:p>
    <w:p w14:paraId="687AE97B">
      <w:pPr>
        <w:spacing w:before="131" w:line="224" w:lineRule="auto"/>
        <w:ind w:left="16"/>
        <w:rPr>
          <w:rFonts w:ascii="仿宋" w:hAnsi="仿宋" w:eastAsia="仿宋" w:cs="仿宋"/>
          <w:sz w:val="28"/>
          <w:szCs w:val="28"/>
        </w:rPr>
      </w:pPr>
      <w:r>
        <w:rPr>
          <w:rFonts w:ascii="仿宋" w:hAnsi="仿宋" w:eastAsia="仿宋" w:cs="仿宋"/>
          <w:b/>
          <w:bCs/>
          <w:spacing w:val="-20"/>
          <w:sz w:val="28"/>
          <w:szCs w:val="28"/>
        </w:rPr>
        <w:t>7.5</w:t>
      </w:r>
      <w:r>
        <w:rPr>
          <w:rFonts w:ascii="仿宋" w:hAnsi="仿宋" w:eastAsia="仿宋" w:cs="仿宋"/>
          <w:spacing w:val="-20"/>
          <w:sz w:val="28"/>
          <w:szCs w:val="28"/>
        </w:rPr>
        <w:t xml:space="preserve"> </w:t>
      </w:r>
      <w:r>
        <w:rPr>
          <w:rFonts w:ascii="仿宋" w:hAnsi="仿宋" w:eastAsia="仿宋" w:cs="仿宋"/>
          <w:b/>
          <w:bCs/>
          <w:spacing w:val="-20"/>
          <w:sz w:val="28"/>
          <w:szCs w:val="28"/>
        </w:rPr>
        <w:t>签订合同</w:t>
      </w:r>
    </w:p>
    <w:p w14:paraId="5749A36B">
      <w:pPr>
        <w:spacing w:before="159" w:line="419" w:lineRule="auto"/>
        <w:ind w:left="15" w:right="91" w:firstLine="355"/>
        <w:jc w:val="both"/>
        <w:rPr>
          <w:rFonts w:ascii="仿宋" w:hAnsi="仿宋" w:eastAsia="仿宋" w:cs="仿宋"/>
          <w:sz w:val="20"/>
          <w:szCs w:val="20"/>
        </w:rPr>
      </w:pPr>
      <w:r>
        <w:rPr>
          <w:rFonts w:ascii="仿宋" w:hAnsi="仿宋" w:eastAsia="仿宋" w:cs="仿宋"/>
          <w:spacing w:val="-19"/>
          <w:sz w:val="20"/>
          <w:szCs w:val="20"/>
        </w:rPr>
        <w:t>7.5.1 发出中标通知书1 个工作日内，通过洛阳市公共资源交易平台在</w:t>
      </w:r>
      <w:r>
        <w:rPr>
          <w:rFonts w:ascii="仿宋" w:hAnsi="仿宋" w:eastAsia="仿宋" w:cs="仿宋"/>
          <w:spacing w:val="-20"/>
          <w:sz w:val="20"/>
          <w:szCs w:val="20"/>
        </w:rPr>
        <w:t>线签订合同；签订合同当日通过洛阳市政</w:t>
      </w:r>
      <w:r>
        <w:rPr>
          <w:rFonts w:ascii="仿宋" w:hAnsi="仿宋" w:eastAsia="仿宋" w:cs="仿宋"/>
          <w:sz w:val="20"/>
          <w:szCs w:val="20"/>
        </w:rPr>
        <w:t xml:space="preserve"> </w:t>
      </w:r>
      <w:r>
        <w:rPr>
          <w:rFonts w:ascii="仿宋" w:hAnsi="仿宋" w:eastAsia="仿宋" w:cs="仿宋"/>
          <w:spacing w:val="-21"/>
          <w:sz w:val="20"/>
          <w:szCs w:val="20"/>
        </w:rPr>
        <w:t>府采购系统报财政部门备案。中标供应商无正当理由拒签合同，在签订合同时向采购人提出附加条件，采购人有权取</w:t>
      </w:r>
      <w:r>
        <w:rPr>
          <w:rFonts w:ascii="仿宋" w:hAnsi="仿宋" w:eastAsia="仿宋" w:cs="仿宋"/>
          <w:spacing w:val="4"/>
          <w:sz w:val="20"/>
          <w:szCs w:val="20"/>
        </w:rPr>
        <w:t xml:space="preserve"> </w:t>
      </w:r>
      <w:r>
        <w:rPr>
          <w:rFonts w:ascii="仿宋" w:hAnsi="仿宋" w:eastAsia="仿宋" w:cs="仿宋"/>
          <w:spacing w:val="-20"/>
          <w:sz w:val="20"/>
          <w:szCs w:val="20"/>
        </w:rPr>
        <w:t>消其中标资格；给采购人造成的损失的，中标供应商还应当对损</w:t>
      </w:r>
      <w:r>
        <w:rPr>
          <w:rFonts w:ascii="仿宋" w:hAnsi="仿宋" w:eastAsia="仿宋" w:cs="仿宋"/>
          <w:spacing w:val="-21"/>
          <w:sz w:val="20"/>
          <w:szCs w:val="20"/>
        </w:rPr>
        <w:t>失部分予以赔偿。</w:t>
      </w:r>
    </w:p>
    <w:p w14:paraId="1A504956">
      <w:pPr>
        <w:spacing w:line="419" w:lineRule="auto"/>
        <w:rPr>
          <w:rFonts w:ascii="仿宋" w:hAnsi="仿宋" w:eastAsia="仿宋" w:cs="仿宋"/>
          <w:sz w:val="20"/>
          <w:szCs w:val="20"/>
        </w:rPr>
        <w:sectPr>
          <w:footerReference r:id="rId14" w:type="default"/>
          <w:pgSz w:w="11906" w:h="16839"/>
          <w:pgMar w:top="999" w:right="1246" w:bottom="844" w:left="1418" w:header="698" w:footer="682" w:gutter="0"/>
          <w:pgNumType w:fmt="decimal"/>
          <w:cols w:space="720" w:num="1"/>
        </w:sectPr>
      </w:pPr>
    </w:p>
    <w:p w14:paraId="78D5CC95">
      <w:pPr>
        <w:pStyle w:val="3"/>
        <w:spacing w:line="479" w:lineRule="auto"/>
      </w:pPr>
    </w:p>
    <w:p w14:paraId="02D60E4C">
      <w:pPr>
        <w:spacing w:before="65" w:line="330" w:lineRule="auto"/>
        <w:ind w:left="15" w:right="91" w:firstLine="355"/>
        <w:rPr>
          <w:rFonts w:ascii="仿宋" w:hAnsi="仿宋" w:eastAsia="仿宋" w:cs="仿宋"/>
          <w:sz w:val="20"/>
          <w:szCs w:val="20"/>
        </w:rPr>
      </w:pPr>
      <w:r>
        <w:rPr>
          <w:rFonts w:ascii="仿宋" w:hAnsi="仿宋" w:eastAsia="仿宋" w:cs="仿宋"/>
          <w:spacing w:val="-20"/>
          <w:sz w:val="20"/>
          <w:szCs w:val="20"/>
        </w:rPr>
        <w:t>7.5.2 发出中标通知书后，采购人无正当理由拒签合同，或者在签订合同时向中标供应商提出附加条件的给中标</w:t>
      </w:r>
      <w:r>
        <w:rPr>
          <w:rFonts w:ascii="仿宋" w:hAnsi="仿宋" w:eastAsia="仿宋" w:cs="仿宋"/>
          <w:spacing w:val="17"/>
          <w:sz w:val="20"/>
          <w:szCs w:val="20"/>
        </w:rPr>
        <w:t xml:space="preserve"> </w:t>
      </w:r>
      <w:r>
        <w:rPr>
          <w:rFonts w:ascii="仿宋" w:hAnsi="仿宋" w:eastAsia="仿宋" w:cs="仿宋"/>
          <w:spacing w:val="-19"/>
          <w:sz w:val="20"/>
          <w:szCs w:val="20"/>
        </w:rPr>
        <w:t>供应商造成损失的，应当赔偿损失。</w:t>
      </w:r>
    </w:p>
    <w:p w14:paraId="20D9D4A9">
      <w:pPr>
        <w:spacing w:before="215" w:line="229" w:lineRule="auto"/>
        <w:ind w:left="370"/>
        <w:rPr>
          <w:rFonts w:ascii="仿宋" w:hAnsi="仿宋" w:eastAsia="仿宋" w:cs="仿宋"/>
          <w:sz w:val="20"/>
          <w:szCs w:val="20"/>
        </w:rPr>
      </w:pPr>
      <w:r>
        <w:rPr>
          <w:rFonts w:ascii="仿宋" w:hAnsi="仿宋" w:eastAsia="仿宋" w:cs="仿宋"/>
          <w:spacing w:val="-19"/>
          <w:sz w:val="20"/>
          <w:szCs w:val="20"/>
        </w:rPr>
        <w:t>7.5.3 联合体成交的，联合体各方应当共同与采购人签订合同，就中标项目向采购人承担</w:t>
      </w:r>
      <w:r>
        <w:rPr>
          <w:rFonts w:ascii="仿宋" w:hAnsi="仿宋" w:eastAsia="仿宋" w:cs="仿宋"/>
          <w:spacing w:val="-20"/>
          <w:sz w:val="20"/>
          <w:szCs w:val="20"/>
        </w:rPr>
        <w:t>连带责任。</w:t>
      </w:r>
    </w:p>
    <w:p w14:paraId="25DF23CB">
      <w:pPr>
        <w:spacing w:before="217" w:line="330" w:lineRule="auto"/>
        <w:ind w:left="14" w:right="50" w:firstLine="356"/>
        <w:rPr>
          <w:rFonts w:ascii="仿宋" w:hAnsi="仿宋" w:eastAsia="仿宋" w:cs="仿宋"/>
          <w:sz w:val="20"/>
          <w:szCs w:val="20"/>
        </w:rPr>
      </w:pPr>
      <w:r>
        <w:rPr>
          <w:rFonts w:ascii="仿宋" w:hAnsi="仿宋" w:eastAsia="仿宋" w:cs="仿宋"/>
          <w:spacing w:val="-21"/>
          <w:sz w:val="20"/>
          <w:szCs w:val="20"/>
        </w:rPr>
        <w:t>7.5.4</w:t>
      </w:r>
      <w:r>
        <w:rPr>
          <w:rFonts w:ascii="仿宋" w:hAnsi="仿宋" w:eastAsia="仿宋" w:cs="仿宋"/>
          <w:spacing w:val="-54"/>
          <w:sz w:val="20"/>
          <w:szCs w:val="20"/>
        </w:rPr>
        <w:t xml:space="preserve"> </w:t>
      </w:r>
      <w:r>
        <w:rPr>
          <w:rFonts w:ascii="仿宋" w:hAnsi="仿宋" w:eastAsia="仿宋" w:cs="仿宋"/>
          <w:spacing w:val="-21"/>
          <w:sz w:val="20"/>
          <w:szCs w:val="20"/>
        </w:rPr>
        <w:t>依据《政府采购促进中小企业发展管理办法》(财库〔2020〕46</w:t>
      </w:r>
      <w:r>
        <w:rPr>
          <w:rFonts w:ascii="仿宋" w:hAnsi="仿宋" w:eastAsia="仿宋" w:cs="仿宋"/>
          <w:spacing w:val="-51"/>
          <w:sz w:val="20"/>
          <w:szCs w:val="20"/>
        </w:rPr>
        <w:t xml:space="preserve"> </w:t>
      </w:r>
      <w:r>
        <w:rPr>
          <w:rFonts w:ascii="仿宋" w:hAnsi="仿宋" w:eastAsia="仿宋" w:cs="仿宋"/>
          <w:spacing w:val="-21"/>
          <w:sz w:val="20"/>
          <w:szCs w:val="20"/>
        </w:rPr>
        <w:t>号)规定享受扶持政策获得政府采购合同的，</w:t>
      </w:r>
      <w:r>
        <w:rPr>
          <w:rFonts w:ascii="仿宋" w:hAnsi="仿宋" w:eastAsia="仿宋" w:cs="仿宋"/>
          <w:sz w:val="20"/>
          <w:szCs w:val="20"/>
        </w:rPr>
        <w:t xml:space="preserve"> </w:t>
      </w:r>
      <w:r>
        <w:rPr>
          <w:rFonts w:ascii="仿宋" w:hAnsi="仿宋" w:eastAsia="仿宋" w:cs="仿宋"/>
          <w:spacing w:val="-20"/>
          <w:sz w:val="20"/>
          <w:szCs w:val="20"/>
        </w:rPr>
        <w:t>小微企业不得将合同分包给大中型企业，中型企业不得将合同分</w:t>
      </w:r>
      <w:r>
        <w:rPr>
          <w:rFonts w:ascii="仿宋" w:hAnsi="仿宋" w:eastAsia="仿宋" w:cs="仿宋"/>
          <w:spacing w:val="-21"/>
          <w:sz w:val="20"/>
          <w:szCs w:val="20"/>
        </w:rPr>
        <w:t>包给大型企业。</w:t>
      </w:r>
    </w:p>
    <w:p w14:paraId="03FCD15E">
      <w:pPr>
        <w:spacing w:before="218" w:line="330" w:lineRule="auto"/>
        <w:ind w:left="34" w:right="91" w:firstLine="335"/>
        <w:rPr>
          <w:rFonts w:ascii="仿宋" w:hAnsi="仿宋" w:eastAsia="仿宋" w:cs="仿宋"/>
          <w:sz w:val="20"/>
          <w:szCs w:val="20"/>
        </w:rPr>
      </w:pPr>
      <w:r>
        <w:rPr>
          <w:rFonts w:ascii="仿宋" w:hAnsi="仿宋" w:eastAsia="仿宋" w:cs="仿宋"/>
          <w:spacing w:val="-18"/>
          <w:sz w:val="20"/>
          <w:szCs w:val="20"/>
        </w:rPr>
        <w:t>7.5.5</w:t>
      </w:r>
      <w:r>
        <w:rPr>
          <w:rFonts w:ascii="仿宋" w:hAnsi="仿宋" w:eastAsia="仿宋" w:cs="仿宋"/>
          <w:spacing w:val="-55"/>
          <w:sz w:val="20"/>
          <w:szCs w:val="20"/>
        </w:rPr>
        <w:t xml:space="preserve"> </w:t>
      </w:r>
      <w:r>
        <w:rPr>
          <w:rFonts w:ascii="仿宋" w:hAnsi="仿宋" w:eastAsia="仿宋" w:cs="仿宋"/>
          <w:spacing w:val="-18"/>
          <w:sz w:val="20"/>
          <w:szCs w:val="20"/>
        </w:rPr>
        <w:t>依据《政府采购促进中小企业发展管理办法》(财库〔</w:t>
      </w:r>
      <w:r>
        <w:rPr>
          <w:rFonts w:ascii="仿宋" w:hAnsi="仿宋" w:eastAsia="仿宋" w:cs="仿宋"/>
          <w:spacing w:val="-19"/>
          <w:sz w:val="20"/>
          <w:szCs w:val="20"/>
        </w:rPr>
        <w:t>2020〕46</w:t>
      </w:r>
      <w:r>
        <w:rPr>
          <w:rFonts w:ascii="仿宋" w:hAnsi="仿宋" w:eastAsia="仿宋" w:cs="仿宋"/>
          <w:spacing w:val="-51"/>
          <w:sz w:val="20"/>
          <w:szCs w:val="20"/>
        </w:rPr>
        <w:t xml:space="preserve"> </w:t>
      </w:r>
      <w:r>
        <w:rPr>
          <w:rFonts w:ascii="仿宋" w:hAnsi="仿宋" w:eastAsia="仿宋" w:cs="仿宋"/>
          <w:spacing w:val="-19"/>
          <w:sz w:val="20"/>
          <w:szCs w:val="20"/>
        </w:rPr>
        <w:t>号)规定，对于通过预留采购项目、预留专</w:t>
      </w:r>
      <w:r>
        <w:rPr>
          <w:rFonts w:ascii="仿宋" w:hAnsi="仿宋" w:eastAsia="仿宋" w:cs="仿宋"/>
          <w:sz w:val="20"/>
          <w:szCs w:val="20"/>
        </w:rPr>
        <w:t xml:space="preserve"> </w:t>
      </w:r>
      <w:r>
        <w:rPr>
          <w:rFonts w:ascii="仿宋" w:hAnsi="仿宋" w:eastAsia="仿宋" w:cs="仿宋"/>
          <w:spacing w:val="-22"/>
          <w:sz w:val="20"/>
          <w:szCs w:val="20"/>
        </w:rPr>
        <w:t>门采购包、要求以联合体形式参加或者合同分包等措施签订的采购合同，应当明确标注本合同为中小企业预留合同。</w:t>
      </w:r>
    </w:p>
    <w:p w14:paraId="49510BB5">
      <w:pPr>
        <w:spacing w:before="216" w:line="229" w:lineRule="auto"/>
        <w:jc w:val="right"/>
        <w:rPr>
          <w:rFonts w:ascii="仿宋" w:hAnsi="仿宋" w:eastAsia="仿宋" w:cs="仿宋"/>
          <w:sz w:val="20"/>
          <w:szCs w:val="20"/>
        </w:rPr>
      </w:pPr>
      <w:r>
        <w:rPr>
          <w:rFonts w:ascii="仿宋" w:hAnsi="仿宋" w:eastAsia="仿宋" w:cs="仿宋"/>
          <w:spacing w:val="-23"/>
          <w:sz w:val="20"/>
          <w:szCs w:val="20"/>
        </w:rPr>
        <w:t>其中，要求以联合体形式参加采购活动或者合同分包的，应当将联合协议或者分包意</w:t>
      </w:r>
      <w:r>
        <w:rPr>
          <w:rFonts w:ascii="仿宋" w:hAnsi="仿宋" w:eastAsia="仿宋" w:cs="仿宋"/>
          <w:spacing w:val="-24"/>
          <w:sz w:val="20"/>
          <w:szCs w:val="20"/>
        </w:rPr>
        <w:t>向协议作为采购合同的组成部分。</w:t>
      </w:r>
    </w:p>
    <w:p w14:paraId="4097B8D1">
      <w:pPr>
        <w:spacing w:before="174" w:line="222" w:lineRule="auto"/>
        <w:ind w:left="12"/>
        <w:outlineLvl w:val="1"/>
        <w:rPr>
          <w:rFonts w:ascii="仿宋" w:hAnsi="仿宋" w:eastAsia="仿宋" w:cs="仿宋"/>
          <w:sz w:val="30"/>
          <w:szCs w:val="30"/>
        </w:rPr>
      </w:pPr>
      <w:bookmarkStart w:id="98" w:name="bookmark83"/>
      <w:bookmarkEnd w:id="98"/>
      <w:bookmarkStart w:id="99" w:name="bookmark82"/>
      <w:bookmarkEnd w:id="99"/>
      <w:bookmarkStart w:id="100" w:name="bookmark85"/>
      <w:bookmarkEnd w:id="100"/>
      <w:r>
        <w:rPr>
          <w:rFonts w:ascii="仿宋" w:hAnsi="仿宋" w:eastAsia="仿宋" w:cs="仿宋"/>
          <w:b/>
          <w:bCs/>
          <w:spacing w:val="-25"/>
          <w:sz w:val="30"/>
          <w:szCs w:val="30"/>
        </w:rPr>
        <w:t>8、纪律和监督</w:t>
      </w:r>
    </w:p>
    <w:p w14:paraId="55B744A7">
      <w:pPr>
        <w:spacing w:before="113" w:line="223" w:lineRule="auto"/>
        <w:ind w:left="11"/>
        <w:outlineLvl w:val="2"/>
        <w:rPr>
          <w:rFonts w:ascii="仿宋" w:hAnsi="仿宋" w:eastAsia="仿宋" w:cs="仿宋"/>
          <w:sz w:val="28"/>
          <w:szCs w:val="28"/>
        </w:rPr>
      </w:pPr>
      <w:bookmarkStart w:id="101" w:name="bookmark84"/>
      <w:bookmarkEnd w:id="101"/>
      <w:r>
        <w:rPr>
          <w:rFonts w:ascii="仿宋" w:hAnsi="仿宋" w:eastAsia="仿宋" w:cs="仿宋"/>
          <w:b/>
          <w:bCs/>
          <w:spacing w:val="-7"/>
          <w:sz w:val="28"/>
          <w:szCs w:val="28"/>
        </w:rPr>
        <w:t>8.1</w:t>
      </w:r>
      <w:r>
        <w:rPr>
          <w:rFonts w:ascii="仿宋" w:hAnsi="仿宋" w:eastAsia="仿宋" w:cs="仿宋"/>
          <w:spacing w:val="32"/>
          <w:sz w:val="28"/>
          <w:szCs w:val="28"/>
        </w:rPr>
        <w:t xml:space="preserve"> </w:t>
      </w:r>
      <w:r>
        <w:rPr>
          <w:rFonts w:ascii="仿宋" w:hAnsi="仿宋" w:eastAsia="仿宋" w:cs="仿宋"/>
          <w:b/>
          <w:bCs/>
          <w:spacing w:val="-7"/>
          <w:sz w:val="28"/>
          <w:szCs w:val="28"/>
        </w:rPr>
        <w:t>对采购人的纪律要求</w:t>
      </w:r>
    </w:p>
    <w:p w14:paraId="6B51BFD7">
      <w:pPr>
        <w:spacing w:before="163" w:line="228" w:lineRule="auto"/>
        <w:ind w:right="23"/>
        <w:jc w:val="right"/>
        <w:rPr>
          <w:rFonts w:ascii="仿宋" w:hAnsi="仿宋" w:eastAsia="仿宋" w:cs="仿宋"/>
          <w:sz w:val="20"/>
          <w:szCs w:val="20"/>
        </w:rPr>
      </w:pPr>
      <w:r>
        <w:rPr>
          <w:rFonts w:ascii="仿宋" w:hAnsi="仿宋" w:eastAsia="仿宋" w:cs="仿宋"/>
          <w:spacing w:val="3"/>
          <w:sz w:val="20"/>
          <w:szCs w:val="20"/>
        </w:rPr>
        <w:t>8.1.1</w:t>
      </w:r>
      <w:r>
        <w:rPr>
          <w:rFonts w:ascii="仿宋" w:hAnsi="仿宋" w:eastAsia="仿宋" w:cs="仿宋"/>
          <w:spacing w:val="-10"/>
          <w:sz w:val="20"/>
          <w:szCs w:val="20"/>
        </w:rPr>
        <w:t xml:space="preserve"> </w:t>
      </w:r>
      <w:r>
        <w:rPr>
          <w:rFonts w:ascii="仿宋" w:hAnsi="仿宋" w:eastAsia="仿宋" w:cs="仿宋"/>
          <w:spacing w:val="3"/>
          <w:sz w:val="20"/>
          <w:szCs w:val="20"/>
        </w:rPr>
        <w:t>不得以不合理的条件对</w:t>
      </w:r>
      <w:r>
        <w:rPr>
          <w:rFonts w:hint="eastAsia" w:ascii="仿宋" w:hAnsi="仿宋" w:eastAsia="仿宋" w:cs="仿宋"/>
          <w:spacing w:val="3"/>
          <w:sz w:val="20"/>
          <w:szCs w:val="20"/>
          <w:lang w:eastAsia="zh-CN"/>
        </w:rPr>
        <w:t>供应商</w:t>
      </w:r>
      <w:r>
        <w:rPr>
          <w:rFonts w:ascii="仿宋" w:hAnsi="仿宋" w:eastAsia="仿宋" w:cs="仿宋"/>
          <w:spacing w:val="3"/>
          <w:sz w:val="20"/>
          <w:szCs w:val="20"/>
        </w:rPr>
        <w:t>实行差别待遇或者歧视待遇，排斥其他</w:t>
      </w:r>
      <w:r>
        <w:rPr>
          <w:rFonts w:hint="eastAsia" w:ascii="仿宋" w:hAnsi="仿宋" w:eastAsia="仿宋" w:cs="仿宋"/>
          <w:spacing w:val="3"/>
          <w:sz w:val="20"/>
          <w:szCs w:val="20"/>
          <w:lang w:eastAsia="zh-CN"/>
        </w:rPr>
        <w:t>供应商</w:t>
      </w:r>
      <w:r>
        <w:rPr>
          <w:rFonts w:ascii="仿宋" w:hAnsi="仿宋" w:eastAsia="仿宋" w:cs="仿宋"/>
          <w:spacing w:val="3"/>
          <w:sz w:val="20"/>
          <w:szCs w:val="20"/>
        </w:rPr>
        <w:t>公平参与竞争；</w:t>
      </w:r>
    </w:p>
    <w:p w14:paraId="5B46A043">
      <w:pPr>
        <w:spacing w:before="221" w:line="228" w:lineRule="auto"/>
        <w:ind w:left="490"/>
        <w:rPr>
          <w:rFonts w:ascii="仿宋" w:hAnsi="仿宋" w:eastAsia="仿宋" w:cs="仿宋"/>
          <w:sz w:val="20"/>
          <w:szCs w:val="20"/>
        </w:rPr>
      </w:pPr>
      <w:r>
        <w:rPr>
          <w:rFonts w:ascii="仿宋" w:hAnsi="仿宋" w:eastAsia="仿宋" w:cs="仿宋"/>
          <w:spacing w:val="6"/>
          <w:sz w:val="20"/>
          <w:szCs w:val="20"/>
        </w:rPr>
        <w:t>8.1.2</w:t>
      </w:r>
      <w:r>
        <w:rPr>
          <w:rFonts w:ascii="仿宋" w:hAnsi="仿宋" w:eastAsia="仿宋" w:cs="仿宋"/>
          <w:spacing w:val="-27"/>
          <w:sz w:val="20"/>
          <w:szCs w:val="20"/>
        </w:rPr>
        <w:t xml:space="preserve"> </w:t>
      </w:r>
      <w:r>
        <w:rPr>
          <w:rFonts w:ascii="仿宋" w:hAnsi="仿宋" w:eastAsia="仿宋" w:cs="仿宋"/>
          <w:spacing w:val="6"/>
          <w:sz w:val="20"/>
          <w:szCs w:val="20"/>
        </w:rPr>
        <w:t>不得与</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或采购代理机构串通损害国家利益</w:t>
      </w:r>
      <w:r>
        <w:rPr>
          <w:rFonts w:ascii="仿宋" w:hAnsi="仿宋" w:eastAsia="仿宋" w:cs="仿宋"/>
          <w:spacing w:val="5"/>
          <w:sz w:val="20"/>
          <w:szCs w:val="20"/>
        </w:rPr>
        <w:t>、社会公共利益或者他人合法权益；</w:t>
      </w:r>
    </w:p>
    <w:p w14:paraId="2EC2EBFA">
      <w:pPr>
        <w:spacing w:before="219" w:line="330" w:lineRule="auto"/>
        <w:ind w:left="13" w:right="120" w:firstLine="477"/>
        <w:rPr>
          <w:rFonts w:ascii="仿宋" w:hAnsi="仿宋" w:eastAsia="仿宋" w:cs="仿宋"/>
          <w:sz w:val="20"/>
          <w:szCs w:val="20"/>
        </w:rPr>
      </w:pPr>
      <w:r>
        <w:rPr>
          <w:rFonts w:ascii="仿宋" w:hAnsi="仿宋" w:eastAsia="仿宋" w:cs="仿宋"/>
          <w:spacing w:val="6"/>
          <w:sz w:val="20"/>
          <w:szCs w:val="20"/>
        </w:rPr>
        <w:t>8.1.3</w:t>
      </w:r>
      <w:r>
        <w:rPr>
          <w:rFonts w:ascii="仿宋" w:hAnsi="仿宋" w:eastAsia="仿宋" w:cs="仿宋"/>
          <w:spacing w:val="-27"/>
          <w:sz w:val="20"/>
          <w:szCs w:val="20"/>
        </w:rPr>
        <w:t xml:space="preserve"> </w:t>
      </w:r>
      <w:r>
        <w:rPr>
          <w:rFonts w:ascii="仿宋" w:hAnsi="仿宋" w:eastAsia="仿宋" w:cs="仿宋"/>
          <w:spacing w:val="6"/>
          <w:sz w:val="20"/>
          <w:szCs w:val="20"/>
        </w:rPr>
        <w:t>不得诱导、干预或影响</w:t>
      </w:r>
      <w:r>
        <w:rPr>
          <w:rFonts w:hint="eastAsia" w:ascii="仿宋" w:hAnsi="仿宋" w:eastAsia="仿宋" w:cs="仿宋"/>
          <w:spacing w:val="6"/>
          <w:sz w:val="20"/>
          <w:szCs w:val="20"/>
          <w:lang w:eastAsia="zh-CN"/>
        </w:rPr>
        <w:t>竞争性磋商小组</w:t>
      </w:r>
      <w:r>
        <w:rPr>
          <w:rFonts w:ascii="仿宋" w:hAnsi="仿宋" w:eastAsia="仿宋" w:cs="仿宋"/>
          <w:spacing w:val="6"/>
          <w:sz w:val="20"/>
          <w:szCs w:val="20"/>
        </w:rPr>
        <w:t>依法依规评标，不得诱导、干预或</w:t>
      </w:r>
      <w:r>
        <w:rPr>
          <w:rFonts w:ascii="仿宋" w:hAnsi="仿宋" w:eastAsia="仿宋" w:cs="仿宋"/>
          <w:spacing w:val="5"/>
          <w:sz w:val="20"/>
          <w:szCs w:val="20"/>
        </w:rPr>
        <w:t>影响评标专家依法依</w:t>
      </w:r>
      <w:r>
        <w:rPr>
          <w:rFonts w:ascii="仿宋" w:hAnsi="仿宋" w:eastAsia="仿宋" w:cs="仿宋"/>
          <w:sz w:val="20"/>
          <w:szCs w:val="20"/>
        </w:rPr>
        <w:t xml:space="preserve"> </w:t>
      </w:r>
      <w:r>
        <w:rPr>
          <w:rFonts w:ascii="仿宋" w:hAnsi="仿宋" w:eastAsia="仿宋" w:cs="仿宋"/>
          <w:spacing w:val="3"/>
          <w:sz w:val="20"/>
          <w:szCs w:val="20"/>
        </w:rPr>
        <w:t>规独立评标；</w:t>
      </w:r>
    </w:p>
    <w:p w14:paraId="6FB90A58">
      <w:pPr>
        <w:spacing w:before="215" w:line="229" w:lineRule="auto"/>
        <w:ind w:left="490"/>
        <w:rPr>
          <w:rFonts w:ascii="仿宋" w:hAnsi="仿宋" w:eastAsia="仿宋" w:cs="仿宋"/>
          <w:sz w:val="20"/>
          <w:szCs w:val="20"/>
        </w:rPr>
      </w:pPr>
      <w:r>
        <w:rPr>
          <w:rFonts w:ascii="仿宋" w:hAnsi="仿宋" w:eastAsia="仿宋" w:cs="仿宋"/>
          <w:spacing w:val="5"/>
          <w:sz w:val="20"/>
          <w:szCs w:val="20"/>
        </w:rPr>
        <w:t>8.1.4</w:t>
      </w:r>
      <w:r>
        <w:rPr>
          <w:rFonts w:ascii="仿宋" w:hAnsi="仿宋" w:eastAsia="仿宋" w:cs="仿宋"/>
          <w:spacing w:val="-27"/>
          <w:sz w:val="20"/>
          <w:szCs w:val="20"/>
        </w:rPr>
        <w:t xml:space="preserve"> </w:t>
      </w:r>
      <w:r>
        <w:rPr>
          <w:rFonts w:ascii="仿宋" w:hAnsi="仿宋" w:eastAsia="仿宋" w:cs="仿宋"/>
          <w:spacing w:val="5"/>
          <w:sz w:val="20"/>
          <w:szCs w:val="20"/>
        </w:rPr>
        <w:t>不得泄漏采购活动中应当保密的情</w:t>
      </w:r>
      <w:r>
        <w:rPr>
          <w:rFonts w:ascii="仿宋" w:hAnsi="仿宋" w:eastAsia="仿宋" w:cs="仿宋"/>
          <w:spacing w:val="4"/>
          <w:sz w:val="20"/>
          <w:szCs w:val="20"/>
        </w:rPr>
        <w:t>况和资料；</w:t>
      </w:r>
    </w:p>
    <w:p w14:paraId="1646737B">
      <w:pPr>
        <w:spacing w:before="218" w:line="230" w:lineRule="auto"/>
        <w:ind w:left="490"/>
        <w:rPr>
          <w:rFonts w:ascii="仿宋" w:hAnsi="仿宋" w:eastAsia="仿宋" w:cs="仿宋"/>
          <w:sz w:val="20"/>
          <w:szCs w:val="20"/>
        </w:rPr>
      </w:pPr>
      <w:r>
        <w:rPr>
          <w:rFonts w:ascii="仿宋" w:hAnsi="仿宋" w:eastAsia="仿宋" w:cs="仿宋"/>
          <w:spacing w:val="5"/>
          <w:sz w:val="20"/>
          <w:szCs w:val="20"/>
        </w:rPr>
        <w:t>8.1.5</w:t>
      </w:r>
      <w:r>
        <w:rPr>
          <w:rFonts w:ascii="仿宋" w:hAnsi="仿宋" w:eastAsia="仿宋" w:cs="仿宋"/>
          <w:spacing w:val="-17"/>
          <w:sz w:val="20"/>
          <w:szCs w:val="20"/>
        </w:rPr>
        <w:t xml:space="preserve"> </w:t>
      </w:r>
      <w:r>
        <w:rPr>
          <w:rFonts w:ascii="仿宋" w:hAnsi="仿宋" w:eastAsia="仿宋" w:cs="仿宋"/>
          <w:spacing w:val="5"/>
          <w:sz w:val="20"/>
          <w:szCs w:val="20"/>
        </w:rPr>
        <w:t>不得接受</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或采购代理机构的贿赂，或获取其他不正当利益；</w:t>
      </w:r>
    </w:p>
    <w:p w14:paraId="7C083729">
      <w:pPr>
        <w:spacing w:before="216" w:line="231" w:lineRule="auto"/>
        <w:ind w:left="490"/>
        <w:rPr>
          <w:rFonts w:ascii="仿宋" w:hAnsi="仿宋" w:eastAsia="仿宋" w:cs="仿宋"/>
          <w:sz w:val="20"/>
          <w:szCs w:val="20"/>
        </w:rPr>
      </w:pPr>
      <w:r>
        <w:rPr>
          <w:rFonts w:ascii="仿宋" w:hAnsi="仿宋" w:eastAsia="仿宋" w:cs="仿宋"/>
          <w:spacing w:val="4"/>
          <w:sz w:val="20"/>
          <w:szCs w:val="20"/>
        </w:rPr>
        <w:t>8.1.6</w:t>
      </w:r>
      <w:r>
        <w:rPr>
          <w:rFonts w:ascii="仿宋" w:hAnsi="仿宋" w:eastAsia="仿宋" w:cs="仿宋"/>
          <w:spacing w:val="-17"/>
          <w:sz w:val="20"/>
          <w:szCs w:val="20"/>
        </w:rPr>
        <w:t xml:space="preserve"> </w:t>
      </w:r>
      <w:r>
        <w:rPr>
          <w:rFonts w:ascii="仿宋" w:hAnsi="仿宋" w:eastAsia="仿宋" w:cs="仿宋"/>
          <w:spacing w:val="4"/>
          <w:sz w:val="20"/>
          <w:szCs w:val="20"/>
        </w:rPr>
        <w:t>不得无正当理拒绝与中标人签订合同；</w:t>
      </w:r>
    </w:p>
    <w:p w14:paraId="6826C611">
      <w:pPr>
        <w:spacing w:before="219" w:line="230" w:lineRule="auto"/>
        <w:ind w:left="490"/>
        <w:rPr>
          <w:rFonts w:ascii="仿宋" w:hAnsi="仿宋" w:eastAsia="仿宋" w:cs="仿宋"/>
          <w:sz w:val="20"/>
          <w:szCs w:val="20"/>
        </w:rPr>
      </w:pPr>
      <w:r>
        <w:rPr>
          <w:rFonts w:ascii="仿宋" w:hAnsi="仿宋" w:eastAsia="仿宋" w:cs="仿宋"/>
          <w:spacing w:val="5"/>
          <w:sz w:val="20"/>
          <w:szCs w:val="20"/>
        </w:rPr>
        <w:t>8.1.7</w:t>
      </w:r>
      <w:r>
        <w:rPr>
          <w:rFonts w:ascii="仿宋" w:hAnsi="仿宋" w:eastAsia="仿宋" w:cs="仿宋"/>
          <w:spacing w:val="-21"/>
          <w:sz w:val="20"/>
          <w:szCs w:val="20"/>
        </w:rPr>
        <w:t xml:space="preserve"> </w:t>
      </w:r>
      <w:r>
        <w:rPr>
          <w:rFonts w:ascii="仿宋" w:hAnsi="仿宋" w:eastAsia="仿宋" w:cs="仿宋"/>
          <w:spacing w:val="5"/>
          <w:sz w:val="20"/>
          <w:szCs w:val="20"/>
        </w:rPr>
        <w:t>参与采购活动的相关人员与</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有利害关系的应当回避；</w:t>
      </w:r>
    </w:p>
    <w:p w14:paraId="714EA249">
      <w:pPr>
        <w:spacing w:before="216" w:line="229" w:lineRule="auto"/>
        <w:ind w:left="490"/>
        <w:rPr>
          <w:rFonts w:ascii="仿宋" w:hAnsi="仿宋" w:eastAsia="仿宋" w:cs="仿宋"/>
          <w:sz w:val="20"/>
          <w:szCs w:val="20"/>
        </w:rPr>
      </w:pPr>
      <w:r>
        <w:rPr>
          <w:rFonts w:ascii="仿宋" w:hAnsi="仿宋" w:eastAsia="仿宋" w:cs="仿宋"/>
          <w:spacing w:val="5"/>
          <w:sz w:val="20"/>
          <w:szCs w:val="20"/>
        </w:rPr>
        <w:t>8.1.8</w:t>
      </w:r>
      <w:r>
        <w:rPr>
          <w:rFonts w:ascii="仿宋" w:hAnsi="仿宋" w:eastAsia="仿宋" w:cs="仿宋"/>
          <w:spacing w:val="-31"/>
          <w:sz w:val="20"/>
          <w:szCs w:val="20"/>
        </w:rPr>
        <w:t xml:space="preserve"> </w:t>
      </w:r>
      <w:r>
        <w:rPr>
          <w:rFonts w:ascii="仿宋" w:hAnsi="仿宋" w:eastAsia="仿宋" w:cs="仿宋"/>
          <w:spacing w:val="5"/>
          <w:sz w:val="20"/>
          <w:szCs w:val="20"/>
        </w:rPr>
        <w:t>采购过程中，不得有其他违法违</w:t>
      </w:r>
      <w:r>
        <w:rPr>
          <w:rFonts w:ascii="仿宋" w:hAnsi="仿宋" w:eastAsia="仿宋" w:cs="仿宋"/>
          <w:spacing w:val="4"/>
          <w:sz w:val="20"/>
          <w:szCs w:val="20"/>
        </w:rPr>
        <w:t>规行为。</w:t>
      </w:r>
    </w:p>
    <w:p w14:paraId="43445717">
      <w:pPr>
        <w:spacing w:before="182" w:line="223" w:lineRule="auto"/>
        <w:ind w:left="11"/>
        <w:outlineLvl w:val="2"/>
        <w:rPr>
          <w:rFonts w:ascii="仿宋" w:hAnsi="仿宋" w:eastAsia="仿宋" w:cs="仿宋"/>
          <w:sz w:val="28"/>
          <w:szCs w:val="28"/>
        </w:rPr>
      </w:pPr>
      <w:bookmarkStart w:id="102" w:name="bookmark87"/>
      <w:bookmarkEnd w:id="102"/>
      <w:bookmarkStart w:id="103" w:name="bookmark86"/>
      <w:bookmarkEnd w:id="103"/>
      <w:r>
        <w:rPr>
          <w:rFonts w:ascii="仿宋" w:hAnsi="仿宋" w:eastAsia="仿宋" w:cs="仿宋"/>
          <w:b/>
          <w:bCs/>
          <w:spacing w:val="-7"/>
          <w:sz w:val="28"/>
          <w:szCs w:val="28"/>
        </w:rPr>
        <w:t>8.2</w:t>
      </w:r>
      <w:r>
        <w:rPr>
          <w:rFonts w:ascii="仿宋" w:hAnsi="仿宋" w:eastAsia="仿宋" w:cs="仿宋"/>
          <w:spacing w:val="32"/>
          <w:sz w:val="28"/>
          <w:szCs w:val="28"/>
        </w:rPr>
        <w:t xml:space="preserve"> </w:t>
      </w:r>
      <w:r>
        <w:rPr>
          <w:rFonts w:ascii="仿宋" w:hAnsi="仿宋" w:eastAsia="仿宋" w:cs="仿宋"/>
          <w:b/>
          <w:bCs/>
          <w:spacing w:val="-7"/>
          <w:sz w:val="28"/>
          <w:szCs w:val="28"/>
        </w:rPr>
        <w:t>对</w:t>
      </w:r>
      <w:r>
        <w:rPr>
          <w:rFonts w:hint="eastAsia" w:ascii="仿宋" w:hAnsi="仿宋" w:eastAsia="仿宋" w:cs="仿宋"/>
          <w:b/>
          <w:bCs/>
          <w:spacing w:val="-7"/>
          <w:sz w:val="28"/>
          <w:szCs w:val="28"/>
          <w:lang w:eastAsia="zh-CN"/>
        </w:rPr>
        <w:t>供应商</w:t>
      </w:r>
      <w:r>
        <w:rPr>
          <w:rFonts w:ascii="仿宋" w:hAnsi="仿宋" w:eastAsia="仿宋" w:cs="仿宋"/>
          <w:b/>
          <w:bCs/>
          <w:spacing w:val="-7"/>
          <w:sz w:val="28"/>
          <w:szCs w:val="28"/>
        </w:rPr>
        <w:t>的纪律要求</w:t>
      </w:r>
    </w:p>
    <w:p w14:paraId="3816243A">
      <w:pPr>
        <w:spacing w:before="163" w:line="230" w:lineRule="auto"/>
        <w:ind w:left="490"/>
        <w:rPr>
          <w:rFonts w:ascii="仿宋" w:hAnsi="仿宋" w:eastAsia="仿宋" w:cs="仿宋"/>
          <w:sz w:val="20"/>
          <w:szCs w:val="20"/>
        </w:rPr>
      </w:pPr>
      <w:r>
        <w:rPr>
          <w:rFonts w:ascii="仿宋" w:hAnsi="仿宋" w:eastAsia="仿宋" w:cs="仿宋"/>
          <w:spacing w:val="3"/>
          <w:sz w:val="20"/>
          <w:szCs w:val="20"/>
        </w:rPr>
        <w:t>8.2.1</w:t>
      </w:r>
      <w:r>
        <w:rPr>
          <w:rFonts w:ascii="仿宋" w:hAnsi="仿宋" w:eastAsia="仿宋" w:cs="仿宋"/>
          <w:spacing w:val="-21"/>
          <w:sz w:val="20"/>
          <w:szCs w:val="20"/>
        </w:rPr>
        <w:t xml:space="preserve"> </w:t>
      </w:r>
      <w:r>
        <w:rPr>
          <w:rFonts w:ascii="仿宋" w:hAnsi="仿宋" w:eastAsia="仿宋" w:cs="仿宋"/>
          <w:spacing w:val="3"/>
          <w:sz w:val="20"/>
          <w:szCs w:val="20"/>
        </w:rPr>
        <w:t>不得以他人名义投标；</w:t>
      </w:r>
    </w:p>
    <w:p w14:paraId="6E661777">
      <w:pPr>
        <w:spacing w:before="216" w:line="228" w:lineRule="auto"/>
        <w:ind w:left="490"/>
        <w:rPr>
          <w:rFonts w:ascii="仿宋" w:hAnsi="仿宋" w:eastAsia="仿宋" w:cs="仿宋"/>
          <w:sz w:val="20"/>
          <w:szCs w:val="20"/>
        </w:rPr>
      </w:pPr>
      <w:r>
        <w:rPr>
          <w:rFonts w:ascii="仿宋" w:hAnsi="仿宋" w:eastAsia="仿宋" w:cs="仿宋"/>
          <w:spacing w:val="6"/>
          <w:sz w:val="20"/>
          <w:szCs w:val="20"/>
        </w:rPr>
        <w:t>8.2.2</w:t>
      </w:r>
      <w:r>
        <w:rPr>
          <w:rFonts w:ascii="仿宋" w:hAnsi="仿宋" w:eastAsia="仿宋" w:cs="仿宋"/>
          <w:spacing w:val="-33"/>
          <w:sz w:val="20"/>
          <w:szCs w:val="20"/>
        </w:rPr>
        <w:t xml:space="preserve"> </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不得相互串通投标，不得与采</w:t>
      </w:r>
      <w:r>
        <w:rPr>
          <w:rFonts w:ascii="仿宋" w:hAnsi="仿宋" w:eastAsia="仿宋" w:cs="仿宋"/>
          <w:spacing w:val="5"/>
          <w:sz w:val="20"/>
          <w:szCs w:val="20"/>
        </w:rPr>
        <w:t>购人、与采购代理机构串通投标；</w:t>
      </w:r>
    </w:p>
    <w:p w14:paraId="67AE01DB">
      <w:pPr>
        <w:spacing w:before="219" w:line="229" w:lineRule="auto"/>
        <w:ind w:left="490"/>
        <w:rPr>
          <w:rFonts w:ascii="仿宋" w:hAnsi="仿宋" w:eastAsia="仿宋" w:cs="仿宋"/>
          <w:sz w:val="20"/>
          <w:szCs w:val="20"/>
        </w:rPr>
      </w:pPr>
      <w:r>
        <w:rPr>
          <w:rFonts w:ascii="仿宋" w:hAnsi="仿宋" w:eastAsia="仿宋" w:cs="仿宋"/>
          <w:spacing w:val="5"/>
          <w:sz w:val="20"/>
          <w:szCs w:val="20"/>
        </w:rPr>
        <w:t>8.2.3</w:t>
      </w:r>
      <w:r>
        <w:rPr>
          <w:rFonts w:ascii="仿宋" w:hAnsi="仿宋" w:eastAsia="仿宋" w:cs="仿宋"/>
          <w:spacing w:val="-9"/>
          <w:sz w:val="20"/>
          <w:szCs w:val="20"/>
        </w:rPr>
        <w:t xml:space="preserve"> </w:t>
      </w:r>
      <w:r>
        <w:rPr>
          <w:rFonts w:ascii="仿宋" w:hAnsi="仿宋" w:eastAsia="仿宋" w:cs="仿宋"/>
          <w:spacing w:val="5"/>
          <w:sz w:val="20"/>
          <w:szCs w:val="20"/>
        </w:rPr>
        <w:t>不得向采购人或者</w:t>
      </w:r>
      <w:r>
        <w:rPr>
          <w:rFonts w:hint="eastAsia" w:ascii="仿宋" w:hAnsi="仿宋" w:eastAsia="仿宋" w:cs="仿宋"/>
          <w:spacing w:val="5"/>
          <w:sz w:val="20"/>
          <w:szCs w:val="20"/>
          <w:lang w:eastAsia="zh-CN"/>
        </w:rPr>
        <w:t>竞争性磋商小组</w:t>
      </w:r>
      <w:r>
        <w:rPr>
          <w:rFonts w:ascii="仿宋" w:hAnsi="仿宋" w:eastAsia="仿宋" w:cs="仿宋"/>
          <w:spacing w:val="5"/>
          <w:sz w:val="20"/>
          <w:szCs w:val="20"/>
        </w:rPr>
        <w:t>成员行贿，或提供其他不正当利益谋取中标；</w:t>
      </w:r>
    </w:p>
    <w:p w14:paraId="4F35C9FF">
      <w:pPr>
        <w:spacing w:before="219" w:line="229" w:lineRule="auto"/>
        <w:ind w:left="490"/>
        <w:rPr>
          <w:rFonts w:ascii="仿宋" w:hAnsi="仿宋" w:eastAsia="仿宋" w:cs="仿宋"/>
          <w:sz w:val="20"/>
          <w:szCs w:val="20"/>
        </w:rPr>
      </w:pPr>
      <w:r>
        <w:rPr>
          <w:rFonts w:ascii="仿宋" w:hAnsi="仿宋" w:eastAsia="仿宋" w:cs="仿宋"/>
          <w:spacing w:val="5"/>
          <w:sz w:val="20"/>
          <w:szCs w:val="20"/>
        </w:rPr>
        <w:t>8.2.4</w:t>
      </w:r>
      <w:r>
        <w:rPr>
          <w:rFonts w:ascii="仿宋" w:hAnsi="仿宋" w:eastAsia="仿宋" w:cs="仿宋"/>
          <w:spacing w:val="-20"/>
          <w:sz w:val="20"/>
          <w:szCs w:val="20"/>
        </w:rPr>
        <w:t xml:space="preserve"> </w:t>
      </w:r>
      <w:r>
        <w:rPr>
          <w:rFonts w:ascii="仿宋" w:hAnsi="仿宋" w:eastAsia="仿宋" w:cs="仿宋"/>
          <w:spacing w:val="5"/>
          <w:sz w:val="20"/>
          <w:szCs w:val="20"/>
        </w:rPr>
        <w:t>不得弄虚作假骗取中标，不得虚假应标，不得恶意低价抢标；</w:t>
      </w:r>
    </w:p>
    <w:p w14:paraId="413D1C0B">
      <w:pPr>
        <w:spacing w:before="218" w:line="229" w:lineRule="auto"/>
        <w:ind w:left="490"/>
        <w:rPr>
          <w:rFonts w:ascii="仿宋" w:hAnsi="仿宋" w:eastAsia="仿宋" w:cs="仿宋"/>
          <w:sz w:val="20"/>
          <w:szCs w:val="20"/>
        </w:rPr>
      </w:pPr>
      <w:r>
        <w:rPr>
          <w:rFonts w:ascii="仿宋" w:hAnsi="仿宋" w:eastAsia="仿宋" w:cs="仿宋"/>
          <w:spacing w:val="5"/>
          <w:sz w:val="20"/>
          <w:szCs w:val="20"/>
        </w:rPr>
        <w:t>8.2.5</w:t>
      </w:r>
      <w:r>
        <w:rPr>
          <w:rFonts w:ascii="仿宋" w:hAnsi="仿宋" w:eastAsia="仿宋" w:cs="仿宋"/>
          <w:spacing w:val="-32"/>
          <w:sz w:val="20"/>
          <w:szCs w:val="20"/>
        </w:rPr>
        <w:t xml:space="preserve"> </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不得以任何方式干扰、影响评标工作；</w:t>
      </w:r>
    </w:p>
    <w:p w14:paraId="4CC84787">
      <w:pPr>
        <w:spacing w:before="218" w:line="231" w:lineRule="auto"/>
        <w:ind w:left="490"/>
        <w:rPr>
          <w:rFonts w:ascii="仿宋" w:hAnsi="仿宋" w:eastAsia="仿宋" w:cs="仿宋"/>
          <w:sz w:val="20"/>
          <w:szCs w:val="20"/>
        </w:rPr>
      </w:pPr>
      <w:r>
        <w:rPr>
          <w:rFonts w:ascii="仿宋" w:hAnsi="仿宋" w:eastAsia="仿宋" w:cs="仿宋"/>
          <w:spacing w:val="5"/>
          <w:sz w:val="20"/>
          <w:szCs w:val="20"/>
        </w:rPr>
        <w:t>8.2.6</w:t>
      </w:r>
      <w:r>
        <w:rPr>
          <w:rFonts w:ascii="仿宋" w:hAnsi="仿宋" w:eastAsia="仿宋" w:cs="仿宋"/>
          <w:spacing w:val="-27"/>
          <w:sz w:val="20"/>
          <w:szCs w:val="20"/>
        </w:rPr>
        <w:t xml:space="preserve"> </w:t>
      </w:r>
      <w:r>
        <w:rPr>
          <w:rFonts w:ascii="仿宋" w:hAnsi="仿宋" w:eastAsia="仿宋" w:cs="仿宋"/>
          <w:spacing w:val="5"/>
          <w:sz w:val="20"/>
          <w:szCs w:val="20"/>
        </w:rPr>
        <w:t>不得无正当理由弃标或中标后拒绝与采购人签订合同；</w:t>
      </w:r>
    </w:p>
    <w:p w14:paraId="3E51DCC8">
      <w:pPr>
        <w:spacing w:before="215" w:line="230" w:lineRule="auto"/>
        <w:ind w:left="490"/>
        <w:rPr>
          <w:rFonts w:ascii="仿宋" w:hAnsi="仿宋" w:eastAsia="仿宋" w:cs="仿宋"/>
          <w:sz w:val="20"/>
          <w:szCs w:val="20"/>
        </w:rPr>
      </w:pPr>
      <w:r>
        <w:rPr>
          <w:rFonts w:ascii="仿宋" w:hAnsi="仿宋" w:eastAsia="仿宋" w:cs="仿宋"/>
          <w:spacing w:val="5"/>
          <w:sz w:val="20"/>
          <w:szCs w:val="20"/>
        </w:rPr>
        <w:t>8.2.7</w:t>
      </w:r>
      <w:r>
        <w:rPr>
          <w:rFonts w:ascii="仿宋" w:hAnsi="仿宋" w:eastAsia="仿宋" w:cs="仿宋"/>
          <w:spacing w:val="-28"/>
          <w:sz w:val="20"/>
          <w:szCs w:val="20"/>
        </w:rPr>
        <w:t xml:space="preserve"> </w:t>
      </w:r>
      <w:r>
        <w:rPr>
          <w:rFonts w:ascii="仿宋" w:hAnsi="仿宋" w:eastAsia="仿宋" w:cs="仿宋"/>
          <w:spacing w:val="5"/>
          <w:sz w:val="20"/>
          <w:szCs w:val="20"/>
        </w:rPr>
        <w:t>不得恶意诋毁其他</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、采购人或采购代理机构；</w:t>
      </w:r>
    </w:p>
    <w:p w14:paraId="77951693">
      <w:pPr>
        <w:spacing w:before="216" w:line="228" w:lineRule="auto"/>
        <w:ind w:left="490"/>
        <w:rPr>
          <w:rFonts w:ascii="仿宋" w:hAnsi="仿宋" w:eastAsia="仿宋" w:cs="仿宋"/>
          <w:sz w:val="20"/>
          <w:szCs w:val="20"/>
        </w:rPr>
      </w:pPr>
      <w:r>
        <w:rPr>
          <w:rFonts w:ascii="仿宋" w:hAnsi="仿宋" w:eastAsia="仿宋" w:cs="仿宋"/>
          <w:spacing w:val="5"/>
          <w:sz w:val="20"/>
          <w:szCs w:val="20"/>
        </w:rPr>
        <w:t>8.2.8</w:t>
      </w:r>
      <w:r>
        <w:rPr>
          <w:rFonts w:ascii="仿宋" w:hAnsi="仿宋" w:eastAsia="仿宋" w:cs="仿宋"/>
          <w:spacing w:val="-28"/>
          <w:sz w:val="20"/>
          <w:szCs w:val="20"/>
        </w:rPr>
        <w:t xml:space="preserve"> </w:t>
      </w:r>
      <w:r>
        <w:rPr>
          <w:rFonts w:ascii="仿宋" w:hAnsi="仿宋" w:eastAsia="仿宋" w:cs="仿宋"/>
          <w:spacing w:val="5"/>
          <w:sz w:val="20"/>
          <w:szCs w:val="20"/>
        </w:rPr>
        <w:t>在参与政府采购活动中，不得有其他违法违规行为。</w:t>
      </w:r>
    </w:p>
    <w:p w14:paraId="17F45438">
      <w:pPr>
        <w:spacing w:before="184" w:line="223" w:lineRule="auto"/>
        <w:ind w:left="11"/>
        <w:outlineLvl w:val="2"/>
        <w:rPr>
          <w:rFonts w:ascii="仿宋" w:hAnsi="仿宋" w:eastAsia="仿宋" w:cs="仿宋"/>
          <w:sz w:val="28"/>
          <w:szCs w:val="28"/>
        </w:rPr>
      </w:pPr>
      <w:bookmarkStart w:id="104" w:name="bookmark88"/>
      <w:bookmarkEnd w:id="104"/>
      <w:bookmarkStart w:id="105" w:name="bookmark89"/>
      <w:bookmarkEnd w:id="105"/>
      <w:r>
        <w:rPr>
          <w:rFonts w:ascii="仿宋" w:hAnsi="仿宋" w:eastAsia="仿宋" w:cs="仿宋"/>
          <w:b/>
          <w:bCs/>
          <w:spacing w:val="-5"/>
          <w:sz w:val="28"/>
          <w:szCs w:val="28"/>
        </w:rPr>
        <w:t>8.3</w:t>
      </w:r>
      <w:r>
        <w:rPr>
          <w:rFonts w:ascii="仿宋" w:hAnsi="仿宋" w:eastAsia="仿宋" w:cs="仿宋"/>
          <w:spacing w:val="-5"/>
          <w:sz w:val="28"/>
          <w:szCs w:val="28"/>
        </w:rPr>
        <w:t xml:space="preserve"> </w:t>
      </w:r>
      <w:r>
        <w:rPr>
          <w:rFonts w:ascii="仿宋" w:hAnsi="仿宋" w:eastAsia="仿宋" w:cs="仿宋"/>
          <w:b/>
          <w:bCs/>
          <w:spacing w:val="-5"/>
          <w:sz w:val="28"/>
          <w:szCs w:val="28"/>
        </w:rPr>
        <w:t>对</w:t>
      </w:r>
      <w:r>
        <w:rPr>
          <w:rFonts w:hint="eastAsia" w:ascii="仿宋" w:hAnsi="仿宋" w:eastAsia="仿宋" w:cs="仿宋"/>
          <w:b/>
          <w:bCs/>
          <w:spacing w:val="-5"/>
          <w:sz w:val="28"/>
          <w:szCs w:val="28"/>
          <w:lang w:eastAsia="zh-CN"/>
        </w:rPr>
        <w:t>竞争性磋商小组</w:t>
      </w:r>
      <w:r>
        <w:rPr>
          <w:rFonts w:ascii="仿宋" w:hAnsi="仿宋" w:eastAsia="仿宋" w:cs="仿宋"/>
          <w:b/>
          <w:bCs/>
          <w:spacing w:val="-5"/>
          <w:sz w:val="28"/>
          <w:szCs w:val="28"/>
        </w:rPr>
        <w:t>成员的纪律要求</w:t>
      </w:r>
    </w:p>
    <w:p w14:paraId="01B137FB">
      <w:pPr>
        <w:spacing w:before="165" w:line="229" w:lineRule="auto"/>
        <w:ind w:left="490"/>
        <w:rPr>
          <w:rFonts w:ascii="仿宋" w:hAnsi="仿宋" w:eastAsia="仿宋" w:cs="仿宋"/>
          <w:sz w:val="20"/>
          <w:szCs w:val="20"/>
        </w:rPr>
      </w:pPr>
      <w:r>
        <w:rPr>
          <w:rFonts w:ascii="仿宋" w:hAnsi="仿宋" w:eastAsia="仿宋" w:cs="仿宋"/>
          <w:spacing w:val="5"/>
          <w:sz w:val="20"/>
          <w:szCs w:val="20"/>
        </w:rPr>
        <w:t>8.3.1</w:t>
      </w:r>
      <w:r>
        <w:rPr>
          <w:rFonts w:ascii="仿宋" w:hAnsi="仿宋" w:eastAsia="仿宋" w:cs="仿宋"/>
          <w:spacing w:val="-28"/>
          <w:sz w:val="20"/>
          <w:szCs w:val="20"/>
        </w:rPr>
        <w:t xml:space="preserve"> </w:t>
      </w:r>
      <w:r>
        <w:rPr>
          <w:rFonts w:ascii="仿宋" w:hAnsi="仿宋" w:eastAsia="仿宋" w:cs="仿宋"/>
          <w:spacing w:val="5"/>
          <w:sz w:val="20"/>
          <w:szCs w:val="20"/>
        </w:rPr>
        <w:t>确定参与评标至评标结束前，不得私自接触</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w:t>
      </w:r>
    </w:p>
    <w:p w14:paraId="6EBB2E9C">
      <w:pPr>
        <w:spacing w:line="229" w:lineRule="auto"/>
        <w:rPr>
          <w:rFonts w:ascii="仿宋" w:hAnsi="仿宋" w:eastAsia="仿宋" w:cs="仿宋"/>
          <w:sz w:val="20"/>
          <w:szCs w:val="20"/>
        </w:rPr>
        <w:sectPr>
          <w:footerReference r:id="rId15" w:type="default"/>
          <w:pgSz w:w="11906" w:h="16839"/>
          <w:pgMar w:top="999" w:right="1246" w:bottom="844" w:left="1418" w:header="698" w:footer="682" w:gutter="0"/>
          <w:pgNumType w:fmt="decimal"/>
          <w:cols w:space="720" w:num="1"/>
        </w:sectPr>
      </w:pPr>
    </w:p>
    <w:p w14:paraId="2B815FDD">
      <w:pPr>
        <w:pStyle w:val="3"/>
        <w:spacing w:line="479" w:lineRule="auto"/>
      </w:pPr>
    </w:p>
    <w:p w14:paraId="31455835">
      <w:pPr>
        <w:spacing w:before="65" w:line="228" w:lineRule="auto"/>
        <w:ind w:left="490"/>
        <w:rPr>
          <w:rFonts w:ascii="仿宋" w:hAnsi="仿宋" w:eastAsia="仿宋" w:cs="仿宋"/>
          <w:sz w:val="20"/>
          <w:szCs w:val="20"/>
        </w:rPr>
      </w:pPr>
      <w:r>
        <w:rPr>
          <w:rFonts w:ascii="仿宋" w:hAnsi="仿宋" w:eastAsia="仿宋" w:cs="仿宋"/>
          <w:spacing w:val="6"/>
          <w:sz w:val="20"/>
          <w:szCs w:val="20"/>
        </w:rPr>
        <w:t>8.3.2</w:t>
      </w:r>
      <w:r>
        <w:rPr>
          <w:rFonts w:ascii="仿宋" w:hAnsi="仿宋" w:eastAsia="仿宋" w:cs="仿宋"/>
          <w:spacing w:val="-27"/>
          <w:sz w:val="20"/>
          <w:szCs w:val="20"/>
        </w:rPr>
        <w:t xml:space="preserve"> </w:t>
      </w:r>
      <w:r>
        <w:rPr>
          <w:rFonts w:ascii="仿宋" w:hAnsi="仿宋" w:eastAsia="仿宋" w:cs="仿宋"/>
          <w:spacing w:val="6"/>
          <w:sz w:val="20"/>
          <w:szCs w:val="20"/>
        </w:rPr>
        <w:t>不得与</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或采购代理机构串通损害国家利益</w:t>
      </w:r>
      <w:r>
        <w:rPr>
          <w:rFonts w:ascii="仿宋" w:hAnsi="仿宋" w:eastAsia="仿宋" w:cs="仿宋"/>
          <w:spacing w:val="5"/>
          <w:sz w:val="20"/>
          <w:szCs w:val="20"/>
        </w:rPr>
        <w:t>、社会公共利益或者他人合法权益；</w:t>
      </w:r>
    </w:p>
    <w:p w14:paraId="27D8FC0E">
      <w:pPr>
        <w:spacing w:before="218" w:line="231" w:lineRule="auto"/>
        <w:ind w:left="490"/>
        <w:rPr>
          <w:rFonts w:ascii="仿宋" w:hAnsi="仿宋" w:eastAsia="仿宋" w:cs="仿宋"/>
          <w:sz w:val="20"/>
          <w:szCs w:val="20"/>
        </w:rPr>
      </w:pPr>
      <w:r>
        <w:rPr>
          <w:rFonts w:ascii="仿宋" w:hAnsi="仿宋" w:eastAsia="仿宋" w:cs="仿宋"/>
          <w:spacing w:val="5"/>
          <w:sz w:val="20"/>
          <w:szCs w:val="20"/>
        </w:rPr>
        <w:t>8.3.3</w:t>
      </w:r>
      <w:r>
        <w:rPr>
          <w:rFonts w:ascii="仿宋" w:hAnsi="仿宋" w:eastAsia="仿宋" w:cs="仿宋"/>
          <w:spacing w:val="-20"/>
          <w:sz w:val="20"/>
          <w:szCs w:val="20"/>
        </w:rPr>
        <w:t xml:space="preserve"> </w:t>
      </w:r>
      <w:r>
        <w:rPr>
          <w:rFonts w:ascii="仿宋" w:hAnsi="仿宋" w:eastAsia="仿宋" w:cs="仿宋"/>
          <w:spacing w:val="5"/>
          <w:sz w:val="20"/>
          <w:szCs w:val="20"/>
        </w:rPr>
        <w:t>不得接受</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主动提出的与</w:t>
      </w:r>
      <w:r>
        <w:rPr>
          <w:rFonts w:hint="eastAsia" w:ascii="仿宋" w:hAnsi="仿宋" w:eastAsia="仿宋" w:cs="仿宋"/>
          <w:spacing w:val="5"/>
          <w:sz w:val="20"/>
          <w:szCs w:val="20"/>
          <w:lang w:eastAsia="zh-CN"/>
        </w:rPr>
        <w:t>响应文件</w:t>
      </w:r>
      <w:r>
        <w:rPr>
          <w:rFonts w:ascii="仿宋" w:hAnsi="仿宋" w:eastAsia="仿宋" w:cs="仿宋"/>
          <w:spacing w:val="5"/>
          <w:sz w:val="20"/>
          <w:szCs w:val="20"/>
        </w:rPr>
        <w:t>不一致的澄清和说明；</w:t>
      </w:r>
    </w:p>
    <w:p w14:paraId="6FDA4886">
      <w:pPr>
        <w:spacing w:before="215" w:line="229" w:lineRule="auto"/>
        <w:ind w:left="490"/>
        <w:rPr>
          <w:rFonts w:ascii="仿宋" w:hAnsi="仿宋" w:eastAsia="仿宋" w:cs="仿宋"/>
          <w:sz w:val="20"/>
          <w:szCs w:val="20"/>
        </w:rPr>
      </w:pPr>
      <w:r>
        <w:rPr>
          <w:rFonts w:ascii="仿宋" w:hAnsi="仿宋" w:eastAsia="仿宋" w:cs="仿宋"/>
          <w:spacing w:val="4"/>
          <w:sz w:val="20"/>
          <w:szCs w:val="20"/>
        </w:rPr>
        <w:t>8.3.4</w:t>
      </w:r>
      <w:r>
        <w:rPr>
          <w:rFonts w:ascii="仿宋" w:hAnsi="仿宋" w:eastAsia="仿宋" w:cs="仿宋"/>
          <w:spacing w:val="-24"/>
          <w:sz w:val="20"/>
          <w:szCs w:val="20"/>
        </w:rPr>
        <w:t xml:space="preserve"> </w:t>
      </w:r>
      <w:r>
        <w:rPr>
          <w:rFonts w:ascii="仿宋" w:hAnsi="仿宋" w:eastAsia="仿宋" w:cs="仿宋"/>
          <w:spacing w:val="4"/>
          <w:sz w:val="20"/>
          <w:szCs w:val="20"/>
        </w:rPr>
        <w:t>不得征询采购人的倾向性意见；</w:t>
      </w:r>
    </w:p>
    <w:p w14:paraId="397AF011">
      <w:pPr>
        <w:spacing w:before="217" w:line="231" w:lineRule="auto"/>
        <w:ind w:left="490"/>
        <w:rPr>
          <w:rFonts w:ascii="仿宋" w:hAnsi="仿宋" w:eastAsia="仿宋" w:cs="仿宋"/>
          <w:sz w:val="20"/>
          <w:szCs w:val="20"/>
        </w:rPr>
      </w:pPr>
      <w:r>
        <w:rPr>
          <w:rFonts w:ascii="仿宋" w:hAnsi="仿宋" w:eastAsia="仿宋" w:cs="仿宋"/>
          <w:spacing w:val="4"/>
          <w:sz w:val="20"/>
          <w:szCs w:val="20"/>
        </w:rPr>
        <w:t>8.3.5</w:t>
      </w:r>
      <w:r>
        <w:rPr>
          <w:rFonts w:ascii="仿宋" w:hAnsi="仿宋" w:eastAsia="仿宋" w:cs="仿宋"/>
          <w:spacing w:val="-24"/>
          <w:sz w:val="20"/>
          <w:szCs w:val="20"/>
        </w:rPr>
        <w:t xml:space="preserve"> </w:t>
      </w:r>
      <w:r>
        <w:rPr>
          <w:rFonts w:ascii="仿宋" w:hAnsi="仿宋" w:eastAsia="仿宋" w:cs="仿宋"/>
          <w:spacing w:val="4"/>
          <w:sz w:val="20"/>
          <w:szCs w:val="20"/>
        </w:rPr>
        <w:t>不得对主观评审因素协商评分；</w:t>
      </w:r>
    </w:p>
    <w:p w14:paraId="728952CA">
      <w:pPr>
        <w:spacing w:before="215" w:line="231" w:lineRule="auto"/>
        <w:ind w:left="490"/>
        <w:rPr>
          <w:rFonts w:ascii="仿宋" w:hAnsi="仿宋" w:eastAsia="仿宋" w:cs="仿宋"/>
          <w:sz w:val="20"/>
          <w:szCs w:val="20"/>
        </w:rPr>
      </w:pPr>
      <w:r>
        <w:rPr>
          <w:rFonts w:ascii="仿宋" w:hAnsi="仿宋" w:eastAsia="仿宋" w:cs="仿宋"/>
          <w:spacing w:val="4"/>
          <w:sz w:val="20"/>
          <w:szCs w:val="20"/>
        </w:rPr>
        <w:t>8.3.6</w:t>
      </w:r>
      <w:r>
        <w:rPr>
          <w:rFonts w:ascii="仿宋" w:hAnsi="仿宋" w:eastAsia="仿宋" w:cs="仿宋"/>
          <w:spacing w:val="-22"/>
          <w:sz w:val="20"/>
          <w:szCs w:val="20"/>
        </w:rPr>
        <w:t xml:space="preserve"> </w:t>
      </w:r>
      <w:r>
        <w:rPr>
          <w:rFonts w:ascii="仿宋" w:hAnsi="仿宋" w:eastAsia="仿宋" w:cs="仿宋"/>
          <w:spacing w:val="4"/>
          <w:sz w:val="20"/>
          <w:szCs w:val="20"/>
        </w:rPr>
        <w:t>不得对客观评审因素评分不一致；</w:t>
      </w:r>
    </w:p>
    <w:p w14:paraId="37E66D34">
      <w:pPr>
        <w:spacing w:before="218" w:line="330" w:lineRule="auto"/>
        <w:ind w:left="16" w:right="120" w:firstLine="474"/>
        <w:rPr>
          <w:rFonts w:ascii="仿宋" w:hAnsi="仿宋" w:eastAsia="仿宋" w:cs="仿宋"/>
          <w:sz w:val="20"/>
          <w:szCs w:val="20"/>
        </w:rPr>
      </w:pPr>
      <w:r>
        <w:rPr>
          <w:rFonts w:ascii="仿宋" w:hAnsi="仿宋" w:eastAsia="仿宋" w:cs="仿宋"/>
          <w:spacing w:val="6"/>
          <w:sz w:val="20"/>
          <w:szCs w:val="20"/>
        </w:rPr>
        <w:t>8.3.7</w:t>
      </w:r>
      <w:r>
        <w:rPr>
          <w:rFonts w:ascii="仿宋" w:hAnsi="仿宋" w:eastAsia="仿宋" w:cs="仿宋"/>
          <w:spacing w:val="-31"/>
          <w:sz w:val="20"/>
          <w:szCs w:val="20"/>
        </w:rPr>
        <w:t xml:space="preserve"> </w:t>
      </w:r>
      <w:r>
        <w:rPr>
          <w:rFonts w:hint="eastAsia" w:ascii="仿宋" w:hAnsi="仿宋" w:eastAsia="仿宋" w:cs="仿宋"/>
          <w:spacing w:val="6"/>
          <w:sz w:val="20"/>
          <w:szCs w:val="20"/>
          <w:lang w:eastAsia="zh-CN"/>
        </w:rPr>
        <w:t>竞争性磋商小组</w:t>
      </w:r>
      <w:r>
        <w:rPr>
          <w:rFonts w:ascii="仿宋" w:hAnsi="仿宋" w:eastAsia="仿宋" w:cs="仿宋"/>
          <w:spacing w:val="6"/>
          <w:sz w:val="20"/>
          <w:szCs w:val="20"/>
        </w:rPr>
        <w:t>成员不得接受</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、采购人和采购代理机构等他人的贿赂或者其</w:t>
      </w:r>
      <w:r>
        <w:rPr>
          <w:rFonts w:ascii="仿宋" w:hAnsi="仿宋" w:eastAsia="仿宋" w:cs="仿宋"/>
          <w:spacing w:val="5"/>
          <w:sz w:val="20"/>
          <w:szCs w:val="20"/>
        </w:rPr>
        <w:t>他不正当利</w:t>
      </w:r>
      <w:r>
        <w:rPr>
          <w:rFonts w:ascii="仿宋" w:hAnsi="仿宋" w:eastAsia="仿宋" w:cs="仿宋"/>
          <w:sz w:val="20"/>
          <w:szCs w:val="20"/>
        </w:rPr>
        <w:t xml:space="preserve"> </w:t>
      </w:r>
      <w:r>
        <w:rPr>
          <w:rFonts w:ascii="仿宋" w:hAnsi="仿宋" w:eastAsia="仿宋" w:cs="仿宋"/>
          <w:spacing w:val="-4"/>
          <w:sz w:val="20"/>
          <w:szCs w:val="20"/>
        </w:rPr>
        <w:t>益；</w:t>
      </w:r>
    </w:p>
    <w:p w14:paraId="12A84544">
      <w:pPr>
        <w:spacing w:before="215" w:line="228" w:lineRule="auto"/>
        <w:ind w:right="23"/>
        <w:jc w:val="right"/>
        <w:rPr>
          <w:rFonts w:ascii="仿宋" w:hAnsi="仿宋" w:eastAsia="仿宋" w:cs="仿宋"/>
          <w:sz w:val="20"/>
          <w:szCs w:val="20"/>
        </w:rPr>
      </w:pPr>
      <w:r>
        <w:rPr>
          <w:rFonts w:ascii="仿宋" w:hAnsi="仿宋" w:eastAsia="仿宋" w:cs="仿宋"/>
          <w:spacing w:val="3"/>
          <w:sz w:val="20"/>
          <w:szCs w:val="20"/>
        </w:rPr>
        <w:t>8.3.8</w:t>
      </w:r>
      <w:r>
        <w:rPr>
          <w:rFonts w:ascii="仿宋" w:hAnsi="仿宋" w:eastAsia="仿宋" w:cs="仿宋"/>
          <w:spacing w:val="-10"/>
          <w:sz w:val="20"/>
          <w:szCs w:val="20"/>
        </w:rPr>
        <w:t xml:space="preserve"> </w:t>
      </w:r>
      <w:r>
        <w:rPr>
          <w:rFonts w:ascii="仿宋" w:hAnsi="仿宋" w:eastAsia="仿宋" w:cs="仿宋"/>
          <w:spacing w:val="3"/>
          <w:sz w:val="20"/>
          <w:szCs w:val="20"/>
        </w:rPr>
        <w:t>不得以不合理的条件对</w:t>
      </w:r>
      <w:r>
        <w:rPr>
          <w:rFonts w:hint="eastAsia" w:ascii="仿宋" w:hAnsi="仿宋" w:eastAsia="仿宋" w:cs="仿宋"/>
          <w:spacing w:val="3"/>
          <w:sz w:val="20"/>
          <w:szCs w:val="20"/>
          <w:lang w:eastAsia="zh-CN"/>
        </w:rPr>
        <w:t>供应商</w:t>
      </w:r>
      <w:r>
        <w:rPr>
          <w:rFonts w:ascii="仿宋" w:hAnsi="仿宋" w:eastAsia="仿宋" w:cs="仿宋"/>
          <w:spacing w:val="3"/>
          <w:sz w:val="20"/>
          <w:szCs w:val="20"/>
        </w:rPr>
        <w:t>实行差别待遇或者歧视待遇，排斥其他</w:t>
      </w:r>
      <w:r>
        <w:rPr>
          <w:rFonts w:hint="eastAsia" w:ascii="仿宋" w:hAnsi="仿宋" w:eastAsia="仿宋" w:cs="仿宋"/>
          <w:spacing w:val="3"/>
          <w:sz w:val="20"/>
          <w:szCs w:val="20"/>
          <w:lang w:eastAsia="zh-CN"/>
        </w:rPr>
        <w:t>供应商</w:t>
      </w:r>
      <w:r>
        <w:rPr>
          <w:rFonts w:ascii="仿宋" w:hAnsi="仿宋" w:eastAsia="仿宋" w:cs="仿宋"/>
          <w:spacing w:val="3"/>
          <w:sz w:val="20"/>
          <w:szCs w:val="20"/>
        </w:rPr>
        <w:t>公平参与竞争；</w:t>
      </w:r>
    </w:p>
    <w:p w14:paraId="4D7D2761">
      <w:pPr>
        <w:spacing w:before="219" w:line="229" w:lineRule="auto"/>
        <w:ind w:left="490"/>
        <w:rPr>
          <w:rFonts w:ascii="仿宋" w:hAnsi="仿宋" w:eastAsia="仿宋" w:cs="仿宋"/>
          <w:sz w:val="20"/>
          <w:szCs w:val="20"/>
        </w:rPr>
      </w:pPr>
      <w:r>
        <w:rPr>
          <w:rFonts w:ascii="仿宋" w:hAnsi="仿宋" w:eastAsia="仿宋" w:cs="仿宋"/>
          <w:spacing w:val="5"/>
          <w:sz w:val="20"/>
          <w:szCs w:val="20"/>
        </w:rPr>
        <w:t>8.3.9</w:t>
      </w:r>
      <w:r>
        <w:rPr>
          <w:rFonts w:ascii="仿宋" w:hAnsi="仿宋" w:eastAsia="仿宋" w:cs="仿宋"/>
          <w:spacing w:val="-20"/>
          <w:sz w:val="20"/>
          <w:szCs w:val="20"/>
        </w:rPr>
        <w:t xml:space="preserve"> </w:t>
      </w:r>
      <w:r>
        <w:rPr>
          <w:rFonts w:ascii="仿宋" w:hAnsi="仿宋" w:eastAsia="仿宋" w:cs="仿宋"/>
          <w:spacing w:val="5"/>
          <w:sz w:val="20"/>
          <w:szCs w:val="20"/>
        </w:rPr>
        <w:t>不得使用</w:t>
      </w:r>
      <w:r>
        <w:rPr>
          <w:rFonts w:hint="eastAsia" w:ascii="仿宋" w:hAnsi="仿宋" w:eastAsia="仿宋" w:cs="仿宋"/>
          <w:spacing w:val="5"/>
          <w:sz w:val="20"/>
          <w:szCs w:val="20"/>
          <w:lang w:eastAsia="zh-CN"/>
        </w:rPr>
        <w:t>竞争性磋商文件</w:t>
      </w:r>
      <w:r>
        <w:rPr>
          <w:rFonts w:ascii="仿宋" w:hAnsi="仿宋" w:eastAsia="仿宋" w:cs="仿宋"/>
          <w:spacing w:val="5"/>
          <w:sz w:val="20"/>
          <w:szCs w:val="20"/>
        </w:rPr>
        <w:t>没有规定的评标方法和评标标准进行评标；</w:t>
      </w:r>
    </w:p>
    <w:p w14:paraId="69B7299E">
      <w:pPr>
        <w:spacing w:before="218" w:line="230" w:lineRule="auto"/>
        <w:ind w:left="490"/>
        <w:rPr>
          <w:rFonts w:ascii="仿宋" w:hAnsi="仿宋" w:eastAsia="仿宋" w:cs="仿宋"/>
          <w:sz w:val="20"/>
          <w:szCs w:val="20"/>
        </w:rPr>
      </w:pPr>
      <w:r>
        <w:rPr>
          <w:rFonts w:ascii="仿宋" w:hAnsi="仿宋" w:eastAsia="仿宋" w:cs="仿宋"/>
          <w:spacing w:val="5"/>
          <w:sz w:val="20"/>
          <w:szCs w:val="20"/>
        </w:rPr>
        <w:t>8.3.10</w:t>
      </w:r>
      <w:r>
        <w:rPr>
          <w:rFonts w:ascii="仿宋" w:hAnsi="仿宋" w:eastAsia="仿宋" w:cs="仿宋"/>
          <w:spacing w:val="-25"/>
          <w:sz w:val="20"/>
          <w:szCs w:val="20"/>
        </w:rPr>
        <w:t xml:space="preserve"> </w:t>
      </w:r>
      <w:r>
        <w:rPr>
          <w:rFonts w:ascii="仿宋" w:hAnsi="仿宋" w:eastAsia="仿宋" w:cs="仿宋"/>
          <w:spacing w:val="5"/>
          <w:sz w:val="20"/>
          <w:szCs w:val="20"/>
        </w:rPr>
        <w:t>不得诱导、干预或影响其他评标专家依法依规独立评标；</w:t>
      </w:r>
    </w:p>
    <w:p w14:paraId="1F180D08">
      <w:pPr>
        <w:spacing w:before="216" w:line="228" w:lineRule="auto"/>
        <w:ind w:left="490"/>
        <w:rPr>
          <w:rFonts w:ascii="仿宋" w:hAnsi="仿宋" w:eastAsia="仿宋" w:cs="仿宋"/>
          <w:sz w:val="20"/>
          <w:szCs w:val="20"/>
        </w:rPr>
      </w:pPr>
      <w:r>
        <w:rPr>
          <w:rFonts w:ascii="仿宋" w:hAnsi="仿宋" w:eastAsia="仿宋" w:cs="仿宋"/>
          <w:spacing w:val="6"/>
          <w:sz w:val="20"/>
          <w:szCs w:val="20"/>
        </w:rPr>
        <w:t>8.3.11</w:t>
      </w:r>
      <w:r>
        <w:rPr>
          <w:rFonts w:ascii="仿宋" w:hAnsi="仿宋" w:eastAsia="仿宋" w:cs="仿宋"/>
          <w:spacing w:val="-33"/>
          <w:sz w:val="20"/>
          <w:szCs w:val="20"/>
        </w:rPr>
        <w:t xml:space="preserve"> </w:t>
      </w:r>
      <w:r>
        <w:rPr>
          <w:rFonts w:ascii="仿宋" w:hAnsi="仿宋" w:eastAsia="仿宋" w:cs="仿宋"/>
          <w:spacing w:val="6"/>
          <w:sz w:val="20"/>
          <w:szCs w:val="20"/>
        </w:rPr>
        <w:t>在评标活动中，</w:t>
      </w:r>
      <w:r>
        <w:rPr>
          <w:rFonts w:hint="eastAsia" w:ascii="仿宋" w:hAnsi="仿宋" w:eastAsia="仿宋" w:cs="仿宋"/>
          <w:spacing w:val="6"/>
          <w:sz w:val="20"/>
          <w:szCs w:val="20"/>
          <w:lang w:eastAsia="zh-CN"/>
        </w:rPr>
        <w:t>竞争性磋商小组</w:t>
      </w:r>
      <w:r>
        <w:rPr>
          <w:rFonts w:ascii="仿宋" w:hAnsi="仿宋" w:eastAsia="仿宋" w:cs="仿宋"/>
          <w:spacing w:val="6"/>
          <w:sz w:val="20"/>
          <w:szCs w:val="20"/>
        </w:rPr>
        <w:t>成员</w:t>
      </w:r>
      <w:r>
        <w:rPr>
          <w:rFonts w:ascii="仿宋" w:hAnsi="仿宋" w:eastAsia="仿宋" w:cs="仿宋"/>
          <w:spacing w:val="5"/>
          <w:sz w:val="20"/>
          <w:szCs w:val="20"/>
        </w:rPr>
        <w:t>不得擅离职守，影响评标工作正常进行；</w:t>
      </w:r>
    </w:p>
    <w:p w14:paraId="749F059D">
      <w:pPr>
        <w:spacing w:before="221" w:line="229" w:lineRule="auto"/>
        <w:ind w:left="490"/>
        <w:rPr>
          <w:rFonts w:ascii="仿宋" w:hAnsi="仿宋" w:eastAsia="仿宋" w:cs="仿宋"/>
          <w:sz w:val="20"/>
          <w:szCs w:val="20"/>
        </w:rPr>
      </w:pPr>
      <w:r>
        <w:rPr>
          <w:rFonts w:ascii="仿宋" w:hAnsi="仿宋" w:eastAsia="仿宋" w:cs="仿宋"/>
          <w:spacing w:val="4"/>
          <w:sz w:val="20"/>
          <w:szCs w:val="20"/>
        </w:rPr>
        <w:t>8.3.12</w:t>
      </w:r>
      <w:r>
        <w:rPr>
          <w:rFonts w:ascii="仿宋" w:hAnsi="仿宋" w:eastAsia="仿宋" w:cs="仿宋"/>
          <w:spacing w:val="-18"/>
          <w:sz w:val="20"/>
          <w:szCs w:val="20"/>
        </w:rPr>
        <w:t xml:space="preserve"> </w:t>
      </w:r>
      <w:r>
        <w:rPr>
          <w:rFonts w:ascii="仿宋" w:hAnsi="仿宋" w:eastAsia="仿宋" w:cs="仿宋"/>
          <w:spacing w:val="4"/>
          <w:sz w:val="20"/>
          <w:szCs w:val="20"/>
        </w:rPr>
        <w:t>不得记录、复制或带走任何评标资料；</w:t>
      </w:r>
    </w:p>
    <w:p w14:paraId="08155E84">
      <w:pPr>
        <w:spacing w:before="218" w:line="329" w:lineRule="auto"/>
        <w:ind w:left="11" w:right="120" w:firstLine="479"/>
        <w:rPr>
          <w:rFonts w:ascii="仿宋" w:hAnsi="仿宋" w:eastAsia="仿宋" w:cs="仿宋"/>
          <w:sz w:val="20"/>
          <w:szCs w:val="20"/>
        </w:rPr>
      </w:pPr>
      <w:r>
        <w:rPr>
          <w:rFonts w:ascii="仿宋" w:hAnsi="仿宋" w:eastAsia="仿宋" w:cs="仿宋"/>
          <w:spacing w:val="4"/>
          <w:sz w:val="20"/>
          <w:szCs w:val="20"/>
        </w:rPr>
        <w:t>8.3.11</w:t>
      </w:r>
      <w:r>
        <w:rPr>
          <w:rFonts w:ascii="仿宋" w:hAnsi="仿宋" w:eastAsia="仿宋" w:cs="仿宋"/>
          <w:spacing w:val="-30"/>
          <w:sz w:val="20"/>
          <w:szCs w:val="20"/>
        </w:rPr>
        <w:t xml:space="preserve"> </w:t>
      </w:r>
      <w:r>
        <w:rPr>
          <w:rFonts w:ascii="仿宋" w:hAnsi="仿宋" w:eastAsia="仿宋" w:cs="仿宋"/>
          <w:spacing w:val="4"/>
          <w:sz w:val="20"/>
          <w:szCs w:val="20"/>
        </w:rPr>
        <w:t>不得泄露评标过程中获悉的对</w:t>
      </w:r>
      <w:r>
        <w:rPr>
          <w:rFonts w:hint="eastAsia" w:ascii="仿宋" w:hAnsi="仿宋" w:eastAsia="仿宋" w:cs="仿宋"/>
          <w:spacing w:val="4"/>
          <w:sz w:val="20"/>
          <w:szCs w:val="20"/>
          <w:lang w:eastAsia="zh-CN"/>
        </w:rPr>
        <w:t>响应文件</w:t>
      </w:r>
      <w:r>
        <w:rPr>
          <w:rFonts w:ascii="仿宋" w:hAnsi="仿宋" w:eastAsia="仿宋" w:cs="仿宋"/>
          <w:spacing w:val="3"/>
          <w:sz w:val="20"/>
          <w:szCs w:val="20"/>
        </w:rPr>
        <w:t>的评审和比较、中标候选人的推荐情况以及与评标</w:t>
      </w:r>
      <w:r>
        <w:rPr>
          <w:rFonts w:ascii="仿宋" w:hAnsi="仿宋" w:eastAsia="仿宋" w:cs="仿宋"/>
          <w:sz w:val="20"/>
          <w:szCs w:val="20"/>
        </w:rPr>
        <w:t xml:space="preserve"> </w:t>
      </w:r>
      <w:r>
        <w:rPr>
          <w:rFonts w:ascii="仿宋" w:hAnsi="仿宋" w:eastAsia="仿宋" w:cs="仿宋"/>
          <w:spacing w:val="5"/>
          <w:sz w:val="20"/>
          <w:szCs w:val="20"/>
        </w:rPr>
        <w:t>有关的应当保密的情况和资料；</w:t>
      </w:r>
    </w:p>
    <w:p w14:paraId="3DEB2589">
      <w:pPr>
        <w:spacing w:before="218" w:line="228" w:lineRule="auto"/>
        <w:ind w:left="490"/>
        <w:rPr>
          <w:rFonts w:ascii="仿宋" w:hAnsi="仿宋" w:eastAsia="仿宋" w:cs="仿宋"/>
          <w:sz w:val="20"/>
          <w:szCs w:val="20"/>
        </w:rPr>
      </w:pPr>
      <w:r>
        <w:rPr>
          <w:rFonts w:ascii="仿宋" w:hAnsi="仿宋" w:eastAsia="仿宋" w:cs="仿宋"/>
          <w:spacing w:val="5"/>
          <w:sz w:val="20"/>
          <w:szCs w:val="20"/>
        </w:rPr>
        <w:t>8.3.13</w:t>
      </w:r>
      <w:r>
        <w:rPr>
          <w:rFonts w:ascii="仿宋" w:hAnsi="仿宋" w:eastAsia="仿宋" w:cs="仿宋"/>
          <w:spacing w:val="-31"/>
          <w:sz w:val="20"/>
          <w:szCs w:val="20"/>
        </w:rPr>
        <w:t xml:space="preserve"> </w:t>
      </w:r>
      <w:r>
        <w:rPr>
          <w:rFonts w:hint="eastAsia" w:ascii="仿宋" w:hAnsi="仿宋" w:eastAsia="仿宋" w:cs="仿宋"/>
          <w:spacing w:val="5"/>
          <w:sz w:val="20"/>
          <w:szCs w:val="20"/>
          <w:lang w:eastAsia="zh-CN"/>
        </w:rPr>
        <w:t>竞争性磋商小组</w:t>
      </w:r>
      <w:r>
        <w:rPr>
          <w:rFonts w:ascii="仿宋" w:hAnsi="仿宋" w:eastAsia="仿宋" w:cs="仿宋"/>
          <w:spacing w:val="5"/>
          <w:sz w:val="20"/>
          <w:szCs w:val="20"/>
        </w:rPr>
        <w:t>成员与</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存在利害关系应当回避；</w:t>
      </w:r>
    </w:p>
    <w:p w14:paraId="79374329">
      <w:pPr>
        <w:spacing w:before="218" w:line="228" w:lineRule="auto"/>
        <w:ind w:left="490"/>
        <w:rPr>
          <w:rFonts w:ascii="仿宋" w:hAnsi="仿宋" w:eastAsia="仿宋" w:cs="仿宋"/>
          <w:sz w:val="20"/>
          <w:szCs w:val="20"/>
        </w:rPr>
      </w:pPr>
      <w:r>
        <w:rPr>
          <w:rFonts w:ascii="仿宋" w:hAnsi="仿宋" w:eastAsia="仿宋" w:cs="仿宋"/>
          <w:spacing w:val="5"/>
          <w:sz w:val="20"/>
          <w:szCs w:val="20"/>
        </w:rPr>
        <w:t>8.3.14</w:t>
      </w:r>
      <w:r>
        <w:rPr>
          <w:rFonts w:ascii="仿宋" w:hAnsi="仿宋" w:eastAsia="仿宋" w:cs="仿宋"/>
          <w:spacing w:val="-25"/>
          <w:sz w:val="20"/>
          <w:szCs w:val="20"/>
        </w:rPr>
        <w:t xml:space="preserve"> </w:t>
      </w:r>
      <w:r>
        <w:rPr>
          <w:rFonts w:ascii="仿宋" w:hAnsi="仿宋" w:eastAsia="仿宋" w:cs="仿宋"/>
          <w:spacing w:val="5"/>
          <w:sz w:val="20"/>
          <w:szCs w:val="20"/>
        </w:rPr>
        <w:t>在参与政府采购评标活动中，不得有其他违法违规行为。</w:t>
      </w:r>
    </w:p>
    <w:p w14:paraId="0E7B4CDC">
      <w:pPr>
        <w:spacing w:before="183" w:line="221" w:lineRule="auto"/>
        <w:ind w:left="11"/>
        <w:outlineLvl w:val="2"/>
        <w:rPr>
          <w:rFonts w:ascii="仿宋" w:hAnsi="仿宋" w:eastAsia="仿宋" w:cs="仿宋"/>
          <w:sz w:val="28"/>
          <w:szCs w:val="28"/>
        </w:rPr>
      </w:pPr>
      <w:bookmarkStart w:id="106" w:name="bookmark90"/>
      <w:bookmarkEnd w:id="106"/>
      <w:bookmarkStart w:id="107" w:name="bookmark91"/>
      <w:bookmarkEnd w:id="107"/>
      <w:r>
        <w:rPr>
          <w:rFonts w:ascii="仿宋" w:hAnsi="仿宋" w:eastAsia="仿宋" w:cs="仿宋"/>
          <w:b/>
          <w:bCs/>
          <w:spacing w:val="-5"/>
          <w:sz w:val="28"/>
          <w:szCs w:val="28"/>
        </w:rPr>
        <w:t>8.4</w:t>
      </w:r>
      <w:r>
        <w:rPr>
          <w:rFonts w:ascii="仿宋" w:hAnsi="仿宋" w:eastAsia="仿宋" w:cs="仿宋"/>
          <w:spacing w:val="-5"/>
          <w:sz w:val="28"/>
          <w:szCs w:val="28"/>
        </w:rPr>
        <w:t xml:space="preserve"> </w:t>
      </w:r>
      <w:r>
        <w:rPr>
          <w:rFonts w:ascii="仿宋" w:hAnsi="仿宋" w:eastAsia="仿宋" w:cs="仿宋"/>
          <w:b/>
          <w:bCs/>
          <w:spacing w:val="-5"/>
          <w:sz w:val="28"/>
          <w:szCs w:val="28"/>
        </w:rPr>
        <w:t>对与评标活动有关的工作人员的纪律要求</w:t>
      </w:r>
    </w:p>
    <w:p w14:paraId="1B7302C7">
      <w:pPr>
        <w:spacing w:before="169" w:line="230" w:lineRule="auto"/>
        <w:ind w:left="490"/>
        <w:rPr>
          <w:rFonts w:ascii="仿宋" w:hAnsi="仿宋" w:eastAsia="仿宋" w:cs="仿宋"/>
          <w:sz w:val="20"/>
          <w:szCs w:val="20"/>
        </w:rPr>
      </w:pPr>
      <w:r>
        <w:rPr>
          <w:rFonts w:ascii="仿宋" w:hAnsi="仿宋" w:eastAsia="仿宋" w:cs="仿宋"/>
          <w:spacing w:val="6"/>
          <w:sz w:val="20"/>
          <w:szCs w:val="20"/>
        </w:rPr>
        <w:t>8.4.1</w:t>
      </w:r>
      <w:r>
        <w:rPr>
          <w:rFonts w:ascii="仿宋" w:hAnsi="仿宋" w:eastAsia="仿宋" w:cs="仿宋"/>
          <w:spacing w:val="-27"/>
          <w:sz w:val="20"/>
          <w:szCs w:val="20"/>
        </w:rPr>
        <w:t xml:space="preserve"> </w:t>
      </w:r>
      <w:r>
        <w:rPr>
          <w:rFonts w:ascii="仿宋" w:hAnsi="仿宋" w:eastAsia="仿宋" w:cs="仿宋"/>
          <w:spacing w:val="6"/>
          <w:sz w:val="20"/>
          <w:szCs w:val="20"/>
        </w:rPr>
        <w:t>不得接受</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、采购人和采购</w:t>
      </w:r>
      <w:r>
        <w:rPr>
          <w:rFonts w:ascii="仿宋" w:hAnsi="仿宋" w:eastAsia="仿宋" w:cs="仿宋"/>
          <w:spacing w:val="5"/>
          <w:sz w:val="20"/>
          <w:szCs w:val="20"/>
        </w:rPr>
        <w:t>代理机构等他人的贿赂或者其他不正当利益；</w:t>
      </w:r>
    </w:p>
    <w:p w14:paraId="6FBE7D03">
      <w:pPr>
        <w:spacing w:before="217" w:line="330" w:lineRule="auto"/>
        <w:ind w:left="13" w:right="120" w:firstLine="477"/>
        <w:rPr>
          <w:rFonts w:ascii="仿宋" w:hAnsi="仿宋" w:eastAsia="仿宋" w:cs="仿宋"/>
          <w:sz w:val="20"/>
          <w:szCs w:val="20"/>
        </w:rPr>
      </w:pPr>
      <w:r>
        <w:rPr>
          <w:rFonts w:ascii="仿宋" w:hAnsi="仿宋" w:eastAsia="仿宋" w:cs="仿宋"/>
          <w:spacing w:val="6"/>
          <w:sz w:val="20"/>
          <w:szCs w:val="20"/>
        </w:rPr>
        <w:t>8.4.2</w:t>
      </w:r>
      <w:r>
        <w:rPr>
          <w:rFonts w:ascii="仿宋" w:hAnsi="仿宋" w:eastAsia="仿宋" w:cs="仿宋"/>
          <w:spacing w:val="-27"/>
          <w:sz w:val="20"/>
          <w:szCs w:val="20"/>
        </w:rPr>
        <w:t xml:space="preserve"> </w:t>
      </w:r>
      <w:r>
        <w:rPr>
          <w:rFonts w:ascii="仿宋" w:hAnsi="仿宋" w:eastAsia="仿宋" w:cs="仿宋"/>
          <w:spacing w:val="6"/>
          <w:sz w:val="20"/>
          <w:szCs w:val="20"/>
        </w:rPr>
        <w:t>不得与</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、采购代理机构或评标专家串通损害国家利益、社会公</w:t>
      </w:r>
      <w:r>
        <w:rPr>
          <w:rFonts w:ascii="仿宋" w:hAnsi="仿宋" w:eastAsia="仿宋" w:cs="仿宋"/>
          <w:spacing w:val="5"/>
          <w:sz w:val="20"/>
          <w:szCs w:val="20"/>
        </w:rPr>
        <w:t>共利益或者他人合法</w:t>
      </w:r>
      <w:r>
        <w:rPr>
          <w:rFonts w:ascii="仿宋" w:hAnsi="仿宋" w:eastAsia="仿宋" w:cs="仿宋"/>
          <w:sz w:val="20"/>
          <w:szCs w:val="20"/>
        </w:rPr>
        <w:t xml:space="preserve"> 权益；</w:t>
      </w:r>
    </w:p>
    <w:p w14:paraId="602DD58D">
      <w:pPr>
        <w:spacing w:before="215" w:line="228" w:lineRule="auto"/>
        <w:ind w:right="23"/>
        <w:jc w:val="right"/>
        <w:rPr>
          <w:rFonts w:ascii="仿宋" w:hAnsi="仿宋" w:eastAsia="仿宋" w:cs="仿宋"/>
          <w:sz w:val="20"/>
          <w:szCs w:val="20"/>
        </w:rPr>
      </w:pPr>
      <w:r>
        <w:rPr>
          <w:rFonts w:ascii="仿宋" w:hAnsi="仿宋" w:eastAsia="仿宋" w:cs="仿宋"/>
          <w:spacing w:val="3"/>
          <w:sz w:val="20"/>
          <w:szCs w:val="20"/>
        </w:rPr>
        <w:t>8.4.3</w:t>
      </w:r>
      <w:r>
        <w:rPr>
          <w:rFonts w:ascii="仿宋" w:hAnsi="仿宋" w:eastAsia="仿宋" w:cs="仿宋"/>
          <w:spacing w:val="-10"/>
          <w:sz w:val="20"/>
          <w:szCs w:val="20"/>
        </w:rPr>
        <w:t xml:space="preserve"> </w:t>
      </w:r>
      <w:r>
        <w:rPr>
          <w:rFonts w:ascii="仿宋" w:hAnsi="仿宋" w:eastAsia="仿宋" w:cs="仿宋"/>
          <w:spacing w:val="3"/>
          <w:sz w:val="20"/>
          <w:szCs w:val="20"/>
        </w:rPr>
        <w:t>不得以不合理的条件对</w:t>
      </w:r>
      <w:r>
        <w:rPr>
          <w:rFonts w:hint="eastAsia" w:ascii="仿宋" w:hAnsi="仿宋" w:eastAsia="仿宋" w:cs="仿宋"/>
          <w:spacing w:val="3"/>
          <w:sz w:val="20"/>
          <w:szCs w:val="20"/>
          <w:lang w:eastAsia="zh-CN"/>
        </w:rPr>
        <w:t>供应商</w:t>
      </w:r>
      <w:r>
        <w:rPr>
          <w:rFonts w:ascii="仿宋" w:hAnsi="仿宋" w:eastAsia="仿宋" w:cs="仿宋"/>
          <w:spacing w:val="3"/>
          <w:sz w:val="20"/>
          <w:szCs w:val="20"/>
        </w:rPr>
        <w:t>实行差别待遇或者歧视待遇，排斥其他</w:t>
      </w:r>
      <w:r>
        <w:rPr>
          <w:rFonts w:hint="eastAsia" w:ascii="仿宋" w:hAnsi="仿宋" w:eastAsia="仿宋" w:cs="仿宋"/>
          <w:spacing w:val="3"/>
          <w:sz w:val="20"/>
          <w:szCs w:val="20"/>
          <w:lang w:eastAsia="zh-CN"/>
        </w:rPr>
        <w:t>供应商</w:t>
      </w:r>
      <w:r>
        <w:rPr>
          <w:rFonts w:ascii="仿宋" w:hAnsi="仿宋" w:eastAsia="仿宋" w:cs="仿宋"/>
          <w:spacing w:val="3"/>
          <w:sz w:val="20"/>
          <w:szCs w:val="20"/>
        </w:rPr>
        <w:t>公平参与竞争；</w:t>
      </w:r>
    </w:p>
    <w:p w14:paraId="4C1D4CB1">
      <w:pPr>
        <w:spacing w:before="219" w:line="231" w:lineRule="auto"/>
        <w:ind w:left="490"/>
        <w:rPr>
          <w:rFonts w:ascii="仿宋" w:hAnsi="仿宋" w:eastAsia="仿宋" w:cs="仿宋"/>
          <w:sz w:val="20"/>
          <w:szCs w:val="20"/>
        </w:rPr>
      </w:pPr>
      <w:r>
        <w:rPr>
          <w:rFonts w:ascii="仿宋" w:hAnsi="仿宋" w:eastAsia="仿宋" w:cs="仿宋"/>
          <w:spacing w:val="5"/>
          <w:sz w:val="20"/>
          <w:szCs w:val="20"/>
        </w:rPr>
        <w:t>8.4.4</w:t>
      </w:r>
      <w:r>
        <w:rPr>
          <w:rFonts w:ascii="仿宋" w:hAnsi="仿宋" w:eastAsia="仿宋" w:cs="仿宋"/>
          <w:spacing w:val="-19"/>
          <w:sz w:val="20"/>
          <w:szCs w:val="20"/>
        </w:rPr>
        <w:t xml:space="preserve"> </w:t>
      </w:r>
      <w:r>
        <w:rPr>
          <w:rFonts w:ascii="仿宋" w:hAnsi="仿宋" w:eastAsia="仿宋" w:cs="仿宋"/>
          <w:spacing w:val="5"/>
          <w:sz w:val="20"/>
          <w:szCs w:val="20"/>
        </w:rPr>
        <w:t>不得诱导、干预或影响</w:t>
      </w:r>
      <w:r>
        <w:rPr>
          <w:rFonts w:hint="eastAsia" w:ascii="仿宋" w:hAnsi="仿宋" w:eastAsia="仿宋" w:cs="仿宋"/>
          <w:spacing w:val="5"/>
          <w:sz w:val="20"/>
          <w:szCs w:val="20"/>
          <w:lang w:eastAsia="zh-CN"/>
        </w:rPr>
        <w:t>竞争性磋商小组</w:t>
      </w:r>
      <w:r>
        <w:rPr>
          <w:rFonts w:ascii="仿宋" w:hAnsi="仿宋" w:eastAsia="仿宋" w:cs="仿宋"/>
          <w:spacing w:val="5"/>
          <w:sz w:val="20"/>
          <w:szCs w:val="20"/>
        </w:rPr>
        <w:t>及其成员依法依规独立评标；</w:t>
      </w:r>
    </w:p>
    <w:p w14:paraId="45EE74F9">
      <w:pPr>
        <w:spacing w:before="215" w:line="229" w:lineRule="auto"/>
        <w:ind w:left="490"/>
        <w:rPr>
          <w:rFonts w:ascii="仿宋" w:hAnsi="仿宋" w:eastAsia="仿宋" w:cs="仿宋"/>
          <w:sz w:val="20"/>
          <w:szCs w:val="20"/>
        </w:rPr>
      </w:pPr>
      <w:r>
        <w:rPr>
          <w:rFonts w:ascii="仿宋" w:hAnsi="仿宋" w:eastAsia="仿宋" w:cs="仿宋"/>
          <w:spacing w:val="4"/>
          <w:sz w:val="20"/>
          <w:szCs w:val="20"/>
        </w:rPr>
        <w:t>8.4.5</w:t>
      </w:r>
      <w:r>
        <w:rPr>
          <w:rFonts w:ascii="仿宋" w:hAnsi="仿宋" w:eastAsia="仿宋" w:cs="仿宋"/>
          <w:spacing w:val="-12"/>
          <w:sz w:val="20"/>
          <w:szCs w:val="20"/>
        </w:rPr>
        <w:t xml:space="preserve"> </w:t>
      </w:r>
      <w:r>
        <w:rPr>
          <w:rFonts w:ascii="仿宋" w:hAnsi="仿宋" w:eastAsia="仿宋" w:cs="仿宋"/>
          <w:spacing w:val="4"/>
          <w:sz w:val="20"/>
          <w:szCs w:val="20"/>
        </w:rPr>
        <w:t>不得擅离职守，影响评标工作正常进行；</w:t>
      </w:r>
    </w:p>
    <w:p w14:paraId="6716DC7F">
      <w:pPr>
        <w:spacing w:before="220" w:line="229" w:lineRule="auto"/>
        <w:ind w:left="490"/>
        <w:rPr>
          <w:rFonts w:ascii="仿宋" w:hAnsi="仿宋" w:eastAsia="仿宋" w:cs="仿宋"/>
          <w:sz w:val="20"/>
          <w:szCs w:val="20"/>
        </w:rPr>
      </w:pPr>
      <w:r>
        <w:rPr>
          <w:rFonts w:ascii="仿宋" w:hAnsi="仿宋" w:eastAsia="仿宋" w:cs="仿宋"/>
          <w:spacing w:val="5"/>
          <w:sz w:val="20"/>
          <w:szCs w:val="20"/>
        </w:rPr>
        <w:t>8.4.6</w:t>
      </w:r>
      <w:r>
        <w:rPr>
          <w:rFonts w:ascii="仿宋" w:hAnsi="仿宋" w:eastAsia="仿宋" w:cs="仿宋"/>
          <w:spacing w:val="-27"/>
          <w:sz w:val="20"/>
          <w:szCs w:val="20"/>
        </w:rPr>
        <w:t xml:space="preserve"> </w:t>
      </w:r>
      <w:r>
        <w:rPr>
          <w:rFonts w:ascii="仿宋" w:hAnsi="仿宋" w:eastAsia="仿宋" w:cs="仿宋"/>
          <w:spacing w:val="5"/>
          <w:sz w:val="20"/>
          <w:szCs w:val="20"/>
        </w:rPr>
        <w:t>不得泄漏采购活动中应当保密的情</w:t>
      </w:r>
      <w:r>
        <w:rPr>
          <w:rFonts w:ascii="仿宋" w:hAnsi="仿宋" w:eastAsia="仿宋" w:cs="仿宋"/>
          <w:spacing w:val="4"/>
          <w:sz w:val="20"/>
          <w:szCs w:val="20"/>
        </w:rPr>
        <w:t>况和资料；</w:t>
      </w:r>
    </w:p>
    <w:p w14:paraId="6AFF175E">
      <w:pPr>
        <w:spacing w:before="218" w:line="231" w:lineRule="auto"/>
        <w:ind w:left="490"/>
        <w:rPr>
          <w:rFonts w:ascii="仿宋" w:hAnsi="仿宋" w:eastAsia="仿宋" w:cs="仿宋"/>
          <w:sz w:val="20"/>
          <w:szCs w:val="20"/>
        </w:rPr>
      </w:pPr>
      <w:r>
        <w:rPr>
          <w:rFonts w:ascii="仿宋" w:hAnsi="仿宋" w:eastAsia="仿宋" w:cs="仿宋"/>
          <w:spacing w:val="4"/>
          <w:sz w:val="20"/>
          <w:szCs w:val="20"/>
        </w:rPr>
        <w:t>8.4.7</w:t>
      </w:r>
      <w:r>
        <w:rPr>
          <w:rFonts w:ascii="仿宋" w:hAnsi="仿宋" w:eastAsia="仿宋" w:cs="仿宋"/>
          <w:spacing w:val="-22"/>
          <w:sz w:val="20"/>
          <w:szCs w:val="20"/>
        </w:rPr>
        <w:t xml:space="preserve"> </w:t>
      </w:r>
      <w:r>
        <w:rPr>
          <w:rFonts w:ascii="仿宋" w:hAnsi="仿宋" w:eastAsia="仿宋" w:cs="仿宋"/>
          <w:spacing w:val="4"/>
          <w:sz w:val="20"/>
          <w:szCs w:val="20"/>
        </w:rPr>
        <w:t>与</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有利害关系的应当回避；</w:t>
      </w:r>
    </w:p>
    <w:p w14:paraId="3DBDD1A2">
      <w:pPr>
        <w:spacing w:before="215" w:line="228" w:lineRule="auto"/>
        <w:ind w:left="490"/>
        <w:rPr>
          <w:rFonts w:ascii="仿宋" w:hAnsi="仿宋" w:eastAsia="仿宋" w:cs="仿宋"/>
          <w:sz w:val="20"/>
          <w:szCs w:val="20"/>
        </w:rPr>
      </w:pPr>
      <w:r>
        <w:rPr>
          <w:rFonts w:ascii="仿宋" w:hAnsi="仿宋" w:eastAsia="仿宋" w:cs="仿宋"/>
          <w:spacing w:val="5"/>
          <w:sz w:val="20"/>
          <w:szCs w:val="20"/>
        </w:rPr>
        <w:t>8.4.8</w:t>
      </w:r>
      <w:r>
        <w:rPr>
          <w:rFonts w:ascii="仿宋" w:hAnsi="仿宋" w:eastAsia="仿宋" w:cs="仿宋"/>
          <w:spacing w:val="-21"/>
          <w:sz w:val="20"/>
          <w:szCs w:val="20"/>
        </w:rPr>
        <w:t xml:space="preserve"> </w:t>
      </w:r>
      <w:r>
        <w:rPr>
          <w:rFonts w:ascii="仿宋" w:hAnsi="仿宋" w:eastAsia="仿宋" w:cs="仿宋"/>
          <w:spacing w:val="5"/>
          <w:sz w:val="20"/>
          <w:szCs w:val="20"/>
        </w:rPr>
        <w:t>在参与或服务政府采购活动中，不得有其他违法违规行为。</w:t>
      </w:r>
    </w:p>
    <w:p w14:paraId="3C15E617">
      <w:pPr>
        <w:spacing w:before="183" w:line="223" w:lineRule="auto"/>
        <w:ind w:left="11"/>
        <w:outlineLvl w:val="2"/>
        <w:rPr>
          <w:rFonts w:ascii="仿宋" w:hAnsi="仿宋" w:eastAsia="仿宋" w:cs="仿宋"/>
          <w:sz w:val="28"/>
          <w:szCs w:val="28"/>
        </w:rPr>
      </w:pPr>
      <w:bookmarkStart w:id="108" w:name="bookmark93"/>
      <w:bookmarkEnd w:id="108"/>
      <w:bookmarkStart w:id="109" w:name="bookmark92"/>
      <w:bookmarkEnd w:id="109"/>
      <w:r>
        <w:rPr>
          <w:rFonts w:ascii="仿宋" w:hAnsi="仿宋" w:eastAsia="仿宋" w:cs="仿宋"/>
          <w:b/>
          <w:bCs/>
          <w:spacing w:val="-8"/>
          <w:sz w:val="28"/>
          <w:szCs w:val="28"/>
        </w:rPr>
        <w:t>8.5</w:t>
      </w:r>
      <w:r>
        <w:rPr>
          <w:rFonts w:ascii="仿宋" w:hAnsi="仿宋" w:eastAsia="仿宋" w:cs="仿宋"/>
          <w:spacing w:val="-49"/>
          <w:sz w:val="28"/>
          <w:szCs w:val="28"/>
        </w:rPr>
        <w:t xml:space="preserve"> </w:t>
      </w:r>
      <w:r>
        <w:rPr>
          <w:rFonts w:ascii="仿宋" w:hAnsi="仿宋" w:eastAsia="仿宋" w:cs="仿宋"/>
          <w:b/>
          <w:bCs/>
          <w:spacing w:val="-8"/>
          <w:sz w:val="28"/>
          <w:szCs w:val="28"/>
        </w:rPr>
        <w:t>质疑和投诉</w:t>
      </w:r>
    </w:p>
    <w:p w14:paraId="7311D19E">
      <w:pPr>
        <w:spacing w:before="164" w:line="412" w:lineRule="auto"/>
        <w:ind w:left="15" w:right="120" w:firstLine="475"/>
        <w:rPr>
          <w:rFonts w:ascii="仿宋" w:hAnsi="仿宋" w:eastAsia="仿宋" w:cs="仿宋"/>
          <w:sz w:val="20"/>
          <w:szCs w:val="20"/>
        </w:rPr>
      </w:pPr>
      <w:r>
        <w:rPr>
          <w:rFonts w:ascii="仿宋" w:hAnsi="仿宋" w:eastAsia="仿宋" w:cs="仿宋"/>
          <w:spacing w:val="6"/>
          <w:sz w:val="20"/>
          <w:szCs w:val="20"/>
        </w:rPr>
        <w:t>8.5.1</w:t>
      </w:r>
      <w:r>
        <w:rPr>
          <w:rFonts w:ascii="仿宋" w:hAnsi="仿宋" w:eastAsia="仿宋" w:cs="仿宋"/>
          <w:spacing w:val="-33"/>
          <w:sz w:val="20"/>
          <w:szCs w:val="20"/>
        </w:rPr>
        <w:t xml:space="preserve"> </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认为本次招标活动的</w:t>
      </w:r>
      <w:r>
        <w:rPr>
          <w:rFonts w:hint="eastAsia" w:ascii="仿宋" w:hAnsi="仿宋" w:eastAsia="仿宋" w:cs="仿宋"/>
          <w:spacing w:val="6"/>
          <w:sz w:val="20"/>
          <w:szCs w:val="20"/>
          <w:lang w:eastAsia="zh-CN"/>
        </w:rPr>
        <w:t>竞争性磋商文件</w:t>
      </w:r>
      <w:r>
        <w:rPr>
          <w:rFonts w:ascii="仿宋" w:hAnsi="仿宋" w:eastAsia="仿宋" w:cs="仿宋"/>
          <w:spacing w:val="6"/>
          <w:sz w:val="20"/>
          <w:szCs w:val="20"/>
        </w:rPr>
        <w:t>、采购过程和中标结果使自己的权益受到损害</w:t>
      </w:r>
      <w:r>
        <w:rPr>
          <w:rFonts w:ascii="仿宋" w:hAnsi="仿宋" w:eastAsia="仿宋" w:cs="仿宋"/>
          <w:spacing w:val="5"/>
          <w:sz w:val="20"/>
          <w:szCs w:val="20"/>
        </w:rPr>
        <w:t>的，在</w:t>
      </w:r>
      <w:r>
        <w:rPr>
          <w:rFonts w:ascii="仿宋" w:hAnsi="仿宋" w:eastAsia="仿宋" w:cs="仿宋"/>
          <w:sz w:val="20"/>
          <w:szCs w:val="20"/>
        </w:rPr>
        <w:t xml:space="preserve"> </w:t>
      </w:r>
      <w:r>
        <w:rPr>
          <w:rFonts w:ascii="仿宋" w:hAnsi="仿宋" w:eastAsia="仿宋" w:cs="仿宋"/>
          <w:spacing w:val="6"/>
          <w:sz w:val="20"/>
          <w:szCs w:val="20"/>
        </w:rPr>
        <w:t>知道或应知其权益受到损害之日起</w:t>
      </w:r>
      <w:r>
        <w:rPr>
          <w:rFonts w:ascii="仿宋" w:hAnsi="仿宋" w:eastAsia="仿宋" w:cs="仿宋"/>
          <w:spacing w:val="-29"/>
          <w:sz w:val="20"/>
          <w:szCs w:val="20"/>
        </w:rPr>
        <w:t xml:space="preserve"> </w:t>
      </w:r>
      <w:r>
        <w:rPr>
          <w:rFonts w:ascii="仿宋" w:hAnsi="仿宋" w:eastAsia="仿宋" w:cs="仿宋"/>
          <w:spacing w:val="6"/>
          <w:sz w:val="20"/>
          <w:szCs w:val="20"/>
        </w:rPr>
        <w:t>7</w:t>
      </w:r>
      <w:r>
        <w:rPr>
          <w:rFonts w:ascii="仿宋" w:hAnsi="仿宋" w:eastAsia="仿宋" w:cs="仿宋"/>
          <w:spacing w:val="-32"/>
          <w:sz w:val="20"/>
          <w:szCs w:val="20"/>
        </w:rPr>
        <w:t xml:space="preserve"> </w:t>
      </w:r>
      <w:r>
        <w:rPr>
          <w:rFonts w:ascii="仿宋" w:hAnsi="仿宋" w:eastAsia="仿宋" w:cs="仿宋"/>
          <w:spacing w:val="6"/>
          <w:sz w:val="20"/>
          <w:szCs w:val="20"/>
        </w:rPr>
        <w:t>个工作日内有权在法定质疑期内，按规定的程序针对同一采购程</w:t>
      </w:r>
    </w:p>
    <w:p w14:paraId="522A5463">
      <w:pPr>
        <w:spacing w:line="412" w:lineRule="auto"/>
        <w:rPr>
          <w:rFonts w:ascii="仿宋" w:hAnsi="仿宋" w:eastAsia="仿宋" w:cs="仿宋"/>
          <w:sz w:val="20"/>
          <w:szCs w:val="20"/>
        </w:rPr>
        <w:sectPr>
          <w:footerReference r:id="rId16" w:type="default"/>
          <w:pgSz w:w="11906" w:h="16839"/>
          <w:pgMar w:top="999" w:right="1246" w:bottom="844" w:left="1418" w:header="698" w:footer="682" w:gutter="0"/>
          <w:pgNumType w:fmt="decimal"/>
          <w:cols w:space="720" w:num="1"/>
        </w:sectPr>
      </w:pPr>
    </w:p>
    <w:p w14:paraId="3C5229FD">
      <w:pPr>
        <w:pStyle w:val="3"/>
        <w:spacing w:line="478" w:lineRule="auto"/>
      </w:pPr>
    </w:p>
    <w:p w14:paraId="60AFA463">
      <w:pPr>
        <w:spacing w:before="65" w:line="413" w:lineRule="auto"/>
        <w:ind w:left="26" w:right="118" w:hanging="12"/>
        <w:rPr>
          <w:rFonts w:ascii="仿宋" w:hAnsi="仿宋" w:eastAsia="仿宋" w:cs="仿宋"/>
          <w:sz w:val="20"/>
          <w:szCs w:val="20"/>
        </w:rPr>
      </w:pPr>
      <w:r>
        <w:rPr>
          <w:rFonts w:ascii="仿宋" w:hAnsi="仿宋" w:eastAsia="仿宋" w:cs="仿宋"/>
          <w:spacing w:val="7"/>
          <w:sz w:val="20"/>
          <w:szCs w:val="20"/>
        </w:rPr>
        <w:t>序环节一次性实名向采购人、采购代理机构提出书面质疑。质疑函应采用中华人民共和国财政部制定</w:t>
      </w:r>
      <w:r>
        <w:rPr>
          <w:rFonts w:ascii="仿宋" w:hAnsi="仿宋" w:eastAsia="仿宋" w:cs="仿宋"/>
          <w:sz w:val="20"/>
          <w:szCs w:val="20"/>
        </w:rPr>
        <w:t xml:space="preserve"> </w:t>
      </w:r>
      <w:r>
        <w:rPr>
          <w:rFonts w:ascii="仿宋" w:hAnsi="仿宋" w:eastAsia="仿宋" w:cs="仿宋"/>
          <w:spacing w:val="3"/>
          <w:sz w:val="20"/>
          <w:szCs w:val="20"/>
        </w:rPr>
        <w:t>的范本（见附件：质疑函范本）。质疑函及授权委托书应按规定签字并加盖公章。</w:t>
      </w:r>
    </w:p>
    <w:p w14:paraId="70529CF7">
      <w:pPr>
        <w:spacing w:before="37" w:line="230" w:lineRule="auto"/>
        <w:ind w:left="490"/>
        <w:rPr>
          <w:rFonts w:ascii="仿宋" w:hAnsi="仿宋" w:eastAsia="仿宋" w:cs="仿宋"/>
          <w:sz w:val="20"/>
          <w:szCs w:val="20"/>
        </w:rPr>
      </w:pPr>
      <w:r>
        <w:rPr>
          <w:rFonts w:ascii="仿宋" w:hAnsi="仿宋" w:eastAsia="仿宋" w:cs="仿宋"/>
          <w:spacing w:val="4"/>
          <w:sz w:val="20"/>
          <w:szCs w:val="20"/>
        </w:rPr>
        <w:t>8.5.2</w:t>
      </w:r>
      <w:r>
        <w:rPr>
          <w:rFonts w:ascii="仿宋" w:hAnsi="仿宋" w:eastAsia="仿宋" w:cs="仿宋"/>
          <w:spacing w:val="-10"/>
          <w:sz w:val="20"/>
          <w:szCs w:val="20"/>
        </w:rPr>
        <w:t xml:space="preserve"> </w:t>
      </w:r>
      <w:r>
        <w:rPr>
          <w:rFonts w:ascii="仿宋" w:hAnsi="仿宋" w:eastAsia="仿宋" w:cs="仿宋"/>
          <w:spacing w:val="4"/>
          <w:sz w:val="20"/>
          <w:szCs w:val="20"/>
        </w:rPr>
        <w:t>质疑函的递交方式：见</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须知前附表。</w:t>
      </w:r>
    </w:p>
    <w:p w14:paraId="59D7B13B">
      <w:pPr>
        <w:spacing w:before="216" w:line="420" w:lineRule="auto"/>
        <w:ind w:left="13" w:right="120" w:firstLine="477"/>
        <w:jc w:val="both"/>
        <w:rPr>
          <w:rFonts w:ascii="仿宋" w:hAnsi="仿宋" w:eastAsia="仿宋" w:cs="仿宋"/>
          <w:sz w:val="20"/>
          <w:szCs w:val="20"/>
        </w:rPr>
      </w:pPr>
      <w:r>
        <w:rPr>
          <w:rFonts w:ascii="仿宋" w:hAnsi="仿宋" w:eastAsia="仿宋" w:cs="仿宋"/>
          <w:spacing w:val="6"/>
          <w:sz w:val="20"/>
          <w:szCs w:val="20"/>
        </w:rPr>
        <w:t>8.5.3</w:t>
      </w:r>
      <w:r>
        <w:rPr>
          <w:rFonts w:ascii="仿宋" w:hAnsi="仿宋" w:eastAsia="仿宋" w:cs="仿宋"/>
          <w:spacing w:val="-30"/>
          <w:sz w:val="20"/>
          <w:szCs w:val="20"/>
        </w:rPr>
        <w:t xml:space="preserve"> </w:t>
      </w:r>
      <w:r>
        <w:rPr>
          <w:rFonts w:ascii="仿宋" w:hAnsi="仿宋" w:eastAsia="仿宋" w:cs="仿宋"/>
          <w:spacing w:val="6"/>
          <w:sz w:val="20"/>
          <w:szCs w:val="20"/>
        </w:rPr>
        <w:t>对采购人、采购代理机构的答复不满意或者采购人、采购代理机构未在规定</w:t>
      </w:r>
      <w:r>
        <w:rPr>
          <w:rFonts w:ascii="仿宋" w:hAnsi="仿宋" w:eastAsia="仿宋" w:cs="仿宋"/>
          <w:spacing w:val="5"/>
          <w:sz w:val="20"/>
          <w:szCs w:val="20"/>
        </w:rPr>
        <w:t>的时间内作出</w:t>
      </w:r>
      <w:r>
        <w:rPr>
          <w:rFonts w:ascii="仿宋" w:hAnsi="仿宋" w:eastAsia="仿宋" w:cs="仿宋"/>
          <w:sz w:val="20"/>
          <w:szCs w:val="20"/>
        </w:rPr>
        <w:t xml:space="preserve"> </w:t>
      </w:r>
      <w:r>
        <w:rPr>
          <w:rFonts w:ascii="仿宋" w:hAnsi="仿宋" w:eastAsia="仿宋" w:cs="仿宋"/>
          <w:spacing w:val="4"/>
          <w:sz w:val="20"/>
          <w:szCs w:val="20"/>
        </w:rPr>
        <w:t>答复的，</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可以在质疑答复期满后</w:t>
      </w:r>
      <w:r>
        <w:rPr>
          <w:rFonts w:ascii="仿宋" w:hAnsi="仿宋" w:eastAsia="仿宋" w:cs="仿宋"/>
          <w:spacing w:val="-27"/>
          <w:sz w:val="20"/>
          <w:szCs w:val="20"/>
        </w:rPr>
        <w:t xml:space="preserve"> </w:t>
      </w:r>
      <w:r>
        <w:rPr>
          <w:rFonts w:ascii="仿宋" w:hAnsi="仿宋" w:eastAsia="仿宋" w:cs="仿宋"/>
          <w:spacing w:val="4"/>
          <w:sz w:val="20"/>
          <w:szCs w:val="20"/>
        </w:rPr>
        <w:t>15</w:t>
      </w:r>
      <w:r>
        <w:rPr>
          <w:rFonts w:ascii="仿宋" w:hAnsi="仿宋" w:eastAsia="仿宋" w:cs="仿宋"/>
          <w:spacing w:val="-34"/>
          <w:sz w:val="20"/>
          <w:szCs w:val="20"/>
        </w:rPr>
        <w:t xml:space="preserve"> </w:t>
      </w:r>
      <w:r>
        <w:rPr>
          <w:rFonts w:ascii="仿宋" w:hAnsi="仿宋" w:eastAsia="仿宋" w:cs="仿宋"/>
          <w:spacing w:val="4"/>
          <w:sz w:val="20"/>
          <w:szCs w:val="20"/>
        </w:rPr>
        <w:t>个工作日内实名向（项目所</w:t>
      </w:r>
      <w:r>
        <w:rPr>
          <w:rFonts w:ascii="仿宋" w:hAnsi="仿宋" w:eastAsia="仿宋" w:cs="仿宋"/>
          <w:spacing w:val="3"/>
          <w:sz w:val="20"/>
          <w:szCs w:val="20"/>
        </w:rPr>
        <w:t>属）同级政府采购监督管理部门</w:t>
      </w:r>
      <w:r>
        <w:rPr>
          <w:rFonts w:ascii="仿宋" w:hAnsi="仿宋" w:eastAsia="仿宋" w:cs="仿宋"/>
          <w:sz w:val="20"/>
          <w:szCs w:val="20"/>
        </w:rPr>
        <w:t xml:space="preserve"> 投诉。</w:t>
      </w:r>
    </w:p>
    <w:p w14:paraId="21C1D430">
      <w:pPr>
        <w:spacing w:before="34" w:line="409" w:lineRule="auto"/>
        <w:ind w:left="14" w:right="120" w:firstLine="476"/>
        <w:rPr>
          <w:rFonts w:ascii="仿宋" w:hAnsi="仿宋" w:eastAsia="仿宋" w:cs="仿宋"/>
          <w:sz w:val="20"/>
          <w:szCs w:val="20"/>
        </w:rPr>
      </w:pPr>
      <w:r>
        <w:rPr>
          <w:rFonts w:ascii="仿宋" w:hAnsi="仿宋" w:eastAsia="仿宋" w:cs="仿宋"/>
          <w:spacing w:val="6"/>
          <w:sz w:val="20"/>
          <w:szCs w:val="20"/>
        </w:rPr>
        <w:t>8.5.4</w:t>
      </w:r>
      <w:r>
        <w:rPr>
          <w:rFonts w:ascii="仿宋" w:hAnsi="仿宋" w:eastAsia="仿宋" w:cs="仿宋"/>
          <w:spacing w:val="-27"/>
          <w:sz w:val="20"/>
          <w:szCs w:val="20"/>
        </w:rPr>
        <w:t xml:space="preserve"> </w:t>
      </w:r>
      <w:r>
        <w:rPr>
          <w:rFonts w:ascii="仿宋" w:hAnsi="仿宋" w:eastAsia="仿宋" w:cs="仿宋"/>
          <w:spacing w:val="6"/>
          <w:sz w:val="20"/>
          <w:szCs w:val="20"/>
        </w:rPr>
        <w:t>质疑和投诉应有具体的质疑（投诉）事项和必要的证明材料或事实根</w:t>
      </w:r>
      <w:r>
        <w:rPr>
          <w:rFonts w:ascii="仿宋" w:hAnsi="仿宋" w:eastAsia="仿宋" w:cs="仿宋"/>
          <w:spacing w:val="5"/>
          <w:sz w:val="20"/>
          <w:szCs w:val="20"/>
        </w:rPr>
        <w:t>据，</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对其质疑</w:t>
      </w:r>
      <w:r>
        <w:rPr>
          <w:rFonts w:ascii="仿宋" w:hAnsi="仿宋" w:eastAsia="仿宋" w:cs="仿宋"/>
          <w:sz w:val="20"/>
          <w:szCs w:val="20"/>
        </w:rPr>
        <w:t xml:space="preserve"> </w:t>
      </w:r>
      <w:r>
        <w:rPr>
          <w:rFonts w:ascii="仿宋" w:hAnsi="仿宋" w:eastAsia="仿宋" w:cs="仿宋"/>
          <w:spacing w:val="6"/>
          <w:sz w:val="20"/>
          <w:szCs w:val="20"/>
        </w:rPr>
        <w:t>和投诉内容的真实性及其来源的合法性承担法律责</w:t>
      </w:r>
      <w:r>
        <w:rPr>
          <w:rFonts w:ascii="仿宋" w:hAnsi="仿宋" w:eastAsia="仿宋" w:cs="仿宋"/>
          <w:spacing w:val="5"/>
          <w:sz w:val="20"/>
          <w:szCs w:val="20"/>
        </w:rPr>
        <w:t>任。</w:t>
      </w:r>
    </w:p>
    <w:p w14:paraId="05E7B5A9">
      <w:pPr>
        <w:spacing w:line="221" w:lineRule="auto"/>
        <w:ind w:left="12"/>
        <w:outlineLvl w:val="1"/>
        <w:rPr>
          <w:rFonts w:ascii="仿宋" w:hAnsi="仿宋" w:eastAsia="仿宋" w:cs="仿宋"/>
          <w:sz w:val="30"/>
          <w:szCs w:val="30"/>
        </w:rPr>
      </w:pPr>
      <w:bookmarkStart w:id="110" w:name="bookmark94"/>
      <w:bookmarkEnd w:id="110"/>
      <w:bookmarkStart w:id="111" w:name="bookmark95"/>
      <w:bookmarkEnd w:id="111"/>
      <w:r>
        <w:rPr>
          <w:rFonts w:ascii="仿宋" w:hAnsi="仿宋" w:eastAsia="仿宋" w:cs="仿宋"/>
          <w:b/>
          <w:bCs/>
          <w:spacing w:val="-28"/>
          <w:sz w:val="30"/>
          <w:szCs w:val="30"/>
        </w:rPr>
        <w:t>9、需要补充的其他内容</w:t>
      </w:r>
    </w:p>
    <w:p w14:paraId="4CF87459">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lang w:val="en-US" w:eastAsia="zh-CN"/>
        </w:rPr>
        <w:t>9.1</w:t>
      </w:r>
      <w:r>
        <w:rPr>
          <w:rFonts w:hint="eastAsia" w:ascii="仿宋" w:hAnsi="仿宋" w:eastAsia="仿宋" w:cs="仿宋"/>
          <w:spacing w:val="3"/>
          <w:sz w:val="20"/>
          <w:szCs w:val="20"/>
        </w:rPr>
        <w:t>洛阳市公共资源交易中心投标文件暗标制作要求</w:t>
      </w:r>
    </w:p>
    <w:p w14:paraId="09AAF65D">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rPr>
        <w:t>  （1）签章要求：不得对暗标部分进行电子签章。</w:t>
      </w:r>
    </w:p>
    <w:p w14:paraId="1C8C1B3B">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rPr>
        <w:t>  （2）排版要求：全文采用A4大小，不允许插入空白页，页边距均为2.5厘米，不得出现页眉、页脚、页码，全文均为白底黑字，字体为宋体四号字，不允许倾斜和下划线，行间距采用固定值28磅，段前段后间距为0。</w:t>
      </w:r>
    </w:p>
    <w:p w14:paraId="4BDAF444">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rPr>
        <w:t>  （3）标题编号要求：标题序号最多设置7级，每一个暗标部分的标题都要重新开始编号，编号格式为：</w:t>
      </w:r>
    </w:p>
    <w:p w14:paraId="42298E93">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rPr>
        <w:t>  一级为“一、”、“二、”......，</w:t>
      </w:r>
    </w:p>
    <w:p w14:paraId="6418E4C6">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rPr>
        <w:t>  二级为“（一）”、“（二）”......，</w:t>
      </w:r>
    </w:p>
    <w:p w14:paraId="655BB31B">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rPr>
        <w:t>  三级为“1.”、“2.”......，</w:t>
      </w:r>
    </w:p>
    <w:p w14:paraId="732212CD">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rPr>
        <w:t>  四级为“（1）”、“（2）”......，</w:t>
      </w:r>
    </w:p>
    <w:p w14:paraId="50CD4CEA">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rPr>
        <w:t>  五级为“1）”、“2）”......，</w:t>
      </w:r>
    </w:p>
    <w:p w14:paraId="66632C9B">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rPr>
        <w:t>  六级为“a.”、“b.”......，</w:t>
      </w:r>
    </w:p>
    <w:p w14:paraId="7B626ADF">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rPr>
        <w:t>  七级为“a）”、“b）”......。</w:t>
      </w:r>
    </w:p>
    <w:p w14:paraId="4F9111FD">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rPr>
        <w:t>  （4）图表要求：电脑绘制（不得手绘），白底黑字。宋体四号字，字体不允许倾斜和下划线；</w:t>
      </w:r>
    </w:p>
    <w:p w14:paraId="37841FEB">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rPr>
        <w:t>  （5）内容中不得出现</w:t>
      </w:r>
      <w:r>
        <w:rPr>
          <w:rFonts w:hint="eastAsia" w:ascii="仿宋" w:hAnsi="仿宋" w:eastAsia="仿宋" w:cs="仿宋"/>
          <w:spacing w:val="3"/>
          <w:sz w:val="20"/>
          <w:szCs w:val="20"/>
          <w:lang w:eastAsia="zh-CN"/>
        </w:rPr>
        <w:t>供应商</w:t>
      </w:r>
      <w:r>
        <w:rPr>
          <w:rFonts w:hint="eastAsia" w:ascii="仿宋" w:hAnsi="仿宋" w:eastAsia="仿宋" w:cs="仿宋"/>
          <w:spacing w:val="3"/>
          <w:sz w:val="20"/>
          <w:szCs w:val="20"/>
        </w:rPr>
        <w:t>名称和其他可识别</w:t>
      </w:r>
      <w:r>
        <w:rPr>
          <w:rFonts w:hint="eastAsia" w:ascii="仿宋" w:hAnsi="仿宋" w:eastAsia="仿宋" w:cs="仿宋"/>
          <w:spacing w:val="3"/>
          <w:sz w:val="20"/>
          <w:szCs w:val="20"/>
          <w:lang w:eastAsia="zh-CN"/>
        </w:rPr>
        <w:t>供应商</w:t>
      </w:r>
      <w:r>
        <w:rPr>
          <w:rFonts w:hint="eastAsia" w:ascii="仿宋" w:hAnsi="仿宋" w:eastAsia="仿宋" w:cs="仿宋"/>
          <w:spacing w:val="3"/>
          <w:sz w:val="20"/>
          <w:szCs w:val="20"/>
        </w:rPr>
        <w:t>身份的字符、徽标、人员名称以及其他特殊标记等。</w:t>
      </w:r>
    </w:p>
    <w:p w14:paraId="1EF3AECC">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rPr>
        <w:t>  （6）不得插入图片（招标文件要求有图片除外）。</w:t>
      </w:r>
    </w:p>
    <w:p w14:paraId="5FD56D2C">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lang w:val="en-US" w:eastAsia="zh-CN"/>
        </w:rPr>
        <w:t>9.2</w:t>
      </w:r>
      <w:r>
        <w:rPr>
          <w:rFonts w:hint="eastAsia" w:ascii="仿宋" w:hAnsi="仿宋" w:eastAsia="仿宋" w:cs="仿宋"/>
          <w:spacing w:val="3"/>
          <w:sz w:val="20"/>
          <w:szCs w:val="20"/>
        </w:rPr>
        <w:t>暗标编制特别注意事项</w:t>
      </w:r>
    </w:p>
    <w:p w14:paraId="732EF42D">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rPr>
        <w:t>  （1）黑字必须为标准黑色字体，颜色为RGB（0,0,0）。</w:t>
      </w:r>
    </w:p>
    <w:p w14:paraId="28F4B621">
      <w:pPr>
        <w:spacing w:before="65" w:line="413" w:lineRule="auto"/>
        <w:ind w:left="26" w:right="118" w:hanging="12"/>
        <w:rPr>
          <w:rFonts w:ascii="仿宋" w:hAnsi="仿宋" w:eastAsia="仿宋" w:cs="仿宋"/>
          <w:spacing w:val="3"/>
          <w:sz w:val="20"/>
          <w:szCs w:val="20"/>
        </w:rPr>
      </w:pPr>
      <w:r>
        <w:rPr>
          <w:rFonts w:hint="eastAsia" w:ascii="仿宋" w:hAnsi="仿宋" w:eastAsia="仿宋" w:cs="仿宋"/>
          <w:spacing w:val="3"/>
          <w:sz w:val="20"/>
          <w:szCs w:val="20"/>
        </w:rPr>
        <w:t>  标准黑色字体设置方式：</w:t>
      </w:r>
    </w:p>
    <w:p w14:paraId="47C1A894">
      <w:pPr>
        <w:spacing w:before="65" w:line="413" w:lineRule="auto"/>
        <w:ind w:left="26" w:right="118" w:hanging="12"/>
      </w:pPr>
      <w:r>
        <w:rPr>
          <w:rFonts w:hint="eastAsia" w:ascii="仿宋" w:hAnsi="仿宋" w:eastAsia="仿宋" w:cs="仿宋"/>
          <w:spacing w:val="3"/>
          <w:sz w:val="20"/>
          <w:szCs w:val="20"/>
        </w:rPr>
        <w:t>  选中需要设置的文字，选中”字体颜色“，点击更多颜</w:t>
      </w:r>
      <w:r>
        <w:rPr>
          <w:rFonts w:hint="eastAsia" w:ascii="仿宋" w:hAnsi="仿宋" w:eastAsia="仿宋" w:cs="仿宋"/>
          <w:spacing w:val="4"/>
          <w:sz w:val="20"/>
          <w:szCs w:val="20"/>
        </w:rPr>
        <w:t>色，</w:t>
      </w:r>
    </w:p>
    <w:p w14:paraId="79AF9F32">
      <w:pPr>
        <w:pStyle w:val="6"/>
        <w:keepNext w:val="0"/>
        <w:keepLines w:val="0"/>
        <w:widowControl/>
        <w:suppressLineNumbers w:val="0"/>
        <w:jc w:val="center"/>
      </w:pPr>
      <w:r>
        <w:drawing>
          <wp:inline distT="0" distB="0" distL="114300" distR="114300">
            <wp:extent cx="5868035" cy="2886710"/>
            <wp:effectExtent l="0" t="0" r="14605" b="889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80"/>
                    <a:stretch>
                      <a:fillRect/>
                    </a:stretch>
                  </pic:blipFill>
                  <pic:spPr>
                    <a:xfrm>
                      <a:off x="0" y="0"/>
                      <a:ext cx="5868035" cy="2886710"/>
                    </a:xfrm>
                    <a:prstGeom prst="rect">
                      <a:avLst/>
                    </a:prstGeom>
                    <a:noFill/>
                    <a:ln w="9525">
                      <a:noFill/>
                    </a:ln>
                  </pic:spPr>
                </pic:pic>
              </a:graphicData>
            </a:graphic>
          </wp:inline>
        </w:drawing>
      </w:r>
    </w:p>
    <w:p w14:paraId="5F304245">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ind w:left="0" w:right="0"/>
      </w:pPr>
      <w:r>
        <w:rPr>
          <w:rFonts w:hint="eastAsia" w:ascii="宋体" w:hAnsi="宋体" w:eastAsia="宋体" w:cs="宋体"/>
          <w:color w:val="000000"/>
          <w:spacing w:val="0"/>
          <w:sz w:val="28"/>
          <w:szCs w:val="28"/>
          <w:shd w:val="clear" w:fill="FFFFFF"/>
        </w:rPr>
        <w:t xml:space="preserve">  </w:t>
      </w:r>
      <w:r>
        <w:rPr>
          <w:rFonts w:hint="eastAsia" w:ascii="仿宋" w:hAnsi="仿宋" w:eastAsia="仿宋" w:cs="仿宋"/>
          <w:snapToGrid w:val="0"/>
          <w:color w:val="000000"/>
          <w:spacing w:val="3"/>
          <w:kern w:val="0"/>
          <w:sz w:val="20"/>
          <w:szCs w:val="20"/>
          <w:lang w:val="en-US" w:eastAsia="en-US" w:bidi="ar-SA"/>
        </w:rPr>
        <w:t>选择自定义颜色，红色：绿色：蓝色均设置0：0：0，颜色即为标准黑色RGB（0,0,0）。</w:t>
      </w:r>
    </w:p>
    <w:p w14:paraId="561DB571">
      <w:pPr>
        <w:pStyle w:val="6"/>
        <w:keepNext w:val="0"/>
        <w:keepLines w:val="0"/>
        <w:widowControl/>
        <w:suppressLineNumbers w:val="0"/>
        <w:jc w:val="center"/>
      </w:pPr>
      <w:r>
        <w:drawing>
          <wp:inline distT="0" distB="0" distL="114300" distR="114300">
            <wp:extent cx="5857875" cy="3762375"/>
            <wp:effectExtent l="0" t="0" r="9525" b="1905"/>
            <wp:docPr id="1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G_257"/>
                    <pic:cNvPicPr>
                      <a:picLocks noChangeAspect="1"/>
                    </pic:cNvPicPr>
                  </pic:nvPicPr>
                  <pic:blipFill>
                    <a:blip r:embed="rId81"/>
                    <a:stretch>
                      <a:fillRect/>
                    </a:stretch>
                  </pic:blipFill>
                  <pic:spPr>
                    <a:xfrm>
                      <a:off x="0" y="0"/>
                      <a:ext cx="5857875" cy="3762375"/>
                    </a:xfrm>
                    <a:prstGeom prst="rect">
                      <a:avLst/>
                    </a:prstGeom>
                    <a:noFill/>
                    <a:ln w="9525">
                      <a:noFill/>
                    </a:ln>
                  </pic:spPr>
                </pic:pic>
              </a:graphicData>
            </a:graphic>
          </wp:inline>
        </w:drawing>
      </w:r>
    </w:p>
    <w:p w14:paraId="6DA4AAB1">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ind w:left="0" w:right="0"/>
        <w:rPr>
          <w:rFonts w:hint="eastAsia" w:ascii="仿宋" w:hAnsi="仿宋" w:eastAsia="仿宋" w:cs="仿宋"/>
          <w:snapToGrid w:val="0"/>
          <w:color w:val="000000"/>
          <w:spacing w:val="3"/>
          <w:kern w:val="0"/>
          <w:sz w:val="20"/>
          <w:szCs w:val="20"/>
          <w:lang w:val="en-US" w:eastAsia="en-US" w:bidi="ar-SA"/>
        </w:rPr>
      </w:pPr>
      <w:r>
        <w:rPr>
          <w:rFonts w:hint="eastAsia" w:ascii="宋体" w:hAnsi="宋体" w:eastAsia="宋体" w:cs="宋体"/>
          <w:color w:val="000000"/>
          <w:spacing w:val="0"/>
          <w:sz w:val="28"/>
          <w:szCs w:val="28"/>
          <w:shd w:val="clear" w:fill="FFFFFF"/>
        </w:rPr>
        <w:t> </w:t>
      </w:r>
      <w:r>
        <w:rPr>
          <w:rFonts w:hint="eastAsia" w:ascii="仿宋" w:hAnsi="仿宋" w:eastAsia="仿宋" w:cs="仿宋"/>
          <w:snapToGrid w:val="0"/>
          <w:color w:val="000000"/>
          <w:spacing w:val="3"/>
          <w:kern w:val="0"/>
          <w:sz w:val="20"/>
          <w:szCs w:val="20"/>
          <w:lang w:val="en-US" w:eastAsia="en-US" w:bidi="ar-SA"/>
        </w:rPr>
        <w:t>（2）标题编号制作方式：选择标题文字段，点击工具栏的标题，选择对应的标题级别。</w:t>
      </w:r>
    </w:p>
    <w:p w14:paraId="55DE8A85">
      <w:pPr>
        <w:pStyle w:val="6"/>
        <w:keepNext w:val="0"/>
        <w:keepLines w:val="0"/>
        <w:widowControl/>
        <w:suppressLineNumbers w:val="0"/>
        <w:jc w:val="center"/>
      </w:pPr>
      <w:r>
        <w:drawing>
          <wp:inline distT="0" distB="0" distL="114300" distR="114300">
            <wp:extent cx="5868035" cy="3573145"/>
            <wp:effectExtent l="0" t="0" r="14605" b="825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82"/>
                    <a:stretch>
                      <a:fillRect/>
                    </a:stretch>
                  </pic:blipFill>
                  <pic:spPr>
                    <a:xfrm>
                      <a:off x="0" y="0"/>
                      <a:ext cx="5868035" cy="3573145"/>
                    </a:xfrm>
                    <a:prstGeom prst="rect">
                      <a:avLst/>
                    </a:prstGeom>
                    <a:noFill/>
                    <a:ln w="9525">
                      <a:noFill/>
                    </a:ln>
                  </pic:spPr>
                </pic:pic>
              </a:graphicData>
            </a:graphic>
          </wp:inline>
        </w:drawing>
      </w:r>
    </w:p>
    <w:p w14:paraId="7223ADDE">
      <w:pPr>
        <w:pStyle w:val="6"/>
        <w:keepNext w:val="0"/>
        <w:keepLines w:val="0"/>
        <w:widowControl/>
        <w:suppressLineNumbers w:val="0"/>
        <w:ind w:left="0" w:right="0"/>
        <w:textAlignment w:val="baseline"/>
        <w:rPr>
          <w:rFonts w:hint="eastAsia" w:ascii="仿宋" w:hAnsi="仿宋" w:eastAsia="仿宋" w:cs="仿宋"/>
          <w:snapToGrid w:val="0"/>
          <w:color w:val="000000"/>
          <w:spacing w:val="3"/>
          <w:kern w:val="0"/>
          <w:sz w:val="20"/>
          <w:szCs w:val="20"/>
          <w:lang w:val="en-US" w:eastAsia="en-US" w:bidi="ar-SA"/>
        </w:rPr>
      </w:pPr>
      <w:r>
        <w:rPr>
          <w:rFonts w:hint="eastAsia" w:ascii="宋体" w:hAnsi="宋体" w:eastAsia="宋体" w:cs="宋体"/>
          <w:color w:val="000000"/>
          <w:sz w:val="28"/>
          <w:szCs w:val="28"/>
          <w:vertAlign w:val="baseline"/>
        </w:rPr>
        <w:t xml:space="preserve">  </w:t>
      </w:r>
      <w:r>
        <w:rPr>
          <w:rFonts w:hint="eastAsia" w:ascii="仿宋" w:hAnsi="仿宋" w:eastAsia="仿宋" w:cs="仿宋"/>
          <w:snapToGrid w:val="0"/>
          <w:color w:val="000000"/>
          <w:spacing w:val="3"/>
          <w:kern w:val="0"/>
          <w:sz w:val="20"/>
          <w:szCs w:val="20"/>
          <w:lang w:val="en-US" w:eastAsia="en-US" w:bidi="ar-SA"/>
        </w:rPr>
        <w:t>（3）暗标内容编制完成后，全选以后查看字体字号颜色设置，手动进行调整为宋体四号，确保全文的文字均为宋体四号。颜色参考第一条进行调整。</w:t>
      </w:r>
    </w:p>
    <w:p w14:paraId="51D562FD">
      <w:pPr>
        <w:pStyle w:val="6"/>
        <w:keepNext w:val="0"/>
        <w:keepLines w:val="0"/>
        <w:widowControl/>
        <w:suppressLineNumbers w:val="0"/>
        <w:jc w:val="center"/>
      </w:pPr>
      <w:r>
        <w:drawing>
          <wp:inline distT="0" distB="0" distL="114300" distR="114300">
            <wp:extent cx="5868035" cy="3441065"/>
            <wp:effectExtent l="0" t="0" r="14605" b="3175"/>
            <wp:docPr id="7"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9"/>
                    <pic:cNvPicPr>
                      <a:picLocks noChangeAspect="1"/>
                    </pic:cNvPicPr>
                  </pic:nvPicPr>
                  <pic:blipFill>
                    <a:blip r:embed="rId83"/>
                    <a:stretch>
                      <a:fillRect/>
                    </a:stretch>
                  </pic:blipFill>
                  <pic:spPr>
                    <a:xfrm>
                      <a:off x="0" y="0"/>
                      <a:ext cx="5868035" cy="3441065"/>
                    </a:xfrm>
                    <a:prstGeom prst="rect">
                      <a:avLst/>
                    </a:prstGeom>
                    <a:noFill/>
                    <a:ln w="9525">
                      <a:noFill/>
                    </a:ln>
                  </pic:spPr>
                </pic:pic>
              </a:graphicData>
            </a:graphic>
          </wp:inline>
        </w:drawing>
      </w:r>
    </w:p>
    <w:p w14:paraId="49E39318">
      <w:pPr>
        <w:pStyle w:val="6"/>
        <w:keepNext w:val="0"/>
        <w:keepLines w:val="0"/>
        <w:widowControl/>
        <w:suppressLineNumbers w:val="0"/>
        <w:ind w:left="0" w:right="0"/>
        <w:textAlignment w:val="baseline"/>
      </w:pPr>
      <w:r>
        <w:rPr>
          <w:rFonts w:hint="eastAsia" w:ascii="宋体" w:hAnsi="宋体" w:eastAsia="宋体" w:cs="宋体"/>
          <w:color w:val="000000"/>
          <w:sz w:val="28"/>
          <w:szCs w:val="28"/>
          <w:vertAlign w:val="baseline"/>
        </w:rPr>
        <w:t xml:space="preserve">  </w:t>
      </w:r>
      <w:r>
        <w:rPr>
          <w:rFonts w:hint="eastAsia" w:ascii="仿宋" w:hAnsi="仿宋" w:eastAsia="仿宋" w:cs="仿宋"/>
          <w:snapToGrid w:val="0"/>
          <w:color w:val="000000"/>
          <w:spacing w:val="3"/>
          <w:kern w:val="0"/>
          <w:sz w:val="20"/>
          <w:szCs w:val="20"/>
          <w:lang w:val="en-US" w:eastAsia="en-US" w:bidi="ar-SA"/>
        </w:rPr>
        <w:t>（4）全选以后，右键选择段落，在弹出的页面间距部分选择：段前，段后0行，行距选择固定值，填写28磅。</w:t>
      </w:r>
    </w:p>
    <w:p w14:paraId="6E5B5FBE">
      <w:pPr>
        <w:pStyle w:val="6"/>
        <w:keepNext w:val="0"/>
        <w:keepLines w:val="0"/>
        <w:widowControl/>
        <w:suppressLineNumbers w:val="0"/>
        <w:jc w:val="center"/>
      </w:pPr>
      <w:r>
        <w:drawing>
          <wp:inline distT="0" distB="0" distL="114300" distR="114300">
            <wp:extent cx="5868035" cy="4981575"/>
            <wp:effectExtent l="0" t="0" r="14605" b="1905"/>
            <wp:docPr id="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60"/>
                    <pic:cNvPicPr>
                      <a:picLocks noChangeAspect="1"/>
                    </pic:cNvPicPr>
                  </pic:nvPicPr>
                  <pic:blipFill>
                    <a:blip r:embed="rId84"/>
                    <a:stretch>
                      <a:fillRect/>
                    </a:stretch>
                  </pic:blipFill>
                  <pic:spPr>
                    <a:xfrm>
                      <a:off x="0" y="0"/>
                      <a:ext cx="5868035" cy="4981575"/>
                    </a:xfrm>
                    <a:prstGeom prst="rect">
                      <a:avLst/>
                    </a:prstGeom>
                    <a:noFill/>
                    <a:ln w="9525">
                      <a:noFill/>
                    </a:ln>
                  </pic:spPr>
                </pic:pic>
              </a:graphicData>
            </a:graphic>
          </wp:inline>
        </w:drawing>
      </w:r>
    </w:p>
    <w:p w14:paraId="17D7B98B">
      <w:pPr>
        <w:pStyle w:val="6"/>
        <w:keepNext w:val="0"/>
        <w:keepLines w:val="0"/>
        <w:widowControl/>
        <w:suppressLineNumbers w:val="0"/>
        <w:jc w:val="center"/>
      </w:pPr>
      <w:r>
        <w:drawing>
          <wp:inline distT="0" distB="0" distL="114300" distR="114300">
            <wp:extent cx="4972050" cy="5695950"/>
            <wp:effectExtent l="0" t="0" r="11430" b="3810"/>
            <wp:docPr id="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61"/>
                    <pic:cNvPicPr>
                      <a:picLocks noChangeAspect="1"/>
                    </pic:cNvPicPr>
                  </pic:nvPicPr>
                  <pic:blipFill>
                    <a:blip r:embed="rId85"/>
                    <a:stretch>
                      <a:fillRect/>
                    </a:stretch>
                  </pic:blipFill>
                  <pic:spPr>
                    <a:xfrm>
                      <a:off x="0" y="0"/>
                      <a:ext cx="4972050" cy="5695950"/>
                    </a:xfrm>
                    <a:prstGeom prst="rect">
                      <a:avLst/>
                    </a:prstGeom>
                    <a:noFill/>
                    <a:ln w="9525">
                      <a:noFill/>
                    </a:ln>
                  </pic:spPr>
                </pic:pic>
              </a:graphicData>
            </a:graphic>
          </wp:inline>
        </w:drawing>
      </w:r>
    </w:p>
    <w:p w14:paraId="0E5AB595">
      <w:pPr>
        <w:pStyle w:val="6"/>
        <w:keepNext w:val="0"/>
        <w:keepLines w:val="0"/>
        <w:widowControl/>
        <w:suppressLineNumbers w:val="0"/>
        <w:ind w:left="0" w:right="0"/>
        <w:textAlignment w:val="baseline"/>
        <w:rPr>
          <w:rFonts w:hint="eastAsia" w:ascii="仿宋" w:hAnsi="仿宋" w:eastAsia="仿宋" w:cs="仿宋"/>
          <w:snapToGrid w:val="0"/>
          <w:color w:val="000000"/>
          <w:spacing w:val="3"/>
          <w:kern w:val="0"/>
          <w:sz w:val="20"/>
          <w:szCs w:val="20"/>
          <w:lang w:val="en-US" w:eastAsia="en-US" w:bidi="ar-SA"/>
        </w:rPr>
      </w:pPr>
      <w:r>
        <w:rPr>
          <w:rFonts w:hint="eastAsia" w:ascii="宋体" w:hAnsi="宋体" w:eastAsia="宋体" w:cs="宋体"/>
          <w:color w:val="000000"/>
          <w:sz w:val="28"/>
          <w:szCs w:val="28"/>
          <w:vertAlign w:val="baseline"/>
        </w:rPr>
        <w:t xml:space="preserve">  </w:t>
      </w:r>
      <w:r>
        <w:rPr>
          <w:rFonts w:hint="eastAsia" w:ascii="仿宋" w:hAnsi="仿宋" w:eastAsia="仿宋" w:cs="仿宋"/>
          <w:snapToGrid w:val="0"/>
          <w:color w:val="000000"/>
          <w:spacing w:val="3"/>
          <w:kern w:val="0"/>
          <w:sz w:val="20"/>
          <w:szCs w:val="20"/>
          <w:lang w:val="en-US" w:eastAsia="en-US" w:bidi="ar-SA"/>
        </w:rPr>
        <w:t>（5）切换到页面标签，点击页边距按钮。选择自定义页边距，在页面设置页面，将边距均填写2.5cm，应用于整篇文档，之后确定即可。</w:t>
      </w:r>
    </w:p>
    <w:p w14:paraId="608C68BE">
      <w:pPr>
        <w:pStyle w:val="6"/>
        <w:keepNext w:val="0"/>
        <w:keepLines w:val="0"/>
        <w:widowControl/>
        <w:suppressLineNumbers w:val="0"/>
        <w:jc w:val="center"/>
      </w:pPr>
      <w:r>
        <w:drawing>
          <wp:inline distT="0" distB="0" distL="114300" distR="114300">
            <wp:extent cx="5868670" cy="5109210"/>
            <wp:effectExtent l="0" t="0" r="13970" b="11430"/>
            <wp:docPr id="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262"/>
                    <pic:cNvPicPr>
                      <a:picLocks noChangeAspect="1"/>
                    </pic:cNvPicPr>
                  </pic:nvPicPr>
                  <pic:blipFill>
                    <a:blip r:embed="rId86"/>
                    <a:stretch>
                      <a:fillRect/>
                    </a:stretch>
                  </pic:blipFill>
                  <pic:spPr>
                    <a:xfrm>
                      <a:off x="0" y="0"/>
                      <a:ext cx="5868670" cy="5109210"/>
                    </a:xfrm>
                    <a:prstGeom prst="rect">
                      <a:avLst/>
                    </a:prstGeom>
                    <a:noFill/>
                    <a:ln w="9525">
                      <a:noFill/>
                    </a:ln>
                  </pic:spPr>
                </pic:pic>
              </a:graphicData>
            </a:graphic>
          </wp:inline>
        </w:drawing>
      </w:r>
    </w:p>
    <w:p w14:paraId="58C0617A">
      <w:pPr>
        <w:pStyle w:val="6"/>
        <w:keepNext w:val="0"/>
        <w:keepLines w:val="0"/>
        <w:widowControl/>
        <w:suppressLineNumbers w:val="0"/>
        <w:jc w:val="center"/>
      </w:pPr>
      <w:r>
        <w:drawing>
          <wp:inline distT="0" distB="0" distL="114300" distR="114300">
            <wp:extent cx="5448300" cy="6648450"/>
            <wp:effectExtent l="0" t="0" r="7620" b="11430"/>
            <wp:docPr id="6"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IMG_263"/>
                    <pic:cNvPicPr>
                      <a:picLocks noChangeAspect="1"/>
                    </pic:cNvPicPr>
                  </pic:nvPicPr>
                  <pic:blipFill>
                    <a:blip r:embed="rId87"/>
                    <a:stretch>
                      <a:fillRect/>
                    </a:stretch>
                  </pic:blipFill>
                  <pic:spPr>
                    <a:xfrm>
                      <a:off x="0" y="0"/>
                      <a:ext cx="5448300" cy="6648450"/>
                    </a:xfrm>
                    <a:prstGeom prst="rect">
                      <a:avLst/>
                    </a:prstGeom>
                    <a:noFill/>
                    <a:ln w="9525">
                      <a:noFill/>
                    </a:ln>
                  </pic:spPr>
                </pic:pic>
              </a:graphicData>
            </a:graphic>
          </wp:inline>
        </w:drawing>
      </w:r>
    </w:p>
    <w:p w14:paraId="03E2F81A">
      <w:pPr>
        <w:pStyle w:val="6"/>
        <w:keepNext w:val="0"/>
        <w:keepLines w:val="0"/>
        <w:widowControl/>
        <w:suppressLineNumbers w:val="0"/>
        <w:ind w:left="0" w:right="0"/>
        <w:textAlignment w:val="baseline"/>
        <w:rPr>
          <w:rFonts w:hint="eastAsia" w:ascii="仿宋" w:hAnsi="仿宋" w:eastAsia="仿宋" w:cs="仿宋"/>
          <w:snapToGrid w:val="0"/>
          <w:color w:val="000000"/>
          <w:spacing w:val="3"/>
          <w:kern w:val="0"/>
          <w:sz w:val="20"/>
          <w:szCs w:val="20"/>
          <w:lang w:val="en-US" w:eastAsia="en-US" w:bidi="ar-SA"/>
        </w:rPr>
      </w:pPr>
      <w:r>
        <w:rPr>
          <w:rFonts w:hint="eastAsia" w:ascii="宋体" w:hAnsi="宋体" w:eastAsia="宋体" w:cs="宋体"/>
          <w:color w:val="000000"/>
          <w:sz w:val="28"/>
          <w:szCs w:val="28"/>
          <w:vertAlign w:val="baseline"/>
        </w:rPr>
        <w:t xml:space="preserve">  </w:t>
      </w:r>
      <w:r>
        <w:rPr>
          <w:rFonts w:hint="eastAsia" w:ascii="仿宋" w:hAnsi="仿宋" w:eastAsia="仿宋" w:cs="仿宋"/>
          <w:snapToGrid w:val="0"/>
          <w:color w:val="000000"/>
          <w:spacing w:val="3"/>
          <w:kern w:val="0"/>
          <w:sz w:val="20"/>
          <w:szCs w:val="20"/>
          <w:lang w:val="en-US" w:eastAsia="en-US" w:bidi="ar-SA"/>
        </w:rPr>
        <w:t>（6）如果暗标制作过程需要复制其他文档，粘贴时使用右键，选择“选择性粘贴”，使用“无格式文本”。这样可以保持格式和已完成的内容一致。</w:t>
      </w:r>
    </w:p>
    <w:p w14:paraId="17BB50E6">
      <w:pPr>
        <w:pStyle w:val="6"/>
        <w:keepNext w:val="0"/>
        <w:keepLines w:val="0"/>
        <w:widowControl/>
        <w:suppressLineNumbers w:val="0"/>
        <w:jc w:val="center"/>
      </w:pPr>
      <w:r>
        <w:drawing>
          <wp:inline distT="0" distB="0" distL="114300" distR="114300">
            <wp:extent cx="3981450" cy="4343400"/>
            <wp:effectExtent l="0" t="0" r="11430" b="0"/>
            <wp:docPr id="1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IMG_264"/>
                    <pic:cNvPicPr>
                      <a:picLocks noChangeAspect="1"/>
                    </pic:cNvPicPr>
                  </pic:nvPicPr>
                  <pic:blipFill>
                    <a:blip r:embed="rId88"/>
                    <a:stretch>
                      <a:fillRect/>
                    </a:stretch>
                  </pic:blipFill>
                  <pic:spPr>
                    <a:xfrm>
                      <a:off x="0" y="0"/>
                      <a:ext cx="3981450" cy="4343400"/>
                    </a:xfrm>
                    <a:prstGeom prst="rect">
                      <a:avLst/>
                    </a:prstGeom>
                    <a:noFill/>
                    <a:ln w="9525">
                      <a:noFill/>
                    </a:ln>
                  </pic:spPr>
                </pic:pic>
              </a:graphicData>
            </a:graphic>
          </wp:inline>
        </w:drawing>
      </w:r>
    </w:p>
    <w:p w14:paraId="3D959E84">
      <w:pPr>
        <w:pStyle w:val="6"/>
        <w:keepNext w:val="0"/>
        <w:keepLines w:val="0"/>
        <w:widowControl/>
        <w:suppressLineNumbers w:val="0"/>
        <w:jc w:val="center"/>
      </w:pPr>
      <w:r>
        <w:drawing>
          <wp:inline distT="0" distB="0" distL="114300" distR="114300">
            <wp:extent cx="5429250" cy="4410075"/>
            <wp:effectExtent l="0" t="0" r="11430" b="9525"/>
            <wp:docPr id="15"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IMG_265"/>
                    <pic:cNvPicPr>
                      <a:picLocks noChangeAspect="1"/>
                    </pic:cNvPicPr>
                  </pic:nvPicPr>
                  <pic:blipFill>
                    <a:blip r:embed="rId89"/>
                    <a:stretch>
                      <a:fillRect/>
                    </a:stretch>
                  </pic:blipFill>
                  <pic:spPr>
                    <a:xfrm>
                      <a:off x="0" y="0"/>
                      <a:ext cx="5429250" cy="4410075"/>
                    </a:xfrm>
                    <a:prstGeom prst="rect">
                      <a:avLst/>
                    </a:prstGeom>
                    <a:noFill/>
                    <a:ln w="9525">
                      <a:noFill/>
                    </a:ln>
                  </pic:spPr>
                </pic:pic>
              </a:graphicData>
            </a:graphic>
          </wp:inline>
        </w:drawing>
      </w:r>
    </w:p>
    <w:p w14:paraId="5A40C3AF">
      <w:pPr>
        <w:spacing w:before="150" w:line="230" w:lineRule="auto"/>
        <w:ind w:left="504" w:firstLine="210" w:firstLineChars="100"/>
        <w:rPr>
          <w:rFonts w:hint="eastAsia" w:ascii="仿宋" w:hAnsi="仿宋" w:eastAsia="仿宋" w:cs="仿宋"/>
          <w:spacing w:val="5"/>
          <w:sz w:val="20"/>
          <w:szCs w:val="20"/>
          <w:lang w:val="en-US" w:eastAsia="en-US"/>
        </w:rPr>
      </w:pPr>
      <w:r>
        <w:rPr>
          <w:rFonts w:hint="eastAsia" w:ascii="仿宋" w:hAnsi="仿宋" w:eastAsia="仿宋" w:cs="仿宋"/>
          <w:spacing w:val="5"/>
          <w:sz w:val="20"/>
          <w:szCs w:val="20"/>
          <w:lang w:val="en-US" w:eastAsia="en-US"/>
        </w:rPr>
        <w:t>（7）每个暗标评审点的文档都要重新开始标题编号。</w:t>
      </w:r>
    </w:p>
    <w:p w14:paraId="2E7E26B6">
      <w:pPr>
        <w:spacing w:before="150" w:line="230" w:lineRule="auto"/>
        <w:ind w:left="504"/>
        <w:rPr>
          <w:rFonts w:hint="eastAsia" w:ascii="仿宋" w:hAnsi="仿宋" w:eastAsia="仿宋" w:cs="仿宋"/>
          <w:spacing w:val="5"/>
          <w:sz w:val="20"/>
          <w:szCs w:val="20"/>
          <w:lang w:val="en-US" w:eastAsia="en-US"/>
        </w:rPr>
      </w:pPr>
      <w:r>
        <w:rPr>
          <w:rFonts w:hint="eastAsia" w:ascii="仿宋" w:hAnsi="仿宋" w:eastAsia="仿宋" w:cs="仿宋"/>
          <w:spacing w:val="5"/>
          <w:sz w:val="20"/>
          <w:szCs w:val="20"/>
          <w:lang w:val="en-US" w:eastAsia="en-US"/>
        </w:rPr>
        <w:t>  （8）不允许出现能透露</w:t>
      </w:r>
      <w:r>
        <w:rPr>
          <w:rFonts w:hint="eastAsia" w:ascii="仿宋" w:hAnsi="仿宋" w:eastAsia="仿宋" w:cs="仿宋"/>
          <w:spacing w:val="5"/>
          <w:sz w:val="20"/>
          <w:szCs w:val="20"/>
          <w:lang w:val="en-US" w:eastAsia="zh-CN"/>
        </w:rPr>
        <w:t>供应商</w:t>
      </w:r>
      <w:r>
        <w:rPr>
          <w:rFonts w:hint="eastAsia" w:ascii="仿宋" w:hAnsi="仿宋" w:eastAsia="仿宋" w:cs="仿宋"/>
          <w:spacing w:val="5"/>
          <w:sz w:val="20"/>
          <w:szCs w:val="20"/>
          <w:lang w:val="en-US" w:eastAsia="en-US"/>
        </w:rPr>
        <w:t>信息的内容。不能出现涉及投标供应商信息、投标产品信息、产品厂家信息及其他能够识别到投标供应商的任何信息(暗标部分信息处理：单位名称必须隐去，一律采用本公司、我公司来表示；暗标中如有相关证明材料、企业制度等，必须遮盖投标单位的名称、标志及相关可识别信息)。</w:t>
      </w:r>
    </w:p>
    <w:p w14:paraId="37E3082A">
      <w:pPr>
        <w:pStyle w:val="6"/>
        <w:keepNext w:val="0"/>
        <w:keepLines w:val="0"/>
        <w:widowControl/>
        <w:suppressLineNumbers w:val="0"/>
        <w:ind w:left="0" w:right="0"/>
        <w:textAlignment w:val="baseline"/>
        <w:rPr>
          <w:rFonts w:hint="eastAsia" w:ascii="仿宋" w:hAnsi="仿宋" w:eastAsia="仿宋" w:cs="仿宋"/>
          <w:b/>
          <w:bCs/>
          <w:snapToGrid w:val="0"/>
          <w:color w:val="000000"/>
          <w:spacing w:val="3"/>
          <w:kern w:val="0"/>
          <w:sz w:val="20"/>
          <w:szCs w:val="20"/>
          <w:lang w:val="en-US" w:eastAsia="zh-CN" w:bidi="ar-SA"/>
        </w:rPr>
      </w:pPr>
      <w:r>
        <w:rPr>
          <w:rFonts w:hint="eastAsia" w:ascii="仿宋" w:hAnsi="仿宋" w:eastAsia="仿宋" w:cs="仿宋"/>
          <w:b/>
          <w:bCs/>
          <w:snapToGrid w:val="0"/>
          <w:color w:val="000000"/>
          <w:spacing w:val="3"/>
          <w:kern w:val="0"/>
          <w:sz w:val="20"/>
          <w:szCs w:val="20"/>
          <w:lang w:val="en-US" w:eastAsia="zh-CN" w:bidi="ar-SA"/>
        </w:rPr>
        <w:t>注：响应文件中暗标部分不符合要求的，其暗标部分整体得零分</w:t>
      </w:r>
    </w:p>
    <w:p w14:paraId="70D1C2E9">
      <w:pPr>
        <w:spacing w:before="150" w:line="230" w:lineRule="auto"/>
        <w:ind w:left="504"/>
        <w:rPr>
          <w:rFonts w:ascii="仿宋" w:hAnsi="仿宋" w:eastAsia="仿宋" w:cs="仿宋"/>
          <w:spacing w:val="5"/>
          <w:sz w:val="20"/>
          <w:szCs w:val="20"/>
        </w:rPr>
      </w:pPr>
      <w:r>
        <w:rPr>
          <w:rFonts w:hint="eastAsia" w:ascii="仿宋" w:hAnsi="仿宋" w:eastAsia="仿宋" w:cs="仿宋"/>
          <w:spacing w:val="5"/>
          <w:sz w:val="20"/>
          <w:szCs w:val="20"/>
          <w:lang w:val="en-US" w:eastAsia="zh-CN"/>
        </w:rPr>
        <w:t>9.3其他</w:t>
      </w:r>
      <w:r>
        <w:rPr>
          <w:rFonts w:ascii="仿宋" w:hAnsi="仿宋" w:eastAsia="仿宋" w:cs="仿宋"/>
          <w:spacing w:val="5"/>
          <w:sz w:val="20"/>
          <w:szCs w:val="20"/>
        </w:rPr>
        <w:t>需要补充的其他内容：见</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须知前附表。</w:t>
      </w:r>
    </w:p>
    <w:p w14:paraId="1A6A9D88">
      <w:pPr>
        <w:spacing w:line="221" w:lineRule="auto"/>
        <w:ind w:left="12"/>
        <w:outlineLvl w:val="1"/>
        <w:rPr>
          <w:rFonts w:hint="eastAsia" w:ascii="仿宋" w:hAnsi="仿宋" w:eastAsia="仿宋" w:cs="仿宋"/>
          <w:b/>
          <w:bCs/>
          <w:spacing w:val="-28"/>
          <w:sz w:val="30"/>
          <w:szCs w:val="30"/>
          <w:lang w:val="en-US" w:eastAsia="zh-CN"/>
        </w:rPr>
      </w:pPr>
    </w:p>
    <w:p w14:paraId="382411AC">
      <w:pPr>
        <w:spacing w:line="221" w:lineRule="auto"/>
        <w:ind w:left="12"/>
        <w:outlineLvl w:val="1"/>
        <w:rPr>
          <w:rFonts w:hint="eastAsia" w:ascii="仿宋" w:hAnsi="仿宋" w:eastAsia="仿宋" w:cs="仿宋"/>
          <w:b/>
          <w:bCs/>
          <w:spacing w:val="-28"/>
          <w:sz w:val="30"/>
          <w:szCs w:val="30"/>
          <w:lang w:val="en-US" w:eastAsia="zh-CN"/>
        </w:rPr>
      </w:pPr>
      <w:r>
        <w:rPr>
          <w:rFonts w:hint="eastAsia" w:ascii="仿宋" w:hAnsi="仿宋" w:eastAsia="仿宋" w:cs="仿宋"/>
          <w:b/>
          <w:bCs/>
          <w:spacing w:val="-28"/>
          <w:sz w:val="30"/>
          <w:szCs w:val="30"/>
          <w:lang w:val="en-US" w:eastAsia="zh-CN"/>
        </w:rPr>
        <w:t>10、公开招标失败转为竞争性谈判方式采购</w:t>
      </w:r>
    </w:p>
    <w:p w14:paraId="5A0F5769">
      <w:pPr>
        <w:spacing w:before="217" w:line="330" w:lineRule="auto"/>
        <w:ind w:left="13" w:right="120" w:firstLine="477"/>
        <w:rPr>
          <w:rFonts w:hint="eastAsia" w:ascii="仿宋" w:hAnsi="仿宋" w:eastAsia="仿宋" w:cs="仿宋"/>
          <w:spacing w:val="6"/>
          <w:sz w:val="20"/>
          <w:szCs w:val="20"/>
          <w:lang w:val="en-US" w:eastAsia="zh-CN"/>
        </w:rPr>
      </w:pPr>
      <w:r>
        <w:rPr>
          <w:rFonts w:hint="eastAsia" w:ascii="仿宋" w:hAnsi="仿宋" w:eastAsia="仿宋" w:cs="仿宋"/>
          <w:spacing w:val="6"/>
          <w:sz w:val="20"/>
          <w:szCs w:val="20"/>
          <w:lang w:val="en-US" w:eastAsia="zh-CN"/>
        </w:rPr>
        <w:t xml:space="preserve">10.1本项目（标段）招标过程中提交投标文件并经评标委员会评审实质性响应招标文件要求的供应商只有两家时，采购人、采购代理机构按照规定程序报经本级财政部门批准后可以与该两家供应商进行竞争性谈判采购，采购人、采购代理机构应当根据招标文件中的采购需求编制谈判文件，成立谈判小组，由谈判小组对谈判文件进行确认。 </w:t>
      </w:r>
    </w:p>
    <w:p w14:paraId="23C7D771">
      <w:pPr>
        <w:spacing w:before="217" w:line="330" w:lineRule="auto"/>
        <w:ind w:left="13" w:right="120" w:firstLine="477"/>
        <w:rPr>
          <w:rFonts w:hint="eastAsia" w:ascii="仿宋" w:hAnsi="仿宋" w:eastAsia="仿宋" w:cs="仿宋"/>
          <w:spacing w:val="6"/>
          <w:sz w:val="20"/>
          <w:szCs w:val="20"/>
          <w:lang w:val="en-US" w:eastAsia="zh-CN"/>
        </w:rPr>
      </w:pPr>
      <w:r>
        <w:rPr>
          <w:rFonts w:hint="eastAsia" w:ascii="仿宋" w:hAnsi="仿宋" w:eastAsia="仿宋" w:cs="仿宋"/>
          <w:spacing w:val="6"/>
          <w:sz w:val="20"/>
          <w:szCs w:val="20"/>
          <w:lang w:val="en-US" w:eastAsia="zh-CN"/>
        </w:rPr>
        <w:t xml:space="preserve">10.2公开招标失败项目转为竞争性谈判方式采购的，原招标文件的采购需求转为谈判文件的相应内容。供应商的原投标文件转为谈判响应文件。评标委员会转为谈判小组，不再按原评标办法对原供应商（以下称为供应商）进行评审打分，并按下述程序确定成交供应商。 </w:t>
      </w:r>
    </w:p>
    <w:p w14:paraId="148E231E">
      <w:pPr>
        <w:spacing w:before="217" w:line="330" w:lineRule="auto"/>
        <w:ind w:left="13" w:right="120" w:firstLine="477"/>
        <w:rPr>
          <w:rFonts w:hint="eastAsia" w:ascii="仿宋" w:hAnsi="仿宋" w:eastAsia="仿宋" w:cs="仿宋"/>
          <w:spacing w:val="6"/>
          <w:sz w:val="20"/>
          <w:szCs w:val="20"/>
          <w:lang w:val="en-US" w:eastAsia="zh-CN"/>
        </w:rPr>
      </w:pPr>
      <w:r>
        <w:rPr>
          <w:rFonts w:hint="eastAsia" w:ascii="仿宋" w:hAnsi="仿宋" w:eastAsia="仿宋" w:cs="仿宋"/>
          <w:spacing w:val="6"/>
          <w:sz w:val="20"/>
          <w:szCs w:val="20"/>
          <w:lang w:val="en-US" w:eastAsia="zh-CN"/>
        </w:rPr>
        <w:t xml:space="preserve">10.3谈判的主要程序 </w:t>
      </w:r>
    </w:p>
    <w:p w14:paraId="0920978B">
      <w:pPr>
        <w:spacing w:before="217" w:line="330" w:lineRule="auto"/>
        <w:ind w:left="13" w:right="120" w:firstLine="477"/>
        <w:rPr>
          <w:rFonts w:hint="eastAsia" w:ascii="仿宋" w:hAnsi="仿宋" w:eastAsia="仿宋" w:cs="仿宋"/>
          <w:spacing w:val="6"/>
          <w:sz w:val="20"/>
          <w:szCs w:val="20"/>
          <w:lang w:val="en-US" w:eastAsia="zh-CN"/>
        </w:rPr>
      </w:pPr>
      <w:r>
        <w:rPr>
          <w:rFonts w:hint="eastAsia" w:ascii="仿宋" w:hAnsi="仿宋" w:eastAsia="仿宋" w:cs="仿宋"/>
          <w:spacing w:val="6"/>
          <w:sz w:val="20"/>
          <w:szCs w:val="20"/>
          <w:lang w:val="en-US" w:eastAsia="zh-CN"/>
        </w:rPr>
        <w:t xml:space="preserve">10.3.1谈判小组对供应商的响应文件进行评审。未实质性响应谈判文件的响应文件按无效处理。 </w:t>
      </w:r>
    </w:p>
    <w:p w14:paraId="20F3629F">
      <w:pPr>
        <w:spacing w:before="217" w:line="330" w:lineRule="auto"/>
        <w:ind w:left="13" w:right="120" w:firstLine="477"/>
        <w:rPr>
          <w:rFonts w:hint="eastAsia" w:ascii="仿宋" w:hAnsi="仿宋" w:eastAsia="仿宋" w:cs="仿宋"/>
          <w:spacing w:val="6"/>
          <w:sz w:val="20"/>
          <w:szCs w:val="20"/>
          <w:lang w:val="en-US" w:eastAsia="zh-CN"/>
        </w:rPr>
      </w:pPr>
      <w:r>
        <w:rPr>
          <w:rFonts w:hint="eastAsia" w:ascii="仿宋" w:hAnsi="仿宋" w:eastAsia="仿宋" w:cs="仿宋"/>
          <w:spacing w:val="6"/>
          <w:sz w:val="20"/>
          <w:szCs w:val="20"/>
          <w:lang w:val="en-US" w:eastAsia="zh-CN"/>
        </w:rPr>
        <w:t xml:space="preserve">10.3.2谈判小组所有成员集中与实质性响应谈判文件要求的单一供应商分别进行谈判，并给予所有参加谈判的供应商平等的谈判机会。 </w:t>
      </w:r>
    </w:p>
    <w:p w14:paraId="4BAA098B">
      <w:pPr>
        <w:spacing w:before="217" w:line="330" w:lineRule="auto"/>
        <w:ind w:left="13" w:right="120" w:firstLine="477"/>
        <w:rPr>
          <w:rFonts w:hint="eastAsia" w:ascii="仿宋" w:hAnsi="仿宋" w:eastAsia="仿宋" w:cs="仿宋"/>
          <w:spacing w:val="6"/>
          <w:sz w:val="20"/>
          <w:szCs w:val="20"/>
          <w:lang w:val="en-US" w:eastAsia="zh-CN"/>
        </w:rPr>
      </w:pPr>
      <w:r>
        <w:rPr>
          <w:rFonts w:hint="eastAsia" w:ascii="仿宋" w:hAnsi="仿宋" w:eastAsia="仿宋" w:cs="仿宋"/>
          <w:spacing w:val="6"/>
          <w:sz w:val="20"/>
          <w:szCs w:val="20"/>
          <w:lang w:val="en-US" w:eastAsia="zh-CN"/>
        </w:rPr>
        <w:t xml:space="preserve">10.3.3在谈判过程中，谈判小组可以根据谈判文件和谈判情况实质性变动采购需求中的技术、服务要求以及合同草案条款。对谈判文件做出的实质性变动是谈判文件的有效组成部分，须经采购人代表签字确认。谈判小组以书面形式同时通知所有参加谈判的供应商。 </w:t>
      </w:r>
    </w:p>
    <w:p w14:paraId="6EB1B4D0">
      <w:pPr>
        <w:spacing w:before="217" w:line="330" w:lineRule="auto"/>
        <w:ind w:left="13" w:right="120" w:firstLine="477"/>
        <w:rPr>
          <w:rFonts w:hint="eastAsia" w:ascii="仿宋" w:hAnsi="仿宋" w:eastAsia="仿宋" w:cs="仿宋"/>
          <w:spacing w:val="6"/>
          <w:sz w:val="20"/>
          <w:szCs w:val="20"/>
          <w:lang w:val="en-US" w:eastAsia="zh-CN"/>
        </w:rPr>
      </w:pPr>
      <w:r>
        <w:rPr>
          <w:rFonts w:hint="eastAsia" w:ascii="仿宋" w:hAnsi="仿宋" w:eastAsia="仿宋" w:cs="仿宋"/>
          <w:spacing w:val="6"/>
          <w:sz w:val="20"/>
          <w:szCs w:val="20"/>
          <w:lang w:val="en-US" w:eastAsia="zh-CN"/>
        </w:rPr>
        <w:t xml:space="preserve">10.3.4供应商按照谈判文件的变动情况和谈判小组的要求重新提交响应文件的，由其法定代表人或其委托代理人签字或者加盖公章。 </w:t>
      </w:r>
    </w:p>
    <w:p w14:paraId="03E10556">
      <w:pPr>
        <w:spacing w:before="217" w:line="330" w:lineRule="auto"/>
        <w:ind w:left="13" w:right="120" w:firstLine="477"/>
        <w:rPr>
          <w:rFonts w:hint="eastAsia" w:ascii="仿宋" w:hAnsi="仿宋" w:eastAsia="仿宋" w:cs="仿宋"/>
          <w:spacing w:val="6"/>
          <w:sz w:val="20"/>
          <w:szCs w:val="20"/>
          <w:lang w:val="en-US" w:eastAsia="zh-CN"/>
        </w:rPr>
      </w:pPr>
      <w:r>
        <w:rPr>
          <w:rFonts w:hint="eastAsia" w:ascii="仿宋" w:hAnsi="仿宋" w:eastAsia="仿宋" w:cs="仿宋"/>
          <w:spacing w:val="6"/>
          <w:sz w:val="20"/>
          <w:szCs w:val="20"/>
          <w:lang w:val="en-US" w:eastAsia="zh-CN"/>
        </w:rPr>
        <w:t xml:space="preserve">10.3.5谈判文件详细列明采购项目的技术、服务要求后，谈判小组要求所有继续参加谈判的供应商在规定时间内提交最后报价。 </w:t>
      </w:r>
    </w:p>
    <w:p w14:paraId="51C53478">
      <w:pPr>
        <w:spacing w:before="217" w:line="330" w:lineRule="auto"/>
        <w:ind w:left="13" w:right="120" w:firstLine="477"/>
        <w:rPr>
          <w:rFonts w:hint="eastAsia" w:ascii="仿宋" w:hAnsi="仿宋" w:eastAsia="仿宋" w:cs="仿宋"/>
          <w:spacing w:val="6"/>
          <w:sz w:val="20"/>
          <w:szCs w:val="20"/>
          <w:lang w:val="en-US" w:eastAsia="zh-CN"/>
        </w:rPr>
      </w:pPr>
      <w:r>
        <w:rPr>
          <w:rFonts w:hint="eastAsia" w:ascii="仿宋" w:hAnsi="仿宋" w:eastAsia="仿宋" w:cs="仿宋"/>
          <w:spacing w:val="6"/>
          <w:sz w:val="20"/>
          <w:szCs w:val="20"/>
          <w:lang w:val="en-US" w:eastAsia="zh-CN"/>
        </w:rPr>
        <w:t xml:space="preserve">10.3.6最后报价是供应商响应文件的有效组成部分。 </w:t>
      </w:r>
    </w:p>
    <w:p w14:paraId="1D7E6294">
      <w:pPr>
        <w:spacing w:before="150" w:line="230" w:lineRule="auto"/>
        <w:ind w:left="504"/>
        <w:rPr>
          <w:rFonts w:ascii="仿宋" w:hAnsi="仿宋" w:eastAsia="仿宋" w:cs="仿宋"/>
          <w:spacing w:val="5"/>
          <w:sz w:val="20"/>
          <w:szCs w:val="20"/>
        </w:rPr>
      </w:pPr>
      <w:r>
        <w:rPr>
          <w:rFonts w:hint="eastAsia" w:ascii="仿宋" w:hAnsi="仿宋" w:eastAsia="仿宋" w:cs="仿宋"/>
          <w:spacing w:val="6"/>
          <w:sz w:val="20"/>
          <w:szCs w:val="20"/>
          <w:lang w:val="en-US" w:eastAsia="zh-CN"/>
        </w:rPr>
        <w:t>10.3.7谈判小组从质量和服务均能满足谈判文件实质性响应要求的供应商中，按照最后报价由低到高的顺序推荐成交候选人。</w:t>
      </w:r>
    </w:p>
    <w:p w14:paraId="726E69C0">
      <w:pPr>
        <w:pStyle w:val="3"/>
        <w:spacing w:line="243" w:lineRule="auto"/>
      </w:pPr>
    </w:p>
    <w:p w14:paraId="2D5937A4">
      <w:pPr>
        <w:pStyle w:val="3"/>
        <w:spacing w:line="243" w:lineRule="auto"/>
      </w:pPr>
    </w:p>
    <w:p w14:paraId="3E9683C8">
      <w:pPr>
        <w:pStyle w:val="3"/>
        <w:spacing w:line="243" w:lineRule="auto"/>
      </w:pPr>
    </w:p>
    <w:p w14:paraId="0931B62A">
      <w:pPr>
        <w:pStyle w:val="3"/>
        <w:spacing w:line="243" w:lineRule="auto"/>
      </w:pPr>
    </w:p>
    <w:p w14:paraId="33860B59">
      <w:pPr>
        <w:pStyle w:val="3"/>
        <w:spacing w:line="243" w:lineRule="auto"/>
      </w:pPr>
    </w:p>
    <w:p w14:paraId="090EE941">
      <w:pPr>
        <w:pStyle w:val="3"/>
        <w:spacing w:line="243" w:lineRule="auto"/>
      </w:pPr>
    </w:p>
    <w:p w14:paraId="08F81823">
      <w:pPr>
        <w:pStyle w:val="3"/>
        <w:spacing w:line="243" w:lineRule="auto"/>
      </w:pPr>
    </w:p>
    <w:p w14:paraId="3F863B75">
      <w:pPr>
        <w:pStyle w:val="3"/>
        <w:spacing w:line="244" w:lineRule="auto"/>
      </w:pPr>
    </w:p>
    <w:p w14:paraId="6F181D1F">
      <w:pPr>
        <w:pStyle w:val="3"/>
        <w:spacing w:line="244" w:lineRule="auto"/>
      </w:pPr>
    </w:p>
    <w:p w14:paraId="7714A697">
      <w:pPr>
        <w:pStyle w:val="3"/>
        <w:spacing w:line="244" w:lineRule="auto"/>
      </w:pPr>
    </w:p>
    <w:p w14:paraId="0DD04CD5">
      <w:pPr>
        <w:pStyle w:val="3"/>
        <w:spacing w:line="244" w:lineRule="auto"/>
      </w:pPr>
    </w:p>
    <w:p w14:paraId="61074526">
      <w:pPr>
        <w:spacing w:before="99" w:line="222" w:lineRule="auto"/>
        <w:ind w:left="33"/>
        <w:outlineLvl w:val="1"/>
        <w:rPr>
          <w:rFonts w:ascii="仿宋" w:hAnsi="仿宋" w:eastAsia="仿宋" w:cs="仿宋"/>
          <w:sz w:val="30"/>
          <w:szCs w:val="30"/>
        </w:rPr>
      </w:pPr>
      <w:r>
        <w:rPr>
          <w:rFonts w:ascii="仿宋" w:hAnsi="仿宋" w:eastAsia="仿宋" w:cs="仿宋"/>
          <w:b/>
          <w:bCs/>
          <w:spacing w:val="-31"/>
          <w:sz w:val="30"/>
          <w:szCs w:val="30"/>
        </w:rPr>
        <w:t>附件：质疑函范本</w:t>
      </w:r>
    </w:p>
    <w:p w14:paraId="6AA639E4">
      <w:pPr>
        <w:pStyle w:val="3"/>
        <w:spacing w:line="441" w:lineRule="auto"/>
      </w:pPr>
    </w:p>
    <w:p w14:paraId="29069880">
      <w:pPr>
        <w:spacing w:before="91" w:line="224" w:lineRule="auto"/>
        <w:ind w:left="4168"/>
        <w:rPr>
          <w:rFonts w:ascii="仿宋" w:hAnsi="仿宋" w:eastAsia="仿宋" w:cs="仿宋"/>
          <w:sz w:val="28"/>
          <w:szCs w:val="28"/>
        </w:rPr>
      </w:pPr>
      <w:r>
        <w:rPr>
          <w:rFonts w:ascii="仿宋" w:hAnsi="仿宋" w:eastAsia="仿宋" w:cs="仿宋"/>
          <w:b/>
          <w:bCs/>
          <w:spacing w:val="-12"/>
          <w:sz w:val="28"/>
          <w:szCs w:val="28"/>
        </w:rPr>
        <w:t>质疑函</w:t>
      </w:r>
    </w:p>
    <w:p w14:paraId="68035BF9">
      <w:pPr>
        <w:pStyle w:val="3"/>
        <w:spacing w:line="310" w:lineRule="auto"/>
      </w:pPr>
    </w:p>
    <w:p w14:paraId="71792A76">
      <w:pPr>
        <w:spacing w:before="66" w:line="230" w:lineRule="auto"/>
        <w:ind w:left="17"/>
        <w:rPr>
          <w:rFonts w:ascii="仿宋" w:hAnsi="仿宋" w:eastAsia="仿宋" w:cs="仿宋"/>
          <w:sz w:val="20"/>
          <w:szCs w:val="20"/>
        </w:rPr>
      </w:pPr>
      <w:r>
        <w:rPr>
          <w:rFonts w:ascii="仿宋" w:hAnsi="仿宋" w:eastAsia="仿宋" w:cs="仿宋"/>
          <w:spacing w:val="-19"/>
          <w:sz w:val="20"/>
          <w:szCs w:val="20"/>
        </w:rPr>
        <w:t>一、质疑供应商基本信息</w:t>
      </w:r>
    </w:p>
    <w:p w14:paraId="67A51F2B">
      <w:pPr>
        <w:spacing w:before="31" w:line="232" w:lineRule="auto"/>
        <w:ind w:left="501"/>
        <w:rPr>
          <w:sz w:val="20"/>
          <w:szCs w:val="20"/>
        </w:rPr>
      </w:pPr>
      <w:r>
        <w:rPr>
          <w:rFonts w:ascii="仿宋" w:hAnsi="仿宋" w:eastAsia="仿宋" w:cs="仿宋"/>
          <w:spacing w:val="-25"/>
          <w:sz w:val="20"/>
          <w:szCs w:val="20"/>
        </w:rPr>
        <w:t>质疑供应商：</w:t>
      </w:r>
      <w:r>
        <w:rPr>
          <w:position w:val="-2"/>
          <w:sz w:val="20"/>
          <w:szCs w:val="20"/>
        </w:rPr>
        <w:drawing>
          <wp:inline distT="0" distB="0" distL="0" distR="0">
            <wp:extent cx="2270125" cy="571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90"/>
                    <a:stretch>
                      <a:fillRect/>
                    </a:stretch>
                  </pic:blipFill>
                  <pic:spPr>
                    <a:xfrm>
                      <a:off x="0" y="0"/>
                      <a:ext cx="2270759" cy="6095"/>
                    </a:xfrm>
                    <a:prstGeom prst="rect">
                      <a:avLst/>
                    </a:prstGeom>
                  </pic:spPr>
                </pic:pic>
              </a:graphicData>
            </a:graphic>
          </wp:inline>
        </w:drawing>
      </w:r>
    </w:p>
    <w:p w14:paraId="2253FA06">
      <w:pPr>
        <w:spacing w:before="28" w:line="230" w:lineRule="auto"/>
        <w:ind w:left="497"/>
        <w:rPr>
          <w:sz w:val="20"/>
          <w:szCs w:val="20"/>
        </w:rPr>
      </w:pPr>
      <w:r>
        <w:rPr>
          <w:rFonts w:ascii="仿宋" w:hAnsi="仿宋" w:eastAsia="仿宋" w:cs="仿宋"/>
          <w:spacing w:val="-29"/>
          <w:sz w:val="20"/>
          <w:szCs w:val="20"/>
        </w:rPr>
        <w:t>地址：</w:t>
      </w:r>
      <w:r>
        <w:rPr>
          <w:position w:val="-2"/>
          <w:sz w:val="20"/>
          <w:szCs w:val="20"/>
        </w:rPr>
        <w:drawing>
          <wp:inline distT="0" distB="0" distL="0" distR="0">
            <wp:extent cx="1474470" cy="571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91"/>
                    <a:stretch>
                      <a:fillRect/>
                    </a:stretch>
                  </pic:blipFill>
                  <pic:spPr>
                    <a:xfrm>
                      <a:off x="0" y="0"/>
                      <a:ext cx="1475104" cy="6095"/>
                    </a:xfrm>
                    <a:prstGeom prst="rect">
                      <a:avLst/>
                    </a:prstGeom>
                  </pic:spPr>
                </pic:pic>
              </a:graphicData>
            </a:graphic>
          </wp:inline>
        </w:drawing>
      </w:r>
      <w:r>
        <w:rPr>
          <w:rFonts w:ascii="仿宋" w:hAnsi="仿宋" w:eastAsia="仿宋" w:cs="仿宋"/>
          <w:spacing w:val="-70"/>
          <w:sz w:val="20"/>
          <w:szCs w:val="20"/>
        </w:rPr>
        <w:t xml:space="preserve"> </w:t>
      </w:r>
      <w:r>
        <w:rPr>
          <w:rFonts w:ascii="仿宋" w:hAnsi="仿宋" w:eastAsia="仿宋" w:cs="仿宋"/>
          <w:spacing w:val="-29"/>
          <w:sz w:val="20"/>
          <w:szCs w:val="20"/>
        </w:rPr>
        <w:t>邮编：</w:t>
      </w:r>
      <w:r>
        <w:rPr>
          <w:position w:val="-2"/>
          <w:sz w:val="20"/>
          <w:szCs w:val="20"/>
        </w:rPr>
        <w:drawing>
          <wp:inline distT="0" distB="0" distL="0" distR="0">
            <wp:extent cx="1248410" cy="571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92"/>
                    <a:stretch>
                      <a:fillRect/>
                    </a:stretch>
                  </pic:blipFill>
                  <pic:spPr>
                    <a:xfrm>
                      <a:off x="0" y="0"/>
                      <a:ext cx="1248410" cy="6095"/>
                    </a:xfrm>
                    <a:prstGeom prst="rect">
                      <a:avLst/>
                    </a:prstGeom>
                  </pic:spPr>
                </pic:pic>
              </a:graphicData>
            </a:graphic>
          </wp:inline>
        </w:drawing>
      </w:r>
    </w:p>
    <w:p w14:paraId="5FB77D51">
      <w:pPr>
        <w:spacing w:before="31" w:line="232" w:lineRule="auto"/>
        <w:ind w:left="494"/>
        <w:rPr>
          <w:sz w:val="20"/>
          <w:szCs w:val="20"/>
        </w:rPr>
      </w:pPr>
      <w:r>
        <w:rPr>
          <w:rFonts w:ascii="仿宋" w:hAnsi="仿宋" w:eastAsia="仿宋" w:cs="仿宋"/>
          <w:spacing w:val="-24"/>
          <w:sz w:val="20"/>
          <w:szCs w:val="20"/>
        </w:rPr>
        <w:t>联系人：</w:t>
      </w:r>
      <w:r>
        <w:rPr>
          <w:position w:val="-2"/>
          <w:sz w:val="20"/>
          <w:szCs w:val="20"/>
        </w:rPr>
        <w:drawing>
          <wp:inline distT="0" distB="0" distL="0" distR="0">
            <wp:extent cx="1247775" cy="571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93"/>
                    <a:stretch>
                      <a:fillRect/>
                    </a:stretch>
                  </pic:blipFill>
                  <pic:spPr>
                    <a:xfrm>
                      <a:off x="0" y="0"/>
                      <a:ext cx="1247775" cy="6095"/>
                    </a:xfrm>
                    <a:prstGeom prst="rect">
                      <a:avLst/>
                    </a:prstGeom>
                  </pic:spPr>
                </pic:pic>
              </a:graphicData>
            </a:graphic>
          </wp:inline>
        </w:drawing>
      </w:r>
      <w:r>
        <w:rPr>
          <w:rFonts w:ascii="仿宋" w:hAnsi="仿宋" w:eastAsia="仿宋" w:cs="仿宋"/>
          <w:spacing w:val="-88"/>
          <w:sz w:val="20"/>
          <w:szCs w:val="20"/>
        </w:rPr>
        <w:t xml:space="preserve"> </w:t>
      </w:r>
      <w:r>
        <w:rPr>
          <w:rFonts w:ascii="仿宋" w:hAnsi="仿宋" w:eastAsia="仿宋" w:cs="仿宋"/>
          <w:spacing w:val="-24"/>
          <w:sz w:val="20"/>
          <w:szCs w:val="20"/>
        </w:rPr>
        <w:t>联系电话：</w:t>
      </w:r>
      <w:r>
        <w:rPr>
          <w:position w:val="-2"/>
          <w:sz w:val="20"/>
          <w:szCs w:val="20"/>
        </w:rPr>
        <w:drawing>
          <wp:inline distT="0" distB="0" distL="0" distR="0">
            <wp:extent cx="1703070" cy="571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94"/>
                    <a:stretch>
                      <a:fillRect/>
                    </a:stretch>
                  </pic:blipFill>
                  <pic:spPr>
                    <a:xfrm>
                      <a:off x="0" y="0"/>
                      <a:ext cx="1703704" cy="6095"/>
                    </a:xfrm>
                    <a:prstGeom prst="rect">
                      <a:avLst/>
                    </a:prstGeom>
                  </pic:spPr>
                </pic:pic>
              </a:graphicData>
            </a:graphic>
          </wp:inline>
        </w:drawing>
      </w:r>
    </w:p>
    <w:p w14:paraId="0C8B9DE3">
      <w:pPr>
        <w:spacing w:before="30" w:line="231" w:lineRule="auto"/>
        <w:ind w:left="496"/>
        <w:rPr>
          <w:sz w:val="20"/>
          <w:szCs w:val="20"/>
        </w:rPr>
      </w:pPr>
      <w:r>
        <w:rPr>
          <w:rFonts w:ascii="仿宋" w:hAnsi="仿宋" w:eastAsia="仿宋" w:cs="仿宋"/>
          <w:spacing w:val="-25"/>
          <w:sz w:val="20"/>
          <w:szCs w:val="20"/>
        </w:rPr>
        <w:t>授权代表：</w:t>
      </w:r>
      <w:r>
        <w:rPr>
          <w:position w:val="-2"/>
          <w:sz w:val="20"/>
          <w:szCs w:val="20"/>
        </w:rPr>
        <w:drawing>
          <wp:inline distT="0" distB="0" distL="0" distR="0">
            <wp:extent cx="2383155" cy="571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95"/>
                    <a:stretch>
                      <a:fillRect/>
                    </a:stretch>
                  </pic:blipFill>
                  <pic:spPr>
                    <a:xfrm>
                      <a:off x="0" y="0"/>
                      <a:ext cx="2383789" cy="6095"/>
                    </a:xfrm>
                    <a:prstGeom prst="rect">
                      <a:avLst/>
                    </a:prstGeom>
                  </pic:spPr>
                </pic:pic>
              </a:graphicData>
            </a:graphic>
          </wp:inline>
        </w:drawing>
      </w:r>
    </w:p>
    <w:p w14:paraId="78901CDC">
      <w:pPr>
        <w:spacing w:before="28" w:line="232" w:lineRule="auto"/>
        <w:ind w:left="494"/>
        <w:rPr>
          <w:sz w:val="20"/>
          <w:szCs w:val="20"/>
        </w:rPr>
      </w:pPr>
      <w:r>
        <w:rPr>
          <w:rFonts w:ascii="仿宋" w:hAnsi="仿宋" w:eastAsia="仿宋" w:cs="仿宋"/>
          <w:spacing w:val="-24"/>
          <w:sz w:val="20"/>
          <w:szCs w:val="20"/>
        </w:rPr>
        <w:t>联系电话：</w:t>
      </w:r>
      <w:r>
        <w:rPr>
          <w:position w:val="-2"/>
          <w:sz w:val="20"/>
          <w:szCs w:val="20"/>
        </w:rPr>
        <w:drawing>
          <wp:inline distT="0" distB="0" distL="0" distR="0">
            <wp:extent cx="2439670" cy="571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96"/>
                    <a:stretch>
                      <a:fillRect/>
                    </a:stretch>
                  </pic:blipFill>
                  <pic:spPr>
                    <a:xfrm>
                      <a:off x="0" y="0"/>
                      <a:ext cx="2440304" cy="6095"/>
                    </a:xfrm>
                    <a:prstGeom prst="rect">
                      <a:avLst/>
                    </a:prstGeom>
                  </pic:spPr>
                </pic:pic>
              </a:graphicData>
            </a:graphic>
          </wp:inline>
        </w:drawing>
      </w:r>
    </w:p>
    <w:p w14:paraId="32DF27BD">
      <w:pPr>
        <w:spacing w:before="30" w:line="230" w:lineRule="auto"/>
        <w:ind w:left="497"/>
        <w:rPr>
          <w:sz w:val="20"/>
          <w:szCs w:val="20"/>
        </w:rPr>
      </w:pPr>
      <w:r>
        <w:rPr>
          <w:rFonts w:ascii="仿宋" w:hAnsi="仿宋" w:eastAsia="仿宋" w:cs="仿宋"/>
          <w:spacing w:val="-25"/>
          <w:sz w:val="20"/>
          <w:szCs w:val="20"/>
        </w:rPr>
        <w:t>地址：</w:t>
      </w:r>
      <w:r>
        <w:rPr>
          <w:rFonts w:ascii="仿宋" w:hAnsi="仿宋" w:eastAsia="仿宋" w:cs="仿宋"/>
          <w:spacing w:val="-35"/>
          <w:sz w:val="20"/>
          <w:szCs w:val="20"/>
        </w:rPr>
        <w:t xml:space="preserve"> </w:t>
      </w:r>
      <w:r>
        <w:rPr>
          <w:position w:val="-2"/>
          <w:sz w:val="20"/>
          <w:szCs w:val="20"/>
        </w:rPr>
        <w:drawing>
          <wp:inline distT="0" distB="0" distL="0" distR="0">
            <wp:extent cx="1362710" cy="571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97"/>
                    <a:stretch>
                      <a:fillRect/>
                    </a:stretch>
                  </pic:blipFill>
                  <pic:spPr>
                    <a:xfrm>
                      <a:off x="0" y="0"/>
                      <a:ext cx="1362710" cy="6095"/>
                    </a:xfrm>
                    <a:prstGeom prst="rect">
                      <a:avLst/>
                    </a:prstGeom>
                  </pic:spPr>
                </pic:pic>
              </a:graphicData>
            </a:graphic>
          </wp:inline>
        </w:drawing>
      </w:r>
      <w:r>
        <w:rPr>
          <w:rFonts w:ascii="仿宋" w:hAnsi="仿宋" w:eastAsia="仿宋" w:cs="仿宋"/>
          <w:spacing w:val="-70"/>
          <w:sz w:val="20"/>
          <w:szCs w:val="20"/>
        </w:rPr>
        <w:t xml:space="preserve"> </w:t>
      </w:r>
      <w:r>
        <w:rPr>
          <w:rFonts w:ascii="仿宋" w:hAnsi="仿宋" w:eastAsia="仿宋" w:cs="仿宋"/>
          <w:spacing w:val="-25"/>
          <w:sz w:val="20"/>
          <w:szCs w:val="20"/>
        </w:rPr>
        <w:t>邮编：</w:t>
      </w:r>
      <w:r>
        <w:rPr>
          <w:position w:val="-2"/>
          <w:sz w:val="20"/>
          <w:szCs w:val="20"/>
        </w:rPr>
        <w:drawing>
          <wp:inline distT="0" distB="0" distL="0" distR="0">
            <wp:extent cx="2722245" cy="571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98"/>
                    <a:stretch>
                      <a:fillRect/>
                    </a:stretch>
                  </pic:blipFill>
                  <pic:spPr>
                    <a:xfrm>
                      <a:off x="0" y="0"/>
                      <a:ext cx="2722879" cy="6095"/>
                    </a:xfrm>
                    <a:prstGeom prst="rect">
                      <a:avLst/>
                    </a:prstGeom>
                  </pic:spPr>
                </pic:pic>
              </a:graphicData>
            </a:graphic>
          </wp:inline>
        </w:drawing>
      </w:r>
    </w:p>
    <w:p w14:paraId="59106391">
      <w:pPr>
        <w:spacing w:before="31" w:line="231" w:lineRule="auto"/>
        <w:ind w:left="20"/>
        <w:rPr>
          <w:rFonts w:ascii="仿宋" w:hAnsi="仿宋" w:eastAsia="仿宋" w:cs="仿宋"/>
          <w:sz w:val="20"/>
          <w:szCs w:val="20"/>
        </w:rPr>
      </w:pPr>
      <w:r>
        <w:rPr>
          <w:rFonts w:ascii="仿宋" w:hAnsi="仿宋" w:eastAsia="仿宋" w:cs="仿宋"/>
          <w:spacing w:val="-19"/>
          <w:sz w:val="20"/>
          <w:szCs w:val="20"/>
        </w:rPr>
        <w:t>二、质疑项目基本情况</w:t>
      </w:r>
    </w:p>
    <w:p w14:paraId="57AD3F30">
      <w:pPr>
        <w:spacing w:before="29" w:line="229" w:lineRule="auto"/>
        <w:ind w:left="501"/>
        <w:rPr>
          <w:sz w:val="20"/>
          <w:szCs w:val="20"/>
        </w:rPr>
      </w:pPr>
      <w:r>
        <w:rPr>
          <w:rFonts w:ascii="仿宋" w:hAnsi="仿宋" w:eastAsia="仿宋" w:cs="仿宋"/>
          <w:spacing w:val="-24"/>
          <w:sz w:val="20"/>
          <w:szCs w:val="20"/>
        </w:rPr>
        <w:t>质疑项目的名称：</w:t>
      </w:r>
      <w:r>
        <w:rPr>
          <w:position w:val="-2"/>
          <w:sz w:val="20"/>
          <w:szCs w:val="20"/>
        </w:rPr>
        <w:drawing>
          <wp:inline distT="0" distB="0" distL="0" distR="0">
            <wp:extent cx="2385060" cy="571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99"/>
                    <a:stretch>
                      <a:fillRect/>
                    </a:stretch>
                  </pic:blipFill>
                  <pic:spPr>
                    <a:xfrm>
                      <a:off x="0" y="0"/>
                      <a:ext cx="2385060" cy="6095"/>
                    </a:xfrm>
                    <a:prstGeom prst="rect">
                      <a:avLst/>
                    </a:prstGeom>
                  </pic:spPr>
                </pic:pic>
              </a:graphicData>
            </a:graphic>
          </wp:inline>
        </w:drawing>
      </w:r>
    </w:p>
    <w:p w14:paraId="39942B96">
      <w:pPr>
        <w:spacing w:before="32" w:line="232" w:lineRule="auto"/>
        <w:ind w:left="501"/>
        <w:rPr>
          <w:sz w:val="20"/>
          <w:szCs w:val="20"/>
        </w:rPr>
      </w:pPr>
      <w:r>
        <w:rPr>
          <w:rFonts w:ascii="仿宋" w:hAnsi="仿宋" w:eastAsia="仿宋" w:cs="仿宋"/>
          <w:spacing w:val="-26"/>
          <w:sz w:val="20"/>
          <w:szCs w:val="20"/>
        </w:rPr>
        <w:t>质疑项目的编号：</w:t>
      </w:r>
      <w:r>
        <w:rPr>
          <w:position w:val="-2"/>
          <w:sz w:val="20"/>
          <w:szCs w:val="20"/>
        </w:rPr>
        <w:drawing>
          <wp:inline distT="0" distB="0" distL="0" distR="0">
            <wp:extent cx="852170" cy="571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00"/>
                    <a:stretch>
                      <a:fillRect/>
                    </a:stretch>
                  </pic:blipFill>
                  <pic:spPr>
                    <a:xfrm>
                      <a:off x="0" y="0"/>
                      <a:ext cx="852170" cy="6095"/>
                    </a:xfrm>
                    <a:prstGeom prst="rect">
                      <a:avLst/>
                    </a:prstGeom>
                  </pic:spPr>
                </pic:pic>
              </a:graphicData>
            </a:graphic>
          </wp:inline>
        </w:drawing>
      </w:r>
      <w:r>
        <w:rPr>
          <w:rFonts w:ascii="仿宋" w:hAnsi="仿宋" w:eastAsia="仿宋" w:cs="仿宋"/>
          <w:spacing w:val="-69"/>
          <w:sz w:val="20"/>
          <w:szCs w:val="20"/>
        </w:rPr>
        <w:t xml:space="preserve"> </w:t>
      </w:r>
      <w:r>
        <w:rPr>
          <w:rFonts w:ascii="仿宋" w:hAnsi="仿宋" w:eastAsia="仿宋" w:cs="仿宋"/>
          <w:spacing w:val="-26"/>
          <w:sz w:val="20"/>
          <w:szCs w:val="20"/>
        </w:rPr>
        <w:t>包号：</w:t>
      </w:r>
      <w:r>
        <w:rPr>
          <w:position w:val="-2"/>
          <w:sz w:val="20"/>
          <w:szCs w:val="20"/>
        </w:rPr>
        <w:drawing>
          <wp:inline distT="0" distB="0" distL="0" distR="0">
            <wp:extent cx="1304290" cy="571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01"/>
                    <a:stretch>
                      <a:fillRect/>
                    </a:stretch>
                  </pic:blipFill>
                  <pic:spPr>
                    <a:xfrm>
                      <a:off x="0" y="0"/>
                      <a:ext cx="1304290" cy="6095"/>
                    </a:xfrm>
                    <a:prstGeom prst="rect">
                      <a:avLst/>
                    </a:prstGeom>
                  </pic:spPr>
                </pic:pic>
              </a:graphicData>
            </a:graphic>
          </wp:inline>
        </w:drawing>
      </w:r>
    </w:p>
    <w:p w14:paraId="518F3B72">
      <w:pPr>
        <w:spacing w:before="30" w:line="229" w:lineRule="auto"/>
        <w:ind w:left="498"/>
        <w:rPr>
          <w:sz w:val="20"/>
          <w:szCs w:val="20"/>
        </w:rPr>
      </w:pPr>
      <w:r>
        <w:rPr>
          <w:rFonts w:ascii="仿宋" w:hAnsi="仿宋" w:eastAsia="仿宋" w:cs="仿宋"/>
          <w:spacing w:val="-25"/>
          <w:sz w:val="20"/>
          <w:szCs w:val="20"/>
        </w:rPr>
        <w:t>采购人名称：</w:t>
      </w:r>
      <w:r>
        <w:rPr>
          <w:position w:val="-2"/>
          <w:sz w:val="20"/>
          <w:szCs w:val="20"/>
        </w:rPr>
        <w:drawing>
          <wp:inline distT="0" distB="0" distL="0" distR="0">
            <wp:extent cx="2667635" cy="571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02"/>
                    <a:stretch>
                      <a:fillRect/>
                    </a:stretch>
                  </pic:blipFill>
                  <pic:spPr>
                    <a:xfrm>
                      <a:off x="0" y="0"/>
                      <a:ext cx="2668269" cy="6095"/>
                    </a:xfrm>
                    <a:prstGeom prst="rect">
                      <a:avLst/>
                    </a:prstGeom>
                  </pic:spPr>
                </pic:pic>
              </a:graphicData>
            </a:graphic>
          </wp:inline>
        </w:drawing>
      </w:r>
    </w:p>
    <w:p w14:paraId="23D5AE81">
      <w:pPr>
        <w:spacing w:before="30" w:line="231" w:lineRule="auto"/>
        <w:ind w:left="498"/>
        <w:rPr>
          <w:sz w:val="20"/>
          <w:szCs w:val="20"/>
        </w:rPr>
      </w:pPr>
      <w:r>
        <w:rPr>
          <w:rFonts w:ascii="仿宋" w:hAnsi="仿宋" w:eastAsia="仿宋" w:cs="仿宋"/>
          <w:spacing w:val="-24"/>
          <w:sz w:val="20"/>
          <w:szCs w:val="20"/>
        </w:rPr>
        <w:t>采购文件获取日期：</w:t>
      </w:r>
      <w:r>
        <w:rPr>
          <w:position w:val="-2"/>
          <w:sz w:val="20"/>
          <w:szCs w:val="20"/>
        </w:rPr>
        <w:drawing>
          <wp:inline distT="0" distB="0" distL="0" distR="0">
            <wp:extent cx="2553970" cy="571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03"/>
                    <a:stretch>
                      <a:fillRect/>
                    </a:stretch>
                  </pic:blipFill>
                  <pic:spPr>
                    <a:xfrm>
                      <a:off x="0" y="0"/>
                      <a:ext cx="2554604" cy="6095"/>
                    </a:xfrm>
                    <a:prstGeom prst="rect">
                      <a:avLst/>
                    </a:prstGeom>
                  </pic:spPr>
                </pic:pic>
              </a:graphicData>
            </a:graphic>
          </wp:inline>
        </w:drawing>
      </w:r>
    </w:p>
    <w:p w14:paraId="79A1BD77">
      <w:pPr>
        <w:spacing w:before="30" w:line="231" w:lineRule="auto"/>
        <w:ind w:left="20"/>
      </w:pPr>
      <w:r>
        <w:rPr>
          <w:rFonts w:ascii="仿宋" w:hAnsi="仿宋" w:eastAsia="仿宋" w:cs="仿宋"/>
          <w:spacing w:val="-19"/>
          <w:sz w:val="20"/>
          <w:szCs w:val="20"/>
        </w:rPr>
        <w:t>三、质疑事项具体内容</w:t>
      </w:r>
    </w:p>
    <w:p w14:paraId="7B38030D">
      <w:pPr>
        <w:spacing w:before="65" w:line="232" w:lineRule="auto"/>
        <w:ind w:left="501"/>
        <w:rPr>
          <w:sz w:val="20"/>
          <w:szCs w:val="20"/>
        </w:rPr>
      </w:pPr>
      <w:r>
        <w:rPr>
          <w:rFonts w:ascii="仿宋" w:hAnsi="仿宋" w:eastAsia="仿宋" w:cs="仿宋"/>
          <w:spacing w:val="-16"/>
          <w:sz w:val="20"/>
          <w:szCs w:val="20"/>
        </w:rPr>
        <w:t>质疑事项1：</w:t>
      </w:r>
      <w:r>
        <w:rPr>
          <w:position w:val="-2"/>
          <w:sz w:val="20"/>
          <w:szCs w:val="20"/>
        </w:rPr>
        <w:drawing>
          <wp:inline distT="0" distB="0" distL="0" distR="0">
            <wp:extent cx="2667000" cy="571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04"/>
                    <a:stretch>
                      <a:fillRect/>
                    </a:stretch>
                  </pic:blipFill>
                  <pic:spPr>
                    <a:xfrm>
                      <a:off x="0" y="0"/>
                      <a:ext cx="2667000" cy="6095"/>
                    </a:xfrm>
                    <a:prstGeom prst="rect">
                      <a:avLst/>
                    </a:prstGeom>
                  </pic:spPr>
                </pic:pic>
              </a:graphicData>
            </a:graphic>
          </wp:inline>
        </w:drawing>
      </w:r>
    </w:p>
    <w:p w14:paraId="39BCB69C">
      <w:pPr>
        <w:spacing w:before="27" w:line="231" w:lineRule="auto"/>
        <w:ind w:left="496"/>
        <w:rPr>
          <w:sz w:val="20"/>
          <w:szCs w:val="20"/>
        </w:rPr>
      </w:pPr>
      <w:r>
        <w:rPr>
          <w:rFonts w:ascii="仿宋" w:hAnsi="仿宋" w:eastAsia="仿宋" w:cs="仿宋"/>
          <w:spacing w:val="-25"/>
          <w:sz w:val="20"/>
          <w:szCs w:val="20"/>
        </w:rPr>
        <w:t>事实依据：</w:t>
      </w:r>
      <w:r>
        <w:rPr>
          <w:position w:val="-2"/>
          <w:sz w:val="20"/>
          <w:szCs w:val="20"/>
        </w:rPr>
        <w:drawing>
          <wp:inline distT="0" distB="0" distL="0" distR="0">
            <wp:extent cx="2724785" cy="571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05"/>
                    <a:stretch>
                      <a:fillRect/>
                    </a:stretch>
                  </pic:blipFill>
                  <pic:spPr>
                    <a:xfrm>
                      <a:off x="0" y="0"/>
                      <a:ext cx="2724785" cy="6095"/>
                    </a:xfrm>
                    <a:prstGeom prst="rect">
                      <a:avLst/>
                    </a:prstGeom>
                  </pic:spPr>
                </pic:pic>
              </a:graphicData>
            </a:graphic>
          </wp:inline>
        </w:drawing>
      </w:r>
    </w:p>
    <w:p w14:paraId="7044209B">
      <w:pPr>
        <w:pStyle w:val="3"/>
        <w:tabs>
          <w:tab w:val="left" w:pos="5754"/>
        </w:tabs>
        <w:spacing w:before="35"/>
        <w:ind w:left="481"/>
      </w:pPr>
      <w:r>
        <w:rPr>
          <w:u w:val="single" w:color="auto"/>
        </w:rPr>
        <w:tab/>
      </w:r>
    </w:p>
    <w:p w14:paraId="31617D87">
      <w:pPr>
        <w:spacing w:before="34" w:line="231" w:lineRule="auto"/>
        <w:ind w:left="503"/>
        <w:rPr>
          <w:sz w:val="20"/>
          <w:szCs w:val="20"/>
        </w:rPr>
      </w:pPr>
      <w:r>
        <w:rPr>
          <w:rFonts w:ascii="仿宋" w:hAnsi="仿宋" w:eastAsia="仿宋" w:cs="仿宋"/>
          <w:spacing w:val="-26"/>
          <w:sz w:val="20"/>
          <w:szCs w:val="20"/>
        </w:rPr>
        <w:t>法律依据：</w:t>
      </w:r>
      <w:r>
        <w:rPr>
          <w:position w:val="-2"/>
          <w:sz w:val="20"/>
          <w:szCs w:val="20"/>
        </w:rPr>
        <w:drawing>
          <wp:inline distT="0" distB="0" distL="0" distR="0">
            <wp:extent cx="2724785" cy="571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06"/>
                    <a:stretch>
                      <a:fillRect/>
                    </a:stretch>
                  </pic:blipFill>
                  <pic:spPr>
                    <a:xfrm>
                      <a:off x="0" y="0"/>
                      <a:ext cx="2724785" cy="6095"/>
                    </a:xfrm>
                    <a:prstGeom prst="rect">
                      <a:avLst/>
                    </a:prstGeom>
                  </pic:spPr>
                </pic:pic>
              </a:graphicData>
            </a:graphic>
          </wp:inline>
        </w:drawing>
      </w:r>
    </w:p>
    <w:p w14:paraId="35457BBD">
      <w:pPr>
        <w:pStyle w:val="3"/>
        <w:tabs>
          <w:tab w:val="left" w:pos="5754"/>
        </w:tabs>
        <w:spacing w:before="35"/>
        <w:ind w:left="481"/>
      </w:pPr>
      <w:r>
        <w:rPr>
          <w:u w:val="single" w:color="auto"/>
        </w:rPr>
        <w:tab/>
      </w:r>
    </w:p>
    <w:p w14:paraId="4A147234">
      <w:pPr>
        <w:spacing w:before="32" w:line="258" w:lineRule="auto"/>
        <w:ind w:left="504" w:right="7895" w:hanging="3"/>
        <w:rPr>
          <w:rFonts w:ascii="仿宋" w:hAnsi="仿宋" w:eastAsia="仿宋" w:cs="仿宋"/>
          <w:sz w:val="20"/>
          <w:szCs w:val="20"/>
        </w:rPr>
      </w:pPr>
      <w:r>
        <w:rPr>
          <w:rFonts w:ascii="仿宋" w:hAnsi="仿宋" w:eastAsia="仿宋" w:cs="仿宋"/>
          <w:spacing w:val="-12"/>
          <w:sz w:val="20"/>
          <w:szCs w:val="20"/>
        </w:rPr>
        <w:t>质疑事项2</w:t>
      </w:r>
      <w:r>
        <w:rPr>
          <w:rFonts w:ascii="仿宋" w:hAnsi="仿宋" w:eastAsia="仿宋" w:cs="仿宋"/>
          <w:spacing w:val="3"/>
          <w:sz w:val="20"/>
          <w:szCs w:val="20"/>
        </w:rPr>
        <w:t xml:space="preserve"> </w:t>
      </w:r>
      <w:r>
        <w:rPr>
          <w:rFonts w:ascii="仿宋" w:hAnsi="仿宋" w:eastAsia="仿宋" w:cs="仿宋"/>
          <w:spacing w:val="-7"/>
          <w:sz w:val="20"/>
          <w:szCs w:val="20"/>
        </w:rPr>
        <w:t>……</w:t>
      </w:r>
    </w:p>
    <w:p w14:paraId="30626673">
      <w:pPr>
        <w:spacing w:before="1" w:line="228" w:lineRule="auto"/>
        <w:ind w:left="38"/>
        <w:rPr>
          <w:rFonts w:ascii="仿宋" w:hAnsi="仿宋" w:eastAsia="仿宋" w:cs="仿宋"/>
          <w:sz w:val="20"/>
          <w:szCs w:val="20"/>
        </w:rPr>
      </w:pPr>
      <w:r>
        <w:rPr>
          <w:rFonts w:ascii="仿宋" w:hAnsi="仿宋" w:eastAsia="仿宋" w:cs="仿宋"/>
          <w:spacing w:val="-21"/>
          <w:sz w:val="20"/>
          <w:szCs w:val="20"/>
        </w:rPr>
        <w:t>四、与质疑事项相关的质疑请求</w:t>
      </w:r>
    </w:p>
    <w:p w14:paraId="74CB2907">
      <w:pPr>
        <w:spacing w:before="32" w:line="229" w:lineRule="auto"/>
        <w:ind w:left="496"/>
        <w:rPr>
          <w:sz w:val="20"/>
          <w:szCs w:val="20"/>
        </w:rPr>
      </w:pPr>
      <w:r>
        <w:rPr>
          <w:rFonts w:ascii="仿宋" w:hAnsi="仿宋" w:eastAsia="仿宋" w:cs="仿宋"/>
          <w:spacing w:val="-27"/>
          <w:sz w:val="20"/>
          <w:szCs w:val="20"/>
        </w:rPr>
        <w:t>请求：</w:t>
      </w:r>
      <w:r>
        <w:rPr>
          <w:position w:val="-2"/>
          <w:sz w:val="20"/>
          <w:szCs w:val="20"/>
        </w:rPr>
        <w:drawing>
          <wp:inline distT="0" distB="0" distL="0" distR="0">
            <wp:extent cx="2666365" cy="571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07"/>
                    <a:stretch>
                      <a:fillRect/>
                    </a:stretch>
                  </pic:blipFill>
                  <pic:spPr>
                    <a:xfrm>
                      <a:off x="0" y="0"/>
                      <a:ext cx="2666999" cy="6096"/>
                    </a:xfrm>
                    <a:prstGeom prst="rect">
                      <a:avLst/>
                    </a:prstGeom>
                  </pic:spPr>
                </pic:pic>
              </a:graphicData>
            </a:graphic>
          </wp:inline>
        </w:drawing>
      </w:r>
    </w:p>
    <w:p w14:paraId="70C008C1">
      <w:pPr>
        <w:pStyle w:val="3"/>
        <w:spacing w:line="244" w:lineRule="auto"/>
      </w:pPr>
    </w:p>
    <w:p w14:paraId="4DA3E989">
      <w:pPr>
        <w:spacing w:before="66" w:line="231" w:lineRule="auto"/>
        <w:ind w:left="501"/>
        <w:rPr>
          <w:rFonts w:ascii="仿宋" w:hAnsi="仿宋" w:eastAsia="仿宋" w:cs="仿宋"/>
          <w:sz w:val="20"/>
          <w:szCs w:val="20"/>
        </w:rPr>
      </w:pPr>
      <w:r>
        <w:rPr>
          <w:rFonts w:ascii="仿宋" w:hAnsi="仿宋" w:eastAsia="仿宋" w:cs="仿宋"/>
          <w:spacing w:val="-16"/>
          <w:sz w:val="20"/>
          <w:szCs w:val="20"/>
        </w:rPr>
        <w:t>签字(签章)：</w:t>
      </w:r>
      <w:r>
        <w:rPr>
          <w:rFonts w:ascii="仿宋" w:hAnsi="仿宋" w:eastAsia="仿宋" w:cs="仿宋"/>
          <w:spacing w:val="6"/>
          <w:sz w:val="20"/>
          <w:szCs w:val="20"/>
        </w:rPr>
        <w:t xml:space="preserve">                </w:t>
      </w:r>
      <w:r>
        <w:rPr>
          <w:rFonts w:ascii="仿宋" w:hAnsi="仿宋" w:eastAsia="仿宋" w:cs="仿宋"/>
          <w:spacing w:val="-16"/>
          <w:sz w:val="20"/>
          <w:szCs w:val="20"/>
        </w:rPr>
        <w:t>公章：</w:t>
      </w:r>
    </w:p>
    <w:p w14:paraId="0AEB16F1">
      <w:pPr>
        <w:spacing w:before="30" w:line="232" w:lineRule="auto"/>
        <w:ind w:left="540"/>
        <w:rPr>
          <w:rFonts w:ascii="仿宋" w:hAnsi="仿宋" w:eastAsia="仿宋" w:cs="仿宋"/>
          <w:sz w:val="20"/>
          <w:szCs w:val="20"/>
        </w:rPr>
      </w:pPr>
      <w:r>
        <w:rPr>
          <w:rFonts w:ascii="仿宋" w:hAnsi="仿宋" w:eastAsia="仿宋" w:cs="仿宋"/>
          <w:spacing w:val="-24"/>
          <w:sz w:val="20"/>
          <w:szCs w:val="20"/>
        </w:rPr>
        <w:t>日期：</w:t>
      </w:r>
    </w:p>
    <w:p w14:paraId="53B95AA6">
      <w:pPr>
        <w:pStyle w:val="3"/>
        <w:spacing w:line="336" w:lineRule="auto"/>
      </w:pPr>
    </w:p>
    <w:p w14:paraId="10FEBA68">
      <w:pPr>
        <w:pStyle w:val="3"/>
        <w:spacing w:line="337" w:lineRule="auto"/>
      </w:pPr>
    </w:p>
    <w:p w14:paraId="1183154E">
      <w:pPr>
        <w:spacing w:before="66" w:line="229" w:lineRule="auto"/>
        <w:ind w:left="501"/>
        <w:rPr>
          <w:rFonts w:ascii="仿宋" w:hAnsi="仿宋" w:eastAsia="仿宋" w:cs="仿宋"/>
          <w:sz w:val="20"/>
          <w:szCs w:val="20"/>
        </w:rPr>
      </w:pPr>
      <w:r>
        <w:rPr>
          <w:rFonts w:ascii="仿宋" w:hAnsi="仿宋" w:eastAsia="仿宋" w:cs="仿宋"/>
          <w:spacing w:val="-18"/>
          <w:sz w:val="20"/>
          <w:szCs w:val="20"/>
        </w:rPr>
        <w:t>质疑函制作说明：</w:t>
      </w:r>
    </w:p>
    <w:p w14:paraId="58FFE5C8">
      <w:pPr>
        <w:spacing w:before="109" w:line="229" w:lineRule="auto"/>
        <w:ind w:left="505"/>
        <w:rPr>
          <w:rFonts w:ascii="仿宋" w:hAnsi="仿宋" w:eastAsia="仿宋" w:cs="仿宋"/>
          <w:sz w:val="20"/>
          <w:szCs w:val="20"/>
        </w:rPr>
      </w:pPr>
      <w:r>
        <w:rPr>
          <w:rFonts w:ascii="仿宋" w:hAnsi="仿宋" w:eastAsia="仿宋" w:cs="仿宋"/>
          <w:spacing w:val="-20"/>
          <w:sz w:val="20"/>
          <w:szCs w:val="20"/>
        </w:rPr>
        <w:t>1.供应商提出质疑时，应提交质疑函和必要的证明材料。</w:t>
      </w:r>
    </w:p>
    <w:p w14:paraId="7E266FF5">
      <w:pPr>
        <w:spacing w:before="218" w:line="413" w:lineRule="auto"/>
        <w:ind w:left="15" w:right="91" w:firstLine="476"/>
        <w:rPr>
          <w:rFonts w:ascii="仿宋" w:hAnsi="仿宋" w:eastAsia="仿宋" w:cs="仿宋"/>
          <w:sz w:val="20"/>
          <w:szCs w:val="20"/>
        </w:rPr>
      </w:pPr>
      <w:r>
        <w:rPr>
          <w:rFonts w:ascii="仿宋" w:hAnsi="仿宋" w:eastAsia="仿宋" w:cs="仿宋"/>
          <w:spacing w:val="-19"/>
          <w:sz w:val="20"/>
          <w:szCs w:val="20"/>
        </w:rPr>
        <w:t>2.质疑供应商若委托代理人进行质疑的，质疑函应按要求列明“授权代表”的</w:t>
      </w:r>
      <w:r>
        <w:rPr>
          <w:rFonts w:ascii="仿宋" w:hAnsi="仿宋" w:eastAsia="仿宋" w:cs="仿宋"/>
          <w:spacing w:val="-20"/>
          <w:sz w:val="20"/>
          <w:szCs w:val="20"/>
        </w:rPr>
        <w:t>有关内容，并在附件中提交由质</w:t>
      </w:r>
      <w:r>
        <w:rPr>
          <w:rFonts w:ascii="仿宋" w:hAnsi="仿宋" w:eastAsia="仿宋" w:cs="仿宋"/>
          <w:sz w:val="20"/>
          <w:szCs w:val="20"/>
        </w:rPr>
        <w:t xml:space="preserve"> </w:t>
      </w:r>
      <w:r>
        <w:rPr>
          <w:rFonts w:ascii="仿宋" w:hAnsi="仿宋" w:eastAsia="仿宋" w:cs="仿宋"/>
          <w:spacing w:val="-20"/>
          <w:sz w:val="20"/>
          <w:szCs w:val="20"/>
        </w:rPr>
        <w:t>疑供应商签署的授权委托书。授权委托书应载明代</w:t>
      </w:r>
      <w:r>
        <w:rPr>
          <w:rFonts w:ascii="仿宋" w:hAnsi="仿宋" w:eastAsia="仿宋" w:cs="仿宋"/>
          <w:spacing w:val="-21"/>
          <w:sz w:val="20"/>
          <w:szCs w:val="20"/>
        </w:rPr>
        <w:t>理人的姓名或者名称、代理事项、具体权限、期限和相关事项。</w:t>
      </w:r>
    </w:p>
    <w:p w14:paraId="418E4F6C">
      <w:pPr>
        <w:spacing w:before="35" w:line="413" w:lineRule="auto"/>
        <w:ind w:left="489" w:right="2862" w:firstLine="5"/>
        <w:rPr>
          <w:rFonts w:ascii="仿宋" w:hAnsi="仿宋" w:eastAsia="仿宋" w:cs="仿宋"/>
          <w:sz w:val="20"/>
          <w:szCs w:val="20"/>
        </w:rPr>
      </w:pPr>
      <w:r>
        <w:rPr>
          <w:rFonts w:ascii="仿宋" w:hAnsi="仿宋" w:eastAsia="仿宋" w:cs="仿宋"/>
          <w:spacing w:val="-21"/>
          <w:sz w:val="20"/>
          <w:szCs w:val="20"/>
        </w:rPr>
        <w:t>3.质疑供应商若对项目的某一分包进行质疑，质疑函中应列明具体分</w:t>
      </w:r>
      <w:r>
        <w:rPr>
          <w:rFonts w:ascii="仿宋" w:hAnsi="仿宋" w:eastAsia="仿宋" w:cs="仿宋"/>
          <w:spacing w:val="-22"/>
          <w:sz w:val="20"/>
          <w:szCs w:val="20"/>
        </w:rPr>
        <w:t>包号。</w:t>
      </w:r>
      <w:r>
        <w:rPr>
          <w:rFonts w:ascii="仿宋" w:hAnsi="仿宋" w:eastAsia="仿宋" w:cs="仿宋"/>
          <w:sz w:val="20"/>
          <w:szCs w:val="20"/>
        </w:rPr>
        <w:t xml:space="preserve"> </w:t>
      </w:r>
      <w:r>
        <w:rPr>
          <w:rFonts w:ascii="仿宋" w:hAnsi="仿宋" w:eastAsia="仿宋" w:cs="仿宋"/>
          <w:spacing w:val="-19"/>
          <w:sz w:val="20"/>
          <w:szCs w:val="20"/>
        </w:rPr>
        <w:t>4.质疑函的质疑事项应具体、明确，并有必要的事实依</w:t>
      </w:r>
      <w:r>
        <w:rPr>
          <w:rFonts w:ascii="仿宋" w:hAnsi="仿宋" w:eastAsia="仿宋" w:cs="仿宋"/>
          <w:spacing w:val="-20"/>
          <w:sz w:val="20"/>
          <w:szCs w:val="20"/>
        </w:rPr>
        <w:t>据和法律依据。</w:t>
      </w:r>
    </w:p>
    <w:p w14:paraId="1EC844A0">
      <w:pPr>
        <w:spacing w:before="37" w:line="229" w:lineRule="auto"/>
        <w:ind w:left="494"/>
        <w:rPr>
          <w:rFonts w:ascii="仿宋" w:hAnsi="仿宋" w:eastAsia="仿宋" w:cs="仿宋"/>
          <w:sz w:val="20"/>
          <w:szCs w:val="20"/>
        </w:rPr>
      </w:pPr>
      <w:r>
        <w:rPr>
          <w:rFonts w:ascii="仿宋" w:hAnsi="仿宋" w:eastAsia="仿宋" w:cs="仿宋"/>
          <w:spacing w:val="-19"/>
          <w:sz w:val="20"/>
          <w:szCs w:val="20"/>
        </w:rPr>
        <w:t>5.质疑函的质疑请求应与质疑事项相关。</w:t>
      </w:r>
    </w:p>
    <w:p w14:paraId="457EAAA8">
      <w:pPr>
        <w:spacing w:before="220" w:line="413" w:lineRule="auto"/>
        <w:ind w:left="20" w:right="40" w:firstLine="471"/>
        <w:rPr>
          <w:rFonts w:ascii="仿宋" w:hAnsi="仿宋" w:eastAsia="仿宋" w:cs="仿宋"/>
          <w:sz w:val="20"/>
          <w:szCs w:val="20"/>
        </w:rPr>
        <w:sectPr>
          <w:footerReference r:id="rId17" w:type="default"/>
          <w:pgSz w:w="11906" w:h="16839"/>
          <w:pgMar w:top="999" w:right="1246" w:bottom="844" w:left="1418" w:header="698" w:footer="682" w:gutter="0"/>
          <w:pgNumType w:fmt="decimal"/>
          <w:cols w:space="720" w:num="1"/>
        </w:sectPr>
      </w:pPr>
      <w:r>
        <w:rPr>
          <w:rFonts w:ascii="仿宋" w:hAnsi="仿宋" w:eastAsia="仿宋" w:cs="仿宋"/>
          <w:spacing w:val="-22"/>
          <w:sz w:val="20"/>
          <w:szCs w:val="20"/>
        </w:rPr>
        <w:t>6.质疑供应商为自然人的，质疑函应由本人签字；质疑供应商为法人或者其他组织的，质疑函应由法定代表人、</w:t>
      </w:r>
      <w:r>
        <w:rPr>
          <w:rFonts w:ascii="仿宋" w:hAnsi="仿宋" w:eastAsia="仿宋" w:cs="仿宋"/>
          <w:spacing w:val="7"/>
          <w:sz w:val="20"/>
          <w:szCs w:val="20"/>
        </w:rPr>
        <w:t xml:space="preserve"> </w:t>
      </w:r>
      <w:r>
        <w:rPr>
          <w:rFonts w:ascii="仿宋" w:hAnsi="仿宋" w:eastAsia="仿宋" w:cs="仿宋"/>
          <w:spacing w:val="-20"/>
          <w:sz w:val="20"/>
          <w:szCs w:val="20"/>
        </w:rPr>
        <w:t>主要负责人，或者其授权代表签字或者盖章，并加盖公章。</w:t>
      </w:r>
    </w:p>
    <w:p w14:paraId="23F78E31">
      <w:pPr>
        <w:pStyle w:val="3"/>
        <w:spacing w:line="247" w:lineRule="auto"/>
      </w:pPr>
    </w:p>
    <w:p w14:paraId="2B0187AD">
      <w:pPr>
        <w:spacing w:before="140" w:line="226" w:lineRule="auto"/>
        <w:ind w:left="3040"/>
        <w:outlineLvl w:val="0"/>
        <w:rPr>
          <w:rFonts w:ascii="仿宋" w:hAnsi="仿宋" w:eastAsia="仿宋" w:cs="仿宋"/>
          <w:sz w:val="43"/>
          <w:szCs w:val="43"/>
        </w:rPr>
      </w:pPr>
      <w:bookmarkStart w:id="112" w:name="bookmark101"/>
      <w:bookmarkEnd w:id="112"/>
      <w:bookmarkStart w:id="113" w:name="bookmark99"/>
      <w:bookmarkEnd w:id="113"/>
      <w:bookmarkStart w:id="114" w:name="bookmark98"/>
      <w:bookmarkEnd w:id="114"/>
      <w:bookmarkStart w:id="115" w:name="_Toc10542"/>
      <w:r>
        <w:rPr>
          <w:rFonts w:ascii="仿宋" w:hAnsi="仿宋" w:eastAsia="仿宋" w:cs="仿宋"/>
          <w:b/>
          <w:bCs/>
          <w:spacing w:val="-21"/>
          <w:sz w:val="43"/>
          <w:szCs w:val="43"/>
        </w:rPr>
        <w:t>第三章</w:t>
      </w:r>
      <w:r>
        <w:rPr>
          <w:rFonts w:ascii="仿宋" w:hAnsi="仿宋" w:eastAsia="仿宋" w:cs="仿宋"/>
          <w:spacing w:val="-21"/>
          <w:sz w:val="43"/>
          <w:szCs w:val="43"/>
        </w:rPr>
        <w:t xml:space="preserve">  </w:t>
      </w:r>
      <w:r>
        <w:rPr>
          <w:rFonts w:ascii="仿宋" w:hAnsi="仿宋" w:eastAsia="仿宋" w:cs="仿宋"/>
          <w:b/>
          <w:bCs/>
          <w:spacing w:val="-21"/>
          <w:sz w:val="43"/>
          <w:szCs w:val="43"/>
        </w:rPr>
        <w:t>采购需求</w:t>
      </w:r>
      <w:bookmarkEnd w:id="115"/>
    </w:p>
    <w:p w14:paraId="625C15AD">
      <w:pPr>
        <w:spacing w:before="240" w:line="222" w:lineRule="auto"/>
        <w:ind w:left="101"/>
        <w:outlineLvl w:val="1"/>
        <w:rPr>
          <w:rFonts w:hint="eastAsia" w:ascii="仿宋" w:hAnsi="仿宋" w:eastAsia="仿宋" w:cs="仿宋"/>
          <w:b/>
          <w:bCs/>
          <w:caps w:val="0"/>
          <w:smallCaps w:val="0"/>
          <w:snapToGrid w:val="0"/>
          <w:color w:val="auto"/>
          <w:spacing w:val="0"/>
          <w:kern w:val="0"/>
          <w:sz w:val="24"/>
          <w:szCs w:val="24"/>
          <w:highlight w:val="none"/>
          <w:lang w:val="en-US" w:eastAsia="zh-CN" w:bidi="ar-SA"/>
        </w:rPr>
      </w:pPr>
      <w:bookmarkStart w:id="116" w:name="bookmark100"/>
      <w:bookmarkEnd w:id="116"/>
      <w:r>
        <w:rPr>
          <w:rFonts w:hint="eastAsia" w:ascii="仿宋" w:hAnsi="仿宋" w:eastAsia="仿宋" w:cs="仿宋"/>
          <w:b/>
          <w:bCs/>
          <w:caps w:val="0"/>
          <w:smallCaps w:val="0"/>
          <w:snapToGrid w:val="0"/>
          <w:color w:val="auto"/>
          <w:spacing w:val="0"/>
          <w:kern w:val="0"/>
          <w:sz w:val="24"/>
          <w:szCs w:val="24"/>
          <w:highlight w:val="none"/>
          <w:lang w:val="en-US" w:eastAsia="en-US" w:bidi="ar-SA"/>
        </w:rPr>
        <w:t>一、</w:t>
      </w:r>
      <w:r>
        <w:rPr>
          <w:rFonts w:hint="eastAsia" w:ascii="仿宋" w:hAnsi="仿宋" w:eastAsia="仿宋" w:cs="仿宋"/>
          <w:b/>
          <w:bCs/>
          <w:caps w:val="0"/>
          <w:smallCaps w:val="0"/>
          <w:snapToGrid w:val="0"/>
          <w:color w:val="auto"/>
          <w:spacing w:val="0"/>
          <w:kern w:val="0"/>
          <w:sz w:val="24"/>
          <w:szCs w:val="24"/>
          <w:highlight w:val="none"/>
          <w:lang w:val="en-US" w:eastAsia="zh-CN" w:bidi="ar-SA"/>
        </w:rPr>
        <w:t>项目概况</w:t>
      </w:r>
    </w:p>
    <w:p w14:paraId="1318FDD9">
      <w:pPr>
        <w:pStyle w:val="3"/>
        <w:spacing w:before="179" w:line="289" w:lineRule="auto"/>
        <w:ind w:left="11" w:right="63" w:firstLine="433"/>
        <w:rPr>
          <w:rFonts w:hint="eastAsia" w:ascii="仿宋" w:hAnsi="仿宋" w:eastAsia="仿宋" w:cs="仿宋"/>
          <w:caps w:val="0"/>
          <w:smallCaps w:val="0"/>
          <w:snapToGrid w:val="0"/>
          <w:color w:val="auto"/>
          <w:spacing w:val="0"/>
          <w:kern w:val="0"/>
          <w:sz w:val="24"/>
          <w:szCs w:val="24"/>
          <w:highlight w:val="none"/>
          <w:lang w:val="en-US" w:eastAsia="zh-CN" w:bidi="ar-SA"/>
        </w:rPr>
      </w:pPr>
      <w:r>
        <w:rPr>
          <w:rFonts w:hint="eastAsia" w:ascii="仿宋" w:hAnsi="仿宋" w:eastAsia="仿宋" w:cs="仿宋"/>
          <w:caps w:val="0"/>
          <w:smallCaps w:val="0"/>
          <w:snapToGrid w:val="0"/>
          <w:color w:val="auto"/>
          <w:spacing w:val="0"/>
          <w:kern w:val="0"/>
          <w:sz w:val="24"/>
          <w:szCs w:val="24"/>
          <w:highlight w:val="none"/>
          <w:lang w:val="en-US" w:eastAsia="en-US" w:bidi="ar-SA"/>
        </w:rPr>
        <w:t>1、采购内容：本项目为</w:t>
      </w:r>
      <w:r>
        <w:rPr>
          <w:rFonts w:hint="eastAsia" w:ascii="仿宋" w:hAnsi="仿宋" w:eastAsia="仿宋" w:cs="仿宋"/>
          <w:caps w:val="0"/>
          <w:smallCaps w:val="0"/>
          <w:snapToGrid w:val="0"/>
          <w:color w:val="auto"/>
          <w:spacing w:val="0"/>
          <w:kern w:val="0"/>
          <w:sz w:val="24"/>
          <w:szCs w:val="24"/>
          <w:highlight w:val="none"/>
          <w:lang w:val="en-US" w:eastAsia="zh-CN" w:bidi="ar-SA"/>
        </w:rPr>
        <w:t>洛阳市老城区邙山街道办事处背街小巷清扫保洁服务外包采购项目</w:t>
      </w:r>
      <w:r>
        <w:rPr>
          <w:rFonts w:hint="eastAsia" w:ascii="仿宋" w:hAnsi="仿宋" w:eastAsia="仿宋" w:cs="仿宋"/>
          <w:caps w:val="0"/>
          <w:smallCaps w:val="0"/>
          <w:snapToGrid w:val="0"/>
          <w:color w:val="auto"/>
          <w:spacing w:val="0"/>
          <w:kern w:val="0"/>
          <w:sz w:val="24"/>
          <w:szCs w:val="24"/>
          <w:highlight w:val="none"/>
          <w:lang w:val="en-US" w:eastAsia="en-US" w:bidi="ar-SA"/>
        </w:rPr>
        <w:t>。我办辖区背街小巷及其它道路共计18条，面积184644平方米。服务要求：拟对</w:t>
      </w:r>
      <w:r>
        <w:rPr>
          <w:rFonts w:hint="eastAsia" w:ascii="仿宋" w:hAnsi="仿宋" w:eastAsia="仿宋" w:cs="仿宋"/>
          <w:caps w:val="0"/>
          <w:smallCaps w:val="0"/>
          <w:snapToGrid w:val="0"/>
          <w:color w:val="auto"/>
          <w:spacing w:val="0"/>
          <w:kern w:val="0"/>
          <w:sz w:val="24"/>
          <w:szCs w:val="24"/>
          <w:highlight w:val="none"/>
          <w:lang w:val="en-US" w:eastAsia="zh-CN" w:bidi="ar-SA"/>
        </w:rPr>
        <w:t>洛阳市老城区邙山街道办事处</w:t>
      </w:r>
      <w:r>
        <w:rPr>
          <w:rFonts w:hint="eastAsia" w:ascii="仿宋" w:hAnsi="仿宋" w:eastAsia="仿宋" w:cs="仿宋"/>
          <w:caps w:val="0"/>
          <w:smallCaps w:val="0"/>
          <w:snapToGrid w:val="0"/>
          <w:color w:val="auto"/>
          <w:spacing w:val="0"/>
          <w:kern w:val="0"/>
          <w:sz w:val="24"/>
          <w:szCs w:val="24"/>
          <w:highlight w:val="none"/>
          <w:lang w:val="en-US" w:eastAsia="en-US" w:bidi="ar-SA"/>
        </w:rPr>
        <w:t>背街小巷的机械化清扫冲洗、人工清扫保洁、沿线绿化带及绿地保洁捡拾、垃圾收集运输、沿线路段内果皮箱、垃圾桶的人工清洗保洁、管理和沿线居民、商户的垃圾收集工作，以及绿植积尘清理，绿化带标识清理，道路内箱体杆体小广告清理、箱体围栏内废弃物捡拾、共享单车摆放等相关工作进行外包服务采购，外包服务期限为二年</w:t>
      </w:r>
      <w:r>
        <w:rPr>
          <w:rFonts w:hint="eastAsia" w:ascii="仿宋" w:hAnsi="仿宋" w:eastAsia="仿宋" w:cs="仿宋"/>
          <w:caps w:val="0"/>
          <w:smallCaps w:val="0"/>
          <w:snapToGrid w:val="0"/>
          <w:color w:val="auto"/>
          <w:spacing w:val="0"/>
          <w:kern w:val="0"/>
          <w:sz w:val="24"/>
          <w:szCs w:val="24"/>
          <w:highlight w:val="none"/>
          <w:lang w:val="en-US" w:eastAsia="zh-CN" w:bidi="ar-SA"/>
        </w:rPr>
        <w:t>。</w:t>
      </w:r>
    </w:p>
    <w:p w14:paraId="5E51F0CF">
      <w:pPr>
        <w:pStyle w:val="3"/>
        <w:spacing w:before="179" w:line="289" w:lineRule="auto"/>
        <w:ind w:left="11" w:right="63" w:firstLine="433"/>
        <w:rPr>
          <w:rFonts w:hint="eastAsia" w:ascii="仿宋" w:hAnsi="仿宋" w:eastAsia="仿宋" w:cs="仿宋"/>
          <w:caps w:val="0"/>
          <w:smallCaps w:val="0"/>
          <w:snapToGrid w:val="0"/>
          <w:color w:val="auto"/>
          <w:spacing w:val="0"/>
          <w:kern w:val="0"/>
          <w:sz w:val="24"/>
          <w:szCs w:val="24"/>
          <w:highlight w:val="none"/>
          <w:lang w:val="en-US" w:eastAsia="en-US" w:bidi="ar-SA"/>
        </w:rPr>
      </w:pPr>
      <w:r>
        <w:rPr>
          <w:rFonts w:hint="eastAsia" w:ascii="仿宋" w:hAnsi="仿宋" w:eastAsia="仿宋" w:cs="仿宋"/>
          <w:caps w:val="0"/>
          <w:smallCaps w:val="0"/>
          <w:snapToGrid w:val="0"/>
          <w:color w:val="auto"/>
          <w:spacing w:val="0"/>
          <w:kern w:val="0"/>
          <w:sz w:val="24"/>
          <w:szCs w:val="24"/>
          <w:highlight w:val="none"/>
          <w:lang w:val="en-US" w:eastAsia="en-US" w:bidi="ar-SA"/>
        </w:rPr>
        <w:t>2、服务要求： 作业标准达到“七净七无”，尘土存量小于10g/㎡，（道路尘土存量按上级要求随时调整）</w:t>
      </w:r>
    </w:p>
    <w:p w14:paraId="0AA19685">
      <w:pPr>
        <w:pStyle w:val="3"/>
        <w:spacing w:before="179" w:line="289" w:lineRule="auto"/>
        <w:ind w:left="11" w:right="63" w:firstLine="433"/>
        <w:rPr>
          <w:rFonts w:hint="eastAsia" w:ascii="仿宋" w:hAnsi="仿宋" w:eastAsia="仿宋" w:cs="仿宋"/>
          <w:caps w:val="0"/>
          <w:smallCaps w:val="0"/>
          <w:snapToGrid w:val="0"/>
          <w:color w:val="auto"/>
          <w:spacing w:val="0"/>
          <w:kern w:val="0"/>
          <w:sz w:val="24"/>
          <w:szCs w:val="24"/>
          <w:highlight w:val="none"/>
          <w:lang w:val="en-US" w:eastAsia="en-US" w:bidi="ar-SA"/>
        </w:rPr>
      </w:pPr>
      <w:r>
        <w:rPr>
          <w:rFonts w:hint="eastAsia" w:ascii="仿宋" w:hAnsi="仿宋" w:eastAsia="仿宋" w:cs="仿宋"/>
          <w:caps w:val="0"/>
          <w:smallCaps w:val="0"/>
          <w:snapToGrid w:val="0"/>
          <w:color w:val="auto"/>
          <w:spacing w:val="0"/>
          <w:kern w:val="0"/>
          <w:sz w:val="24"/>
          <w:szCs w:val="24"/>
          <w:highlight w:val="none"/>
          <w:lang w:val="en-US" w:eastAsia="en-US" w:bidi="ar-SA"/>
        </w:rPr>
        <w:t>3、服务期限：</w:t>
      </w:r>
      <w:r>
        <w:rPr>
          <w:rFonts w:hint="eastAsia" w:ascii="仿宋" w:hAnsi="仿宋" w:eastAsia="仿宋" w:cs="仿宋"/>
          <w:caps w:val="0"/>
          <w:smallCaps w:val="0"/>
          <w:snapToGrid w:val="0"/>
          <w:color w:val="auto"/>
          <w:spacing w:val="0"/>
          <w:kern w:val="0"/>
          <w:sz w:val="24"/>
          <w:szCs w:val="24"/>
          <w:highlight w:val="none"/>
          <w:lang w:val="en-US" w:eastAsia="zh-CN" w:bidi="ar-SA"/>
        </w:rPr>
        <w:t>两</w:t>
      </w:r>
      <w:r>
        <w:rPr>
          <w:rFonts w:hint="eastAsia" w:ascii="仿宋" w:hAnsi="仿宋" w:eastAsia="仿宋" w:cs="仿宋"/>
          <w:caps w:val="0"/>
          <w:smallCaps w:val="0"/>
          <w:snapToGrid w:val="0"/>
          <w:color w:val="auto"/>
          <w:spacing w:val="0"/>
          <w:kern w:val="0"/>
          <w:sz w:val="24"/>
          <w:szCs w:val="24"/>
          <w:highlight w:val="none"/>
          <w:lang w:val="en-US" w:eastAsia="en-US" w:bidi="ar-SA"/>
        </w:rPr>
        <w:t>年。</w:t>
      </w:r>
    </w:p>
    <w:p w14:paraId="2DC84AE4">
      <w:pPr>
        <w:pStyle w:val="3"/>
        <w:spacing w:before="179" w:line="289" w:lineRule="auto"/>
        <w:ind w:left="11" w:right="63" w:firstLine="433"/>
        <w:rPr>
          <w:rFonts w:hint="eastAsia" w:ascii="仿宋" w:hAnsi="仿宋" w:eastAsia="仿宋" w:cs="仿宋"/>
          <w:caps w:val="0"/>
          <w:smallCaps w:val="0"/>
          <w:snapToGrid w:val="0"/>
          <w:color w:val="auto"/>
          <w:spacing w:val="0"/>
          <w:kern w:val="0"/>
          <w:sz w:val="24"/>
          <w:szCs w:val="24"/>
          <w:highlight w:val="none"/>
          <w:lang w:val="en-US" w:eastAsia="en-US" w:bidi="ar-SA"/>
        </w:rPr>
      </w:pPr>
      <w:r>
        <w:rPr>
          <w:rFonts w:hint="eastAsia" w:ascii="仿宋" w:hAnsi="仿宋" w:eastAsia="仿宋" w:cs="仿宋"/>
          <w:caps w:val="0"/>
          <w:smallCaps w:val="0"/>
          <w:snapToGrid w:val="0"/>
          <w:color w:val="auto"/>
          <w:spacing w:val="0"/>
          <w:kern w:val="0"/>
          <w:sz w:val="24"/>
          <w:szCs w:val="24"/>
          <w:highlight w:val="none"/>
          <w:lang w:val="en-US" w:eastAsia="en-US" w:bidi="ar-SA"/>
        </w:rPr>
        <w:t>4、资金来源：财政资金。</w:t>
      </w:r>
    </w:p>
    <w:p w14:paraId="66052829">
      <w:pPr>
        <w:pStyle w:val="3"/>
        <w:spacing w:before="183" w:line="219" w:lineRule="auto"/>
        <w:ind w:left="432"/>
        <w:rPr>
          <w:rFonts w:hint="eastAsia" w:ascii="仿宋" w:hAnsi="仿宋" w:eastAsia="仿宋" w:cs="仿宋"/>
          <w:caps w:val="0"/>
          <w:smallCaps w:val="0"/>
          <w:snapToGrid w:val="0"/>
          <w:color w:val="auto"/>
          <w:spacing w:val="0"/>
          <w:kern w:val="0"/>
          <w:sz w:val="24"/>
          <w:szCs w:val="24"/>
          <w:highlight w:val="none"/>
          <w:lang w:val="en-US" w:eastAsia="en-US" w:bidi="ar-SA"/>
        </w:rPr>
      </w:pPr>
      <w:r>
        <w:rPr>
          <w:rFonts w:hint="eastAsia" w:ascii="仿宋" w:hAnsi="仿宋" w:eastAsia="仿宋" w:cs="仿宋"/>
          <w:caps w:val="0"/>
          <w:smallCaps w:val="0"/>
          <w:snapToGrid w:val="0"/>
          <w:color w:val="auto"/>
          <w:spacing w:val="0"/>
          <w:kern w:val="0"/>
          <w:sz w:val="24"/>
          <w:szCs w:val="24"/>
          <w:highlight w:val="none"/>
          <w:lang w:val="en-US" w:eastAsia="en-US" w:bidi="ar-SA"/>
        </w:rPr>
        <w:t>5、服务地点：洛阳市老城区</w:t>
      </w:r>
    </w:p>
    <w:p w14:paraId="64E4791B">
      <w:pPr>
        <w:pStyle w:val="3"/>
        <w:spacing w:before="183" w:line="219" w:lineRule="auto"/>
        <w:ind w:left="432"/>
        <w:rPr>
          <w:rFonts w:hint="eastAsia" w:ascii="仿宋" w:hAnsi="仿宋" w:eastAsia="仿宋" w:cs="仿宋"/>
          <w:caps w:val="0"/>
          <w:smallCaps w:val="0"/>
          <w:snapToGrid w:val="0"/>
          <w:color w:val="auto"/>
          <w:spacing w:val="0"/>
          <w:kern w:val="0"/>
          <w:sz w:val="24"/>
          <w:szCs w:val="24"/>
          <w:highlight w:val="none"/>
          <w:lang w:val="en-US" w:eastAsia="en-US" w:bidi="ar-SA"/>
        </w:rPr>
      </w:pPr>
      <w:r>
        <w:rPr>
          <w:rFonts w:hint="eastAsia" w:ascii="仿宋" w:hAnsi="仿宋" w:eastAsia="仿宋" w:cs="仿宋"/>
          <w:caps w:val="0"/>
          <w:smallCaps w:val="0"/>
          <w:snapToGrid w:val="0"/>
          <w:color w:val="auto"/>
          <w:spacing w:val="0"/>
          <w:kern w:val="0"/>
          <w:sz w:val="24"/>
          <w:szCs w:val="24"/>
          <w:highlight w:val="none"/>
          <w:lang w:val="en-US" w:eastAsia="en-US" w:bidi="ar-SA"/>
        </w:rPr>
        <w:t>6、区域位置及明细：</w:t>
      </w:r>
    </w:p>
    <w:tbl>
      <w:tblPr>
        <w:tblStyle w:val="7"/>
        <w:tblW w:w="945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27"/>
        <w:gridCol w:w="1602"/>
        <w:gridCol w:w="3225"/>
        <w:gridCol w:w="1350"/>
        <w:gridCol w:w="1218"/>
        <w:gridCol w:w="1332"/>
      </w:tblGrid>
      <w:tr w14:paraId="410AA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4"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14:paraId="473DBDA3">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序号</w:t>
            </w:r>
          </w:p>
        </w:tc>
        <w:tc>
          <w:tcPr>
            <w:tcW w:w="1602" w:type="dxa"/>
            <w:tcBorders>
              <w:top w:val="single" w:color="000000" w:sz="4" w:space="0"/>
              <w:left w:val="single" w:color="000000" w:sz="4" w:space="0"/>
              <w:bottom w:val="single" w:color="000000" w:sz="4" w:space="0"/>
              <w:right w:val="single" w:color="000000" w:sz="4" w:space="0"/>
            </w:tcBorders>
            <w:noWrap/>
            <w:vAlign w:val="center"/>
          </w:tcPr>
          <w:p w14:paraId="5A98796E">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道路名称</w:t>
            </w:r>
          </w:p>
        </w:tc>
        <w:tc>
          <w:tcPr>
            <w:tcW w:w="3225" w:type="dxa"/>
            <w:tcBorders>
              <w:top w:val="single" w:color="000000" w:sz="4" w:space="0"/>
              <w:left w:val="single" w:color="000000" w:sz="4" w:space="0"/>
              <w:bottom w:val="single" w:color="000000" w:sz="4" w:space="0"/>
              <w:right w:val="single" w:color="000000" w:sz="4" w:space="0"/>
            </w:tcBorders>
            <w:noWrap/>
            <w:vAlign w:val="center"/>
          </w:tcPr>
          <w:p w14:paraId="2119B45D">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道路位置</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5DC07F57">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道路长度（m）</w:t>
            </w:r>
          </w:p>
        </w:tc>
        <w:tc>
          <w:tcPr>
            <w:tcW w:w="1218" w:type="dxa"/>
            <w:tcBorders>
              <w:top w:val="single" w:color="000000" w:sz="4" w:space="0"/>
              <w:left w:val="single" w:color="000000" w:sz="4" w:space="0"/>
              <w:bottom w:val="single" w:color="000000" w:sz="4" w:space="0"/>
              <w:right w:val="single" w:color="000000" w:sz="4" w:space="0"/>
            </w:tcBorders>
            <w:noWrap/>
            <w:vAlign w:val="center"/>
          </w:tcPr>
          <w:p w14:paraId="028DFDA6">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道路宽度（m）</w:t>
            </w:r>
          </w:p>
        </w:tc>
        <w:tc>
          <w:tcPr>
            <w:tcW w:w="1332" w:type="dxa"/>
            <w:tcBorders>
              <w:top w:val="single" w:color="000000" w:sz="4" w:space="0"/>
              <w:left w:val="single" w:color="000000" w:sz="4" w:space="0"/>
              <w:bottom w:val="single" w:color="000000" w:sz="4" w:space="0"/>
              <w:right w:val="single" w:color="000000" w:sz="4" w:space="0"/>
            </w:tcBorders>
            <w:noWrap/>
            <w:vAlign w:val="center"/>
          </w:tcPr>
          <w:p w14:paraId="405695A1">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道路面积（㎡）</w:t>
            </w:r>
          </w:p>
        </w:tc>
      </w:tr>
      <w:tr w14:paraId="6A5D0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14:paraId="3E0A79BB">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1</w:t>
            </w:r>
          </w:p>
        </w:tc>
        <w:tc>
          <w:tcPr>
            <w:tcW w:w="1602" w:type="dxa"/>
            <w:tcBorders>
              <w:top w:val="single" w:color="000000" w:sz="4" w:space="0"/>
              <w:left w:val="single" w:color="000000" w:sz="4" w:space="0"/>
              <w:bottom w:val="single" w:color="000000" w:sz="4" w:space="0"/>
              <w:right w:val="single" w:color="000000" w:sz="4" w:space="0"/>
            </w:tcBorders>
            <w:noWrap/>
            <w:vAlign w:val="center"/>
          </w:tcPr>
          <w:p w14:paraId="5DA37972">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魏紫路西段</w:t>
            </w:r>
          </w:p>
        </w:tc>
        <w:tc>
          <w:tcPr>
            <w:tcW w:w="3225" w:type="dxa"/>
            <w:tcBorders>
              <w:top w:val="single" w:color="000000" w:sz="4" w:space="0"/>
              <w:left w:val="single" w:color="000000" w:sz="4" w:space="0"/>
              <w:bottom w:val="single" w:color="000000" w:sz="4" w:space="0"/>
              <w:right w:val="single" w:color="000000" w:sz="4" w:space="0"/>
            </w:tcBorders>
            <w:noWrap w:val="0"/>
            <w:vAlign w:val="center"/>
          </w:tcPr>
          <w:p w14:paraId="40DC092B">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二乔路至周山大道</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5CEA136E">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1400</w:t>
            </w:r>
          </w:p>
        </w:tc>
        <w:tc>
          <w:tcPr>
            <w:tcW w:w="1218" w:type="dxa"/>
            <w:tcBorders>
              <w:top w:val="single" w:color="000000" w:sz="4" w:space="0"/>
              <w:left w:val="single" w:color="000000" w:sz="4" w:space="0"/>
              <w:bottom w:val="single" w:color="000000" w:sz="4" w:space="0"/>
              <w:right w:val="single" w:color="000000" w:sz="4" w:space="0"/>
            </w:tcBorders>
            <w:noWrap/>
            <w:vAlign w:val="center"/>
          </w:tcPr>
          <w:p w14:paraId="25A4AF26">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40</w:t>
            </w:r>
          </w:p>
        </w:tc>
        <w:tc>
          <w:tcPr>
            <w:tcW w:w="1332" w:type="dxa"/>
            <w:tcBorders>
              <w:top w:val="single" w:color="000000" w:sz="4" w:space="0"/>
              <w:left w:val="single" w:color="000000" w:sz="4" w:space="0"/>
              <w:bottom w:val="single" w:color="000000" w:sz="4" w:space="0"/>
              <w:right w:val="single" w:color="000000" w:sz="4" w:space="0"/>
            </w:tcBorders>
            <w:noWrap/>
            <w:vAlign w:val="center"/>
          </w:tcPr>
          <w:p w14:paraId="7C62C1E3">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56000</w:t>
            </w:r>
          </w:p>
        </w:tc>
      </w:tr>
      <w:tr w14:paraId="65AC0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14:paraId="669CBF68">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2</w:t>
            </w:r>
          </w:p>
        </w:tc>
        <w:tc>
          <w:tcPr>
            <w:tcW w:w="1602" w:type="dxa"/>
            <w:tcBorders>
              <w:top w:val="single" w:color="000000" w:sz="4" w:space="0"/>
              <w:left w:val="single" w:color="000000" w:sz="4" w:space="0"/>
              <w:bottom w:val="single" w:color="000000" w:sz="4" w:space="0"/>
              <w:right w:val="single" w:color="000000" w:sz="4" w:space="0"/>
            </w:tcBorders>
            <w:noWrap/>
            <w:vAlign w:val="center"/>
          </w:tcPr>
          <w:p w14:paraId="0B9C87DD">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琴书路西段</w:t>
            </w:r>
          </w:p>
        </w:tc>
        <w:tc>
          <w:tcPr>
            <w:tcW w:w="3225" w:type="dxa"/>
            <w:tcBorders>
              <w:top w:val="single" w:color="000000" w:sz="4" w:space="0"/>
              <w:left w:val="single" w:color="000000" w:sz="4" w:space="0"/>
              <w:bottom w:val="single" w:color="000000" w:sz="4" w:space="0"/>
              <w:right w:val="single" w:color="000000" w:sz="4" w:space="0"/>
            </w:tcBorders>
            <w:noWrap/>
            <w:vAlign w:val="center"/>
          </w:tcPr>
          <w:p w14:paraId="327D055D">
            <w:pPr>
              <w:keepNext w:val="0"/>
              <w:keepLines w:val="0"/>
              <w:widowControl/>
              <w:suppressLineNumbers w:val="0"/>
              <w:jc w:val="center"/>
              <w:textAlignment w:val="center"/>
              <w:rPr>
                <w:rFonts w:hint="eastAsia" w:ascii="仿宋" w:hAnsi="仿宋" w:eastAsia="仿宋" w:cs="仿宋"/>
                <w:color w:val="000000" w:themeColor="text1"/>
                <w:kern w:val="2"/>
                <w:sz w:val="28"/>
                <w:szCs w:val="28"/>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二乔路</w:t>
            </w:r>
            <w:r>
              <w:rPr>
                <w:rFonts w:hint="eastAsia" w:ascii="仿宋" w:hAnsi="仿宋" w:eastAsia="仿宋" w:cs="仿宋"/>
                <w:color w:val="000000" w:themeColor="text1"/>
                <w:kern w:val="2"/>
                <w:sz w:val="28"/>
                <w:szCs w:val="28"/>
                <w:lang w:val="en-US" w:eastAsia="zh-CN" w:bidi="ar-SA"/>
                <w14:textFill>
                  <w14:solidFill>
                    <w14:schemeClr w14:val="tx1"/>
                  </w14:solidFill>
                </w14:textFill>
              </w:rPr>
              <w:t>至体育公园</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14679026">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350</w:t>
            </w:r>
          </w:p>
        </w:tc>
        <w:tc>
          <w:tcPr>
            <w:tcW w:w="1218" w:type="dxa"/>
            <w:tcBorders>
              <w:top w:val="single" w:color="000000" w:sz="4" w:space="0"/>
              <w:left w:val="single" w:color="000000" w:sz="4" w:space="0"/>
              <w:bottom w:val="single" w:color="000000" w:sz="4" w:space="0"/>
              <w:right w:val="single" w:color="000000" w:sz="4" w:space="0"/>
            </w:tcBorders>
            <w:noWrap/>
            <w:vAlign w:val="center"/>
          </w:tcPr>
          <w:p w14:paraId="1A7F18FB">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20</w:t>
            </w:r>
          </w:p>
        </w:tc>
        <w:tc>
          <w:tcPr>
            <w:tcW w:w="1332" w:type="dxa"/>
            <w:tcBorders>
              <w:top w:val="single" w:color="000000" w:sz="4" w:space="0"/>
              <w:left w:val="single" w:color="000000" w:sz="4" w:space="0"/>
              <w:bottom w:val="single" w:color="000000" w:sz="4" w:space="0"/>
              <w:right w:val="single" w:color="000000" w:sz="4" w:space="0"/>
            </w:tcBorders>
            <w:noWrap/>
            <w:vAlign w:val="center"/>
          </w:tcPr>
          <w:p w14:paraId="21207045">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7000</w:t>
            </w:r>
          </w:p>
        </w:tc>
      </w:tr>
      <w:tr w14:paraId="59783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14:paraId="0506D8CF">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3</w:t>
            </w:r>
          </w:p>
        </w:tc>
        <w:tc>
          <w:tcPr>
            <w:tcW w:w="1602" w:type="dxa"/>
            <w:tcBorders>
              <w:top w:val="single" w:color="000000" w:sz="4" w:space="0"/>
              <w:left w:val="single" w:color="000000" w:sz="4" w:space="0"/>
              <w:bottom w:val="single" w:color="000000" w:sz="4" w:space="0"/>
              <w:right w:val="single" w:color="000000" w:sz="4" w:space="0"/>
            </w:tcBorders>
            <w:noWrap/>
            <w:vAlign w:val="center"/>
          </w:tcPr>
          <w:p w14:paraId="4290ACA4">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冠芳路</w:t>
            </w:r>
          </w:p>
        </w:tc>
        <w:tc>
          <w:tcPr>
            <w:tcW w:w="3225" w:type="dxa"/>
            <w:tcBorders>
              <w:top w:val="single" w:color="000000" w:sz="4" w:space="0"/>
              <w:left w:val="single" w:color="000000" w:sz="4" w:space="0"/>
              <w:bottom w:val="single" w:color="000000" w:sz="4" w:space="0"/>
              <w:right w:val="single" w:color="000000" w:sz="4" w:space="0"/>
            </w:tcBorders>
            <w:noWrap/>
            <w:vAlign w:val="center"/>
          </w:tcPr>
          <w:p w14:paraId="33ED5E26">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邙岭大道至琴书路</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2B8A61BA">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786</w:t>
            </w:r>
          </w:p>
        </w:tc>
        <w:tc>
          <w:tcPr>
            <w:tcW w:w="1218" w:type="dxa"/>
            <w:tcBorders>
              <w:top w:val="single" w:color="000000" w:sz="4" w:space="0"/>
              <w:left w:val="single" w:color="000000" w:sz="4" w:space="0"/>
              <w:bottom w:val="single" w:color="000000" w:sz="4" w:space="0"/>
              <w:right w:val="single" w:color="000000" w:sz="4" w:space="0"/>
            </w:tcBorders>
            <w:noWrap/>
            <w:vAlign w:val="center"/>
          </w:tcPr>
          <w:p w14:paraId="60F270A4">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20.6</w:t>
            </w:r>
          </w:p>
        </w:tc>
        <w:tc>
          <w:tcPr>
            <w:tcW w:w="1332" w:type="dxa"/>
            <w:tcBorders>
              <w:top w:val="single" w:color="000000" w:sz="4" w:space="0"/>
              <w:left w:val="single" w:color="000000" w:sz="4" w:space="0"/>
              <w:bottom w:val="single" w:color="000000" w:sz="4" w:space="0"/>
              <w:right w:val="single" w:color="000000" w:sz="4" w:space="0"/>
            </w:tcBorders>
            <w:noWrap/>
            <w:vAlign w:val="center"/>
          </w:tcPr>
          <w:p w14:paraId="7BC97B52">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16113</w:t>
            </w:r>
          </w:p>
        </w:tc>
      </w:tr>
      <w:tr w14:paraId="6BE49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14:paraId="1E67FFC6">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4</w:t>
            </w:r>
          </w:p>
        </w:tc>
        <w:tc>
          <w:tcPr>
            <w:tcW w:w="1602" w:type="dxa"/>
            <w:tcBorders>
              <w:top w:val="single" w:color="000000" w:sz="4" w:space="0"/>
              <w:left w:val="single" w:color="000000" w:sz="4" w:space="0"/>
              <w:bottom w:val="single" w:color="000000" w:sz="4" w:space="0"/>
              <w:right w:val="single" w:color="000000" w:sz="4" w:space="0"/>
            </w:tcBorders>
            <w:noWrap/>
            <w:vAlign w:val="center"/>
          </w:tcPr>
          <w:p w14:paraId="4D77A19A">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二乔路（西半辅）</w:t>
            </w:r>
          </w:p>
        </w:tc>
        <w:tc>
          <w:tcPr>
            <w:tcW w:w="3225" w:type="dxa"/>
            <w:tcBorders>
              <w:top w:val="single" w:color="000000" w:sz="4" w:space="0"/>
              <w:left w:val="single" w:color="000000" w:sz="4" w:space="0"/>
              <w:bottom w:val="single" w:color="000000" w:sz="4" w:space="0"/>
              <w:right w:val="single" w:color="000000" w:sz="4" w:space="0"/>
            </w:tcBorders>
            <w:noWrap/>
            <w:vAlign w:val="center"/>
          </w:tcPr>
          <w:p w14:paraId="56AE19E2">
            <w:pPr>
              <w:keepNext w:val="0"/>
              <w:keepLines w:val="0"/>
              <w:widowControl/>
              <w:suppressLineNumbers w:val="0"/>
              <w:jc w:val="center"/>
              <w:textAlignment w:val="center"/>
              <w:rPr>
                <w:rFonts w:hint="eastAsia" w:ascii="仿宋" w:hAnsi="仿宋" w:eastAsia="仿宋" w:cs="仿宋"/>
                <w:color w:val="000000" w:themeColor="text1"/>
                <w:kern w:val="2"/>
                <w:sz w:val="28"/>
                <w:szCs w:val="28"/>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琴书路至魏紫路</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69F12A5D">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875</w:t>
            </w:r>
          </w:p>
        </w:tc>
        <w:tc>
          <w:tcPr>
            <w:tcW w:w="1218" w:type="dxa"/>
            <w:tcBorders>
              <w:top w:val="single" w:color="000000" w:sz="4" w:space="0"/>
              <w:left w:val="single" w:color="000000" w:sz="4" w:space="0"/>
              <w:bottom w:val="single" w:color="000000" w:sz="4" w:space="0"/>
              <w:right w:val="single" w:color="000000" w:sz="4" w:space="0"/>
            </w:tcBorders>
            <w:noWrap/>
            <w:vAlign w:val="center"/>
          </w:tcPr>
          <w:p w14:paraId="242E7D22">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17.4</w:t>
            </w:r>
          </w:p>
        </w:tc>
        <w:tc>
          <w:tcPr>
            <w:tcW w:w="1332" w:type="dxa"/>
            <w:tcBorders>
              <w:top w:val="single" w:color="000000" w:sz="4" w:space="0"/>
              <w:left w:val="single" w:color="000000" w:sz="4" w:space="0"/>
              <w:bottom w:val="single" w:color="000000" w:sz="4" w:space="0"/>
              <w:right w:val="single" w:color="000000" w:sz="4" w:space="0"/>
            </w:tcBorders>
            <w:noWrap/>
            <w:vAlign w:val="center"/>
          </w:tcPr>
          <w:p w14:paraId="14E7C511">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15225</w:t>
            </w:r>
          </w:p>
        </w:tc>
      </w:tr>
      <w:tr w14:paraId="056A0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14:paraId="5DD2A832">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5</w:t>
            </w:r>
          </w:p>
        </w:tc>
        <w:tc>
          <w:tcPr>
            <w:tcW w:w="1602" w:type="dxa"/>
            <w:tcBorders>
              <w:top w:val="single" w:color="000000" w:sz="4" w:space="0"/>
              <w:left w:val="single" w:color="000000" w:sz="4" w:space="0"/>
              <w:bottom w:val="single" w:color="000000" w:sz="4" w:space="0"/>
              <w:right w:val="single" w:color="000000" w:sz="4" w:space="0"/>
            </w:tcBorders>
            <w:noWrap/>
            <w:vAlign w:val="center"/>
          </w:tcPr>
          <w:p w14:paraId="487FB81D">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琴书路（南半辅）</w:t>
            </w:r>
          </w:p>
        </w:tc>
        <w:tc>
          <w:tcPr>
            <w:tcW w:w="3225" w:type="dxa"/>
            <w:tcBorders>
              <w:top w:val="single" w:color="000000" w:sz="4" w:space="0"/>
              <w:left w:val="single" w:color="000000" w:sz="4" w:space="0"/>
              <w:bottom w:val="single" w:color="000000" w:sz="4" w:space="0"/>
              <w:right w:val="single" w:color="000000" w:sz="4" w:space="0"/>
            </w:tcBorders>
            <w:noWrap/>
            <w:vAlign w:val="center"/>
          </w:tcPr>
          <w:p w14:paraId="7CEBBF27">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二乔路至凤丹路</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571C2A81">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274</w:t>
            </w:r>
          </w:p>
        </w:tc>
        <w:tc>
          <w:tcPr>
            <w:tcW w:w="1218" w:type="dxa"/>
            <w:tcBorders>
              <w:top w:val="single" w:color="000000" w:sz="4" w:space="0"/>
              <w:left w:val="single" w:color="000000" w:sz="4" w:space="0"/>
              <w:bottom w:val="single" w:color="000000" w:sz="4" w:space="0"/>
              <w:right w:val="single" w:color="000000" w:sz="4" w:space="0"/>
            </w:tcBorders>
            <w:noWrap/>
            <w:vAlign w:val="center"/>
          </w:tcPr>
          <w:p w14:paraId="2174919F">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13.2</w:t>
            </w:r>
          </w:p>
        </w:tc>
        <w:tc>
          <w:tcPr>
            <w:tcW w:w="1332" w:type="dxa"/>
            <w:tcBorders>
              <w:top w:val="single" w:color="000000" w:sz="4" w:space="0"/>
              <w:left w:val="single" w:color="000000" w:sz="4" w:space="0"/>
              <w:bottom w:val="single" w:color="000000" w:sz="4" w:space="0"/>
              <w:right w:val="single" w:color="000000" w:sz="4" w:space="0"/>
            </w:tcBorders>
            <w:noWrap/>
            <w:vAlign w:val="center"/>
          </w:tcPr>
          <w:p w14:paraId="14A8B1AB">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3616</w:t>
            </w:r>
          </w:p>
        </w:tc>
      </w:tr>
      <w:tr w14:paraId="450D3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14:paraId="710ABEDF">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6</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14:paraId="65F927F4">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魏紫路</w:t>
            </w:r>
          </w:p>
        </w:tc>
        <w:tc>
          <w:tcPr>
            <w:tcW w:w="3225" w:type="dxa"/>
            <w:tcBorders>
              <w:top w:val="single" w:color="000000" w:sz="4" w:space="0"/>
              <w:left w:val="single" w:color="000000" w:sz="4" w:space="0"/>
              <w:bottom w:val="single" w:color="000000" w:sz="4" w:space="0"/>
              <w:right w:val="single" w:color="000000" w:sz="4" w:space="0"/>
            </w:tcBorders>
            <w:noWrap/>
            <w:vAlign w:val="center"/>
          </w:tcPr>
          <w:p w14:paraId="7C48A2B5">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二乔路至凤丹路</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5F324F56">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278</w:t>
            </w:r>
          </w:p>
        </w:tc>
        <w:tc>
          <w:tcPr>
            <w:tcW w:w="1218" w:type="dxa"/>
            <w:tcBorders>
              <w:top w:val="single" w:color="000000" w:sz="4" w:space="0"/>
              <w:left w:val="single" w:color="000000" w:sz="4" w:space="0"/>
              <w:bottom w:val="single" w:color="000000" w:sz="4" w:space="0"/>
              <w:right w:val="single" w:color="000000" w:sz="4" w:space="0"/>
            </w:tcBorders>
            <w:noWrap w:val="0"/>
            <w:vAlign w:val="center"/>
          </w:tcPr>
          <w:p w14:paraId="2372E367">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24.8</w:t>
            </w:r>
          </w:p>
        </w:tc>
        <w:tc>
          <w:tcPr>
            <w:tcW w:w="1332" w:type="dxa"/>
            <w:tcBorders>
              <w:top w:val="single" w:color="000000" w:sz="4" w:space="0"/>
              <w:left w:val="single" w:color="000000" w:sz="4" w:space="0"/>
              <w:bottom w:val="single" w:color="000000" w:sz="4" w:space="0"/>
              <w:right w:val="single" w:color="000000" w:sz="4" w:space="0"/>
            </w:tcBorders>
            <w:noWrap w:val="0"/>
            <w:vAlign w:val="center"/>
          </w:tcPr>
          <w:p w14:paraId="35E6F2F8">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6895</w:t>
            </w:r>
          </w:p>
        </w:tc>
      </w:tr>
      <w:tr w14:paraId="7C393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14:paraId="55585129">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7</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14:paraId="0F6175B7">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二乔路</w:t>
            </w:r>
          </w:p>
        </w:tc>
        <w:tc>
          <w:tcPr>
            <w:tcW w:w="3225" w:type="dxa"/>
            <w:tcBorders>
              <w:top w:val="single" w:color="000000" w:sz="4" w:space="0"/>
              <w:left w:val="single" w:color="000000" w:sz="4" w:space="0"/>
              <w:bottom w:val="single" w:color="000000" w:sz="4" w:space="0"/>
              <w:right w:val="single" w:color="000000" w:sz="4" w:space="0"/>
            </w:tcBorders>
            <w:noWrap/>
            <w:vAlign w:val="center"/>
          </w:tcPr>
          <w:p w14:paraId="294BBEDC">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邙岭大道至和记涮牛肚</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53CF3F32">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1003</w:t>
            </w:r>
          </w:p>
        </w:tc>
        <w:tc>
          <w:tcPr>
            <w:tcW w:w="1218" w:type="dxa"/>
            <w:tcBorders>
              <w:top w:val="single" w:color="000000" w:sz="4" w:space="0"/>
              <w:left w:val="single" w:color="000000" w:sz="4" w:space="0"/>
              <w:bottom w:val="single" w:color="000000" w:sz="4" w:space="0"/>
              <w:right w:val="single" w:color="000000" w:sz="4" w:space="0"/>
            </w:tcBorders>
            <w:noWrap w:val="0"/>
            <w:vAlign w:val="center"/>
          </w:tcPr>
          <w:p w14:paraId="755A0CDA">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30.6</w:t>
            </w:r>
          </w:p>
        </w:tc>
        <w:tc>
          <w:tcPr>
            <w:tcW w:w="1332" w:type="dxa"/>
            <w:tcBorders>
              <w:top w:val="single" w:color="000000" w:sz="4" w:space="0"/>
              <w:left w:val="single" w:color="000000" w:sz="4" w:space="0"/>
              <w:bottom w:val="single" w:color="000000" w:sz="4" w:space="0"/>
              <w:right w:val="single" w:color="000000" w:sz="4" w:space="0"/>
            </w:tcBorders>
            <w:noWrap w:val="0"/>
            <w:vAlign w:val="center"/>
          </w:tcPr>
          <w:p w14:paraId="07DEEC31">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30699</w:t>
            </w:r>
          </w:p>
        </w:tc>
      </w:tr>
      <w:tr w14:paraId="1F3AA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14:paraId="0F59291D">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8</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14:paraId="5E01617C">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二乔路北段</w:t>
            </w:r>
          </w:p>
        </w:tc>
        <w:tc>
          <w:tcPr>
            <w:tcW w:w="3225" w:type="dxa"/>
            <w:tcBorders>
              <w:top w:val="single" w:color="000000" w:sz="4" w:space="0"/>
              <w:left w:val="single" w:color="000000" w:sz="4" w:space="0"/>
              <w:bottom w:val="single" w:color="000000" w:sz="4" w:space="0"/>
              <w:right w:val="single" w:color="000000" w:sz="4" w:space="0"/>
            </w:tcBorders>
            <w:noWrap/>
            <w:vAlign w:val="center"/>
          </w:tcPr>
          <w:p w14:paraId="6C0A71CC">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红山路至凯元驾校</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6B379037">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1000</w:t>
            </w:r>
          </w:p>
        </w:tc>
        <w:tc>
          <w:tcPr>
            <w:tcW w:w="1218" w:type="dxa"/>
            <w:tcBorders>
              <w:top w:val="single" w:color="000000" w:sz="4" w:space="0"/>
              <w:left w:val="single" w:color="000000" w:sz="4" w:space="0"/>
              <w:bottom w:val="single" w:color="000000" w:sz="4" w:space="0"/>
              <w:right w:val="single" w:color="000000" w:sz="4" w:space="0"/>
            </w:tcBorders>
            <w:noWrap w:val="0"/>
            <w:vAlign w:val="center"/>
          </w:tcPr>
          <w:p w14:paraId="307F1738">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20</w:t>
            </w:r>
          </w:p>
        </w:tc>
        <w:tc>
          <w:tcPr>
            <w:tcW w:w="1332" w:type="dxa"/>
            <w:tcBorders>
              <w:top w:val="single" w:color="000000" w:sz="4" w:space="0"/>
              <w:left w:val="single" w:color="000000" w:sz="4" w:space="0"/>
              <w:bottom w:val="single" w:color="000000" w:sz="4" w:space="0"/>
              <w:right w:val="single" w:color="000000" w:sz="4" w:space="0"/>
            </w:tcBorders>
            <w:noWrap w:val="0"/>
            <w:vAlign w:val="center"/>
          </w:tcPr>
          <w:p w14:paraId="793E8170">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20000</w:t>
            </w:r>
          </w:p>
        </w:tc>
      </w:tr>
      <w:tr w14:paraId="419CA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6"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14:paraId="5AA1E0BC">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9</w:t>
            </w:r>
          </w:p>
        </w:tc>
        <w:tc>
          <w:tcPr>
            <w:tcW w:w="1602" w:type="dxa"/>
            <w:tcBorders>
              <w:top w:val="single" w:color="000000" w:sz="4" w:space="0"/>
              <w:left w:val="single" w:color="000000" w:sz="4" w:space="0"/>
              <w:bottom w:val="single" w:color="000000" w:sz="4" w:space="0"/>
              <w:right w:val="single" w:color="000000" w:sz="4" w:space="0"/>
            </w:tcBorders>
            <w:noWrap/>
            <w:vAlign w:val="center"/>
          </w:tcPr>
          <w:p w14:paraId="4F78FCAE">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灵山路（道北七路）</w:t>
            </w:r>
          </w:p>
        </w:tc>
        <w:tc>
          <w:tcPr>
            <w:tcW w:w="3225" w:type="dxa"/>
            <w:tcBorders>
              <w:top w:val="single" w:color="000000" w:sz="4" w:space="0"/>
              <w:left w:val="single" w:color="000000" w:sz="4" w:space="0"/>
              <w:bottom w:val="single" w:color="000000" w:sz="4" w:space="0"/>
              <w:right w:val="single" w:color="000000" w:sz="4" w:space="0"/>
            </w:tcBorders>
            <w:noWrap/>
            <w:vAlign w:val="center"/>
          </w:tcPr>
          <w:p w14:paraId="390B86BA">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二乔路至王城大道</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702C99C2">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1100</w:t>
            </w:r>
          </w:p>
        </w:tc>
        <w:tc>
          <w:tcPr>
            <w:tcW w:w="1218" w:type="dxa"/>
            <w:tcBorders>
              <w:top w:val="single" w:color="000000" w:sz="4" w:space="0"/>
              <w:left w:val="single" w:color="000000" w:sz="4" w:space="0"/>
              <w:bottom w:val="single" w:color="000000" w:sz="4" w:space="0"/>
              <w:right w:val="single" w:color="000000" w:sz="4" w:space="0"/>
            </w:tcBorders>
            <w:noWrap w:val="0"/>
            <w:vAlign w:val="center"/>
          </w:tcPr>
          <w:p w14:paraId="4BF69820">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25</w:t>
            </w:r>
          </w:p>
        </w:tc>
        <w:tc>
          <w:tcPr>
            <w:tcW w:w="1332" w:type="dxa"/>
            <w:tcBorders>
              <w:top w:val="single" w:color="000000" w:sz="4" w:space="0"/>
              <w:left w:val="single" w:color="000000" w:sz="4" w:space="0"/>
              <w:bottom w:val="single" w:color="000000" w:sz="4" w:space="0"/>
              <w:right w:val="single" w:color="000000" w:sz="4" w:space="0"/>
            </w:tcBorders>
            <w:noWrap w:val="0"/>
            <w:vAlign w:val="center"/>
          </w:tcPr>
          <w:p w14:paraId="5F49E2F5">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27500</w:t>
            </w:r>
          </w:p>
        </w:tc>
      </w:tr>
      <w:tr w14:paraId="4050F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6"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14:paraId="2F1E9E08">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10</w:t>
            </w:r>
          </w:p>
        </w:tc>
        <w:tc>
          <w:tcPr>
            <w:tcW w:w="1602" w:type="dxa"/>
            <w:tcBorders>
              <w:top w:val="single" w:color="000000" w:sz="4" w:space="0"/>
              <w:left w:val="single" w:color="000000" w:sz="4" w:space="0"/>
              <w:bottom w:val="single" w:color="000000" w:sz="4" w:space="0"/>
              <w:right w:val="single" w:color="000000" w:sz="4" w:space="0"/>
            </w:tcBorders>
            <w:noWrap/>
            <w:vAlign w:val="center"/>
          </w:tcPr>
          <w:p w14:paraId="21904575">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丹霞路（经五路）</w:t>
            </w:r>
          </w:p>
        </w:tc>
        <w:tc>
          <w:tcPr>
            <w:tcW w:w="3225" w:type="dxa"/>
            <w:tcBorders>
              <w:top w:val="single" w:color="000000" w:sz="4" w:space="0"/>
              <w:left w:val="single" w:color="000000" w:sz="4" w:space="0"/>
              <w:bottom w:val="single" w:color="000000" w:sz="4" w:space="0"/>
              <w:right w:val="single" w:color="000000" w:sz="4" w:space="0"/>
            </w:tcBorders>
            <w:noWrap/>
            <w:vAlign w:val="center"/>
          </w:tcPr>
          <w:p w14:paraId="049FD08E">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邙岭大道至中国邮政</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045B1169">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980</w:t>
            </w:r>
          </w:p>
        </w:tc>
        <w:tc>
          <w:tcPr>
            <w:tcW w:w="1218" w:type="dxa"/>
            <w:tcBorders>
              <w:top w:val="single" w:color="000000" w:sz="4" w:space="0"/>
              <w:left w:val="single" w:color="000000" w:sz="4" w:space="0"/>
              <w:bottom w:val="single" w:color="000000" w:sz="4" w:space="0"/>
              <w:right w:val="single" w:color="000000" w:sz="4" w:space="0"/>
            </w:tcBorders>
            <w:noWrap w:val="0"/>
            <w:vAlign w:val="center"/>
          </w:tcPr>
          <w:p w14:paraId="531C3EFC">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25</w:t>
            </w:r>
          </w:p>
        </w:tc>
        <w:tc>
          <w:tcPr>
            <w:tcW w:w="1332" w:type="dxa"/>
            <w:tcBorders>
              <w:top w:val="single" w:color="000000" w:sz="4" w:space="0"/>
              <w:left w:val="single" w:color="000000" w:sz="4" w:space="0"/>
              <w:bottom w:val="single" w:color="000000" w:sz="4" w:space="0"/>
              <w:right w:val="single" w:color="000000" w:sz="4" w:space="0"/>
            </w:tcBorders>
            <w:noWrap w:val="0"/>
            <w:vAlign w:val="center"/>
          </w:tcPr>
          <w:p w14:paraId="00068D94">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24500</w:t>
            </w:r>
          </w:p>
        </w:tc>
      </w:tr>
      <w:tr w14:paraId="3F92D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14:paraId="0C3D2852">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11</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14:paraId="5520EA63">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嵩山北路</w:t>
            </w:r>
          </w:p>
        </w:tc>
        <w:tc>
          <w:tcPr>
            <w:tcW w:w="3225" w:type="dxa"/>
            <w:tcBorders>
              <w:top w:val="single" w:color="000000" w:sz="4" w:space="0"/>
              <w:left w:val="single" w:color="000000" w:sz="4" w:space="0"/>
              <w:bottom w:val="single" w:color="000000" w:sz="4" w:space="0"/>
              <w:right w:val="single" w:color="000000" w:sz="4" w:space="0"/>
            </w:tcBorders>
            <w:noWrap/>
            <w:vAlign w:val="center"/>
          </w:tcPr>
          <w:p w14:paraId="170F2669">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邙岭大道至道北六路</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313C4AF3">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600</w:t>
            </w:r>
          </w:p>
        </w:tc>
        <w:tc>
          <w:tcPr>
            <w:tcW w:w="1218" w:type="dxa"/>
            <w:tcBorders>
              <w:top w:val="single" w:color="000000" w:sz="4" w:space="0"/>
              <w:left w:val="single" w:color="000000" w:sz="4" w:space="0"/>
              <w:bottom w:val="single" w:color="000000" w:sz="4" w:space="0"/>
              <w:right w:val="single" w:color="000000" w:sz="4" w:space="0"/>
            </w:tcBorders>
            <w:noWrap w:val="0"/>
            <w:vAlign w:val="center"/>
          </w:tcPr>
          <w:p w14:paraId="09A38B62">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20</w:t>
            </w:r>
          </w:p>
        </w:tc>
        <w:tc>
          <w:tcPr>
            <w:tcW w:w="1332" w:type="dxa"/>
            <w:tcBorders>
              <w:top w:val="single" w:color="000000" w:sz="4" w:space="0"/>
              <w:left w:val="single" w:color="000000" w:sz="4" w:space="0"/>
              <w:bottom w:val="single" w:color="000000" w:sz="4" w:space="0"/>
              <w:right w:val="single" w:color="000000" w:sz="4" w:space="0"/>
            </w:tcBorders>
            <w:noWrap w:val="0"/>
            <w:vAlign w:val="center"/>
          </w:tcPr>
          <w:p w14:paraId="3B099A8C">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12000</w:t>
            </w:r>
          </w:p>
        </w:tc>
      </w:tr>
      <w:tr w14:paraId="79678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14:paraId="7C990BCA">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12</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14:paraId="6D9F374B">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道北六路</w:t>
            </w:r>
          </w:p>
        </w:tc>
        <w:tc>
          <w:tcPr>
            <w:tcW w:w="3225" w:type="dxa"/>
            <w:tcBorders>
              <w:top w:val="single" w:color="000000" w:sz="4" w:space="0"/>
              <w:left w:val="single" w:color="000000" w:sz="4" w:space="0"/>
              <w:bottom w:val="single" w:color="000000" w:sz="4" w:space="0"/>
              <w:right w:val="single" w:color="000000" w:sz="4" w:space="0"/>
            </w:tcBorders>
            <w:noWrap/>
            <w:vAlign w:val="center"/>
          </w:tcPr>
          <w:p w14:paraId="5C039FD4">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周山大道至嵩山北路</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35CBD1F1">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360</w:t>
            </w:r>
          </w:p>
        </w:tc>
        <w:tc>
          <w:tcPr>
            <w:tcW w:w="1218" w:type="dxa"/>
            <w:tcBorders>
              <w:top w:val="single" w:color="000000" w:sz="4" w:space="0"/>
              <w:left w:val="single" w:color="000000" w:sz="4" w:space="0"/>
              <w:bottom w:val="single" w:color="000000" w:sz="4" w:space="0"/>
              <w:right w:val="single" w:color="000000" w:sz="4" w:space="0"/>
            </w:tcBorders>
            <w:noWrap w:val="0"/>
            <w:vAlign w:val="center"/>
          </w:tcPr>
          <w:p w14:paraId="53F83991">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40</w:t>
            </w:r>
          </w:p>
        </w:tc>
        <w:tc>
          <w:tcPr>
            <w:tcW w:w="1332" w:type="dxa"/>
            <w:tcBorders>
              <w:top w:val="single" w:color="000000" w:sz="4" w:space="0"/>
              <w:left w:val="single" w:color="000000" w:sz="4" w:space="0"/>
              <w:bottom w:val="single" w:color="000000" w:sz="4" w:space="0"/>
              <w:right w:val="single" w:color="000000" w:sz="4" w:space="0"/>
            </w:tcBorders>
            <w:noWrap w:val="0"/>
            <w:vAlign w:val="center"/>
          </w:tcPr>
          <w:p w14:paraId="5E69F880">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14400</w:t>
            </w:r>
          </w:p>
        </w:tc>
      </w:tr>
      <w:tr w14:paraId="4E254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6"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14:paraId="10B3717C">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13</w:t>
            </w:r>
          </w:p>
        </w:tc>
        <w:tc>
          <w:tcPr>
            <w:tcW w:w="1602" w:type="dxa"/>
            <w:tcBorders>
              <w:top w:val="single" w:color="000000" w:sz="4" w:space="0"/>
              <w:left w:val="single" w:color="000000" w:sz="4" w:space="0"/>
              <w:bottom w:val="single" w:color="000000" w:sz="4" w:space="0"/>
              <w:right w:val="single" w:color="000000" w:sz="4" w:space="0"/>
            </w:tcBorders>
            <w:noWrap/>
            <w:vAlign w:val="center"/>
          </w:tcPr>
          <w:p w14:paraId="2DA601F7">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北环辅路</w:t>
            </w:r>
          </w:p>
        </w:tc>
        <w:tc>
          <w:tcPr>
            <w:tcW w:w="3225" w:type="dxa"/>
            <w:tcBorders>
              <w:top w:val="single" w:color="000000" w:sz="4" w:space="0"/>
              <w:left w:val="single" w:color="000000" w:sz="4" w:space="0"/>
              <w:bottom w:val="single" w:color="000000" w:sz="4" w:space="0"/>
              <w:right w:val="single" w:color="000000" w:sz="4" w:space="0"/>
            </w:tcBorders>
            <w:noWrap/>
            <w:vAlign w:val="center"/>
          </w:tcPr>
          <w:p w14:paraId="293C1814">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周山大道至土桥村</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46BCC0CE">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420</w:t>
            </w:r>
          </w:p>
        </w:tc>
        <w:tc>
          <w:tcPr>
            <w:tcW w:w="1218" w:type="dxa"/>
            <w:tcBorders>
              <w:top w:val="single" w:color="000000" w:sz="4" w:space="0"/>
              <w:left w:val="single" w:color="000000" w:sz="4" w:space="0"/>
              <w:bottom w:val="single" w:color="000000" w:sz="4" w:space="0"/>
              <w:right w:val="single" w:color="000000" w:sz="4" w:space="0"/>
            </w:tcBorders>
            <w:noWrap w:val="0"/>
            <w:vAlign w:val="center"/>
          </w:tcPr>
          <w:p w14:paraId="643416E7">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16</w:t>
            </w:r>
          </w:p>
        </w:tc>
        <w:tc>
          <w:tcPr>
            <w:tcW w:w="1332" w:type="dxa"/>
            <w:tcBorders>
              <w:top w:val="single" w:color="000000" w:sz="4" w:space="0"/>
              <w:left w:val="single" w:color="000000" w:sz="4" w:space="0"/>
              <w:bottom w:val="single" w:color="000000" w:sz="4" w:space="0"/>
              <w:right w:val="single" w:color="000000" w:sz="4" w:space="0"/>
            </w:tcBorders>
            <w:noWrap w:val="0"/>
            <w:vAlign w:val="center"/>
          </w:tcPr>
          <w:p w14:paraId="73FF3253">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6720</w:t>
            </w:r>
          </w:p>
        </w:tc>
      </w:tr>
      <w:tr w14:paraId="431BE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14:paraId="7FC9A31A">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14</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14:paraId="4007F659">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11条背街小巷</w:t>
            </w:r>
          </w:p>
        </w:tc>
        <w:tc>
          <w:tcPr>
            <w:tcW w:w="3225" w:type="dxa"/>
            <w:tcBorders>
              <w:top w:val="single" w:color="000000" w:sz="4" w:space="0"/>
              <w:left w:val="single" w:color="000000" w:sz="4" w:space="0"/>
              <w:bottom w:val="single" w:color="000000" w:sz="4" w:space="0"/>
              <w:right w:val="single" w:color="000000" w:sz="4" w:space="0"/>
            </w:tcBorders>
            <w:noWrap/>
            <w:vAlign w:val="center"/>
          </w:tcPr>
          <w:p w14:paraId="51DFB5DC">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6791E217">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p>
        </w:tc>
        <w:tc>
          <w:tcPr>
            <w:tcW w:w="1218" w:type="dxa"/>
            <w:tcBorders>
              <w:top w:val="single" w:color="000000" w:sz="4" w:space="0"/>
              <w:left w:val="single" w:color="000000" w:sz="4" w:space="0"/>
              <w:bottom w:val="single" w:color="000000" w:sz="4" w:space="0"/>
              <w:right w:val="single" w:color="000000" w:sz="4" w:space="0"/>
            </w:tcBorders>
            <w:noWrap w:val="0"/>
            <w:vAlign w:val="center"/>
          </w:tcPr>
          <w:p w14:paraId="053C66DD">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p>
        </w:tc>
        <w:tc>
          <w:tcPr>
            <w:tcW w:w="1332" w:type="dxa"/>
            <w:tcBorders>
              <w:top w:val="single" w:color="000000" w:sz="4" w:space="0"/>
              <w:left w:val="single" w:color="000000" w:sz="4" w:space="0"/>
              <w:bottom w:val="single" w:color="000000" w:sz="4" w:space="0"/>
              <w:right w:val="single" w:color="000000" w:sz="4" w:space="0"/>
            </w:tcBorders>
            <w:noWrap w:val="0"/>
            <w:vAlign w:val="center"/>
          </w:tcPr>
          <w:p w14:paraId="708D6435">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51620</w:t>
            </w:r>
          </w:p>
        </w:tc>
      </w:tr>
      <w:tr w14:paraId="369D2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6" w:hRule="atLeast"/>
        </w:trPr>
        <w:tc>
          <w:tcPr>
            <w:tcW w:w="727" w:type="dxa"/>
            <w:tcBorders>
              <w:top w:val="single" w:color="000000" w:sz="4" w:space="0"/>
              <w:left w:val="single" w:color="000000" w:sz="4" w:space="0"/>
              <w:bottom w:val="single" w:color="000000" w:sz="4" w:space="0"/>
              <w:right w:val="single" w:color="000000" w:sz="4" w:space="0"/>
            </w:tcBorders>
            <w:noWrap/>
            <w:vAlign w:val="center"/>
          </w:tcPr>
          <w:p w14:paraId="71591B90">
            <w:pPr>
              <w:jc w:val="center"/>
              <w:rPr>
                <w:rFonts w:hint="eastAsia" w:ascii="仿宋" w:hAnsi="仿宋" w:eastAsia="仿宋" w:cs="仿宋"/>
                <w:i w:val="0"/>
                <w:iCs w:val="0"/>
                <w:color w:val="000000" w:themeColor="text1"/>
                <w:sz w:val="28"/>
                <w:szCs w:val="28"/>
                <w:u w:val="none"/>
                <w:lang w:eastAsia="zh-CN"/>
                <w14:textFill>
                  <w14:solidFill>
                    <w14:schemeClr w14:val="tx1"/>
                  </w14:solidFill>
                </w14:textFill>
              </w:rPr>
            </w:pPr>
            <w:r>
              <w:rPr>
                <w:rFonts w:hint="eastAsia" w:ascii="仿宋" w:hAnsi="仿宋" w:eastAsia="仿宋" w:cs="仿宋"/>
                <w:i w:val="0"/>
                <w:iCs w:val="0"/>
                <w:color w:val="000000" w:themeColor="text1"/>
                <w:sz w:val="28"/>
                <w:szCs w:val="28"/>
                <w:u w:val="none"/>
                <w:lang w:eastAsia="zh-CN"/>
                <w14:textFill>
                  <w14:solidFill>
                    <w14:schemeClr w14:val="tx1"/>
                  </w14:solidFill>
                </w14:textFill>
              </w:rPr>
              <w:t>合计</w:t>
            </w:r>
          </w:p>
        </w:tc>
        <w:tc>
          <w:tcPr>
            <w:tcW w:w="1602" w:type="dxa"/>
            <w:tcBorders>
              <w:top w:val="single" w:color="000000" w:sz="4" w:space="0"/>
              <w:left w:val="single" w:color="000000" w:sz="4" w:space="0"/>
              <w:bottom w:val="single" w:color="000000" w:sz="4" w:space="0"/>
              <w:right w:val="single" w:color="000000" w:sz="4" w:space="0"/>
            </w:tcBorders>
            <w:noWrap w:val="0"/>
            <w:vAlign w:val="center"/>
          </w:tcPr>
          <w:p w14:paraId="42FAF29C">
            <w:pPr>
              <w:jc w:val="center"/>
              <w:rPr>
                <w:rFonts w:hint="eastAsia" w:ascii="仿宋" w:hAnsi="仿宋" w:eastAsia="仿宋" w:cs="仿宋"/>
                <w:i w:val="0"/>
                <w:iCs w:val="0"/>
                <w:color w:val="000000" w:themeColor="text1"/>
                <w:sz w:val="28"/>
                <w:szCs w:val="28"/>
                <w:u w:val="none"/>
                <w14:textFill>
                  <w14:solidFill>
                    <w14:schemeClr w14:val="tx1"/>
                  </w14:solidFill>
                </w14:textFill>
              </w:rPr>
            </w:pPr>
          </w:p>
        </w:tc>
        <w:tc>
          <w:tcPr>
            <w:tcW w:w="3225" w:type="dxa"/>
            <w:tcBorders>
              <w:top w:val="single" w:color="000000" w:sz="4" w:space="0"/>
              <w:left w:val="single" w:color="000000" w:sz="4" w:space="0"/>
              <w:bottom w:val="single" w:color="000000" w:sz="4" w:space="0"/>
              <w:right w:val="single" w:color="000000" w:sz="4" w:space="0"/>
            </w:tcBorders>
            <w:noWrap w:val="0"/>
            <w:vAlign w:val="center"/>
          </w:tcPr>
          <w:p w14:paraId="2A32CBBD">
            <w:pPr>
              <w:jc w:val="center"/>
              <w:rPr>
                <w:rFonts w:hint="eastAsia" w:ascii="仿宋" w:hAnsi="仿宋" w:eastAsia="仿宋" w:cs="仿宋"/>
                <w:i w:val="0"/>
                <w:iCs w:val="0"/>
                <w:color w:val="000000" w:themeColor="text1"/>
                <w:sz w:val="28"/>
                <w:szCs w:val="28"/>
                <w:u w:val="none"/>
                <w14:textFill>
                  <w14:solidFill>
                    <w14:schemeClr w14:val="tx1"/>
                  </w14:solidFill>
                </w14:textFill>
              </w:rPr>
            </w:pP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39AFC4C0">
            <w:pPr>
              <w:jc w:val="center"/>
              <w:rPr>
                <w:rFonts w:hint="eastAsia" w:ascii="仿宋" w:hAnsi="仿宋" w:eastAsia="仿宋" w:cs="仿宋"/>
                <w:i w:val="0"/>
                <w:iCs w:val="0"/>
                <w:color w:val="000000" w:themeColor="text1"/>
                <w:sz w:val="28"/>
                <w:szCs w:val="28"/>
                <w:u w:val="none"/>
                <w14:textFill>
                  <w14:solidFill>
                    <w14:schemeClr w14:val="tx1"/>
                  </w14:solidFill>
                </w14:textFill>
              </w:rPr>
            </w:pPr>
          </w:p>
        </w:tc>
        <w:tc>
          <w:tcPr>
            <w:tcW w:w="1218" w:type="dxa"/>
            <w:tcBorders>
              <w:top w:val="single" w:color="000000" w:sz="4" w:space="0"/>
              <w:left w:val="single" w:color="000000" w:sz="4" w:space="0"/>
              <w:bottom w:val="single" w:color="000000" w:sz="4" w:space="0"/>
              <w:right w:val="single" w:color="000000" w:sz="4" w:space="0"/>
            </w:tcBorders>
            <w:noWrap w:val="0"/>
            <w:vAlign w:val="center"/>
          </w:tcPr>
          <w:p w14:paraId="428DF1AF">
            <w:pPr>
              <w:jc w:val="center"/>
              <w:rPr>
                <w:rFonts w:hint="eastAsia" w:ascii="仿宋" w:hAnsi="仿宋" w:eastAsia="仿宋" w:cs="仿宋"/>
                <w:i w:val="0"/>
                <w:iCs w:val="0"/>
                <w:color w:val="000000" w:themeColor="text1"/>
                <w:sz w:val="28"/>
                <w:szCs w:val="28"/>
                <w:u w:val="none"/>
                <w14:textFill>
                  <w14:solidFill>
                    <w14:schemeClr w14:val="tx1"/>
                  </w14:solidFill>
                </w14:textFill>
              </w:rPr>
            </w:pPr>
          </w:p>
        </w:tc>
        <w:tc>
          <w:tcPr>
            <w:tcW w:w="1332" w:type="dxa"/>
            <w:tcBorders>
              <w:top w:val="single" w:color="000000" w:sz="4" w:space="0"/>
              <w:left w:val="single" w:color="000000" w:sz="4" w:space="0"/>
              <w:bottom w:val="single" w:color="000000" w:sz="4" w:space="0"/>
              <w:right w:val="single" w:color="000000" w:sz="4" w:space="0"/>
            </w:tcBorders>
            <w:noWrap w:val="0"/>
            <w:vAlign w:val="center"/>
          </w:tcPr>
          <w:p w14:paraId="36E011F6">
            <w:pPr>
              <w:keepNext w:val="0"/>
              <w:keepLines w:val="0"/>
              <w:widowControl/>
              <w:suppressLineNumbers w:val="0"/>
              <w:jc w:val="center"/>
              <w:textAlignment w:val="center"/>
              <w:rPr>
                <w:rFonts w:hint="eastAsia" w:ascii="仿宋" w:hAnsi="仿宋" w:eastAsia="仿宋" w:cs="仿宋"/>
                <w:i w:val="0"/>
                <w:iCs w:val="0"/>
                <w:color w:val="000000" w:themeColor="text1"/>
                <w:sz w:val="28"/>
                <w:szCs w:val="28"/>
                <w:u w:val="none"/>
                <w14:textFill>
                  <w14:solidFill>
                    <w14:schemeClr w14:val="tx1"/>
                  </w14:solidFill>
                </w14:textFill>
              </w:rPr>
            </w:pPr>
            <w:r>
              <w:rPr>
                <w:rFonts w:hint="eastAsia" w:ascii="仿宋" w:hAnsi="仿宋" w:eastAsia="仿宋" w:cs="仿宋"/>
                <w:i w:val="0"/>
                <w:iCs w:val="0"/>
                <w:color w:val="000000" w:themeColor="text1"/>
                <w:kern w:val="0"/>
                <w:sz w:val="28"/>
                <w:szCs w:val="28"/>
                <w:u w:val="none"/>
                <w:lang w:val="en-US" w:eastAsia="zh-CN" w:bidi="ar"/>
                <w14:textFill>
                  <w14:solidFill>
                    <w14:schemeClr w14:val="tx1"/>
                  </w14:solidFill>
                </w14:textFill>
              </w:rPr>
              <w:t>292288</w:t>
            </w:r>
          </w:p>
        </w:tc>
      </w:tr>
    </w:tbl>
    <w:p w14:paraId="3A8A1175">
      <w:pPr>
        <w:pStyle w:val="3"/>
        <w:spacing w:before="183" w:line="219" w:lineRule="auto"/>
        <w:ind w:left="432"/>
        <w:rPr>
          <w:rFonts w:hint="eastAsia" w:ascii="仿宋" w:hAnsi="仿宋" w:eastAsia="仿宋" w:cs="仿宋"/>
          <w:caps w:val="0"/>
          <w:smallCaps w:val="0"/>
          <w:snapToGrid w:val="0"/>
          <w:color w:val="auto"/>
          <w:spacing w:val="0"/>
          <w:kern w:val="0"/>
          <w:sz w:val="24"/>
          <w:szCs w:val="24"/>
          <w:highlight w:val="yellow"/>
          <w:lang w:val="en-US" w:eastAsia="en-US" w:bidi="ar-SA"/>
        </w:rPr>
      </w:pPr>
    </w:p>
    <w:p w14:paraId="28EF3185">
      <w:pPr>
        <w:pStyle w:val="3"/>
        <w:spacing w:before="179" w:line="289" w:lineRule="auto"/>
        <w:ind w:left="11" w:right="63" w:firstLine="433"/>
        <w:rPr>
          <w:rFonts w:hint="eastAsia" w:ascii="仿宋" w:hAnsi="仿宋" w:eastAsia="仿宋" w:cs="仿宋"/>
          <w:b/>
          <w:bCs/>
          <w:caps w:val="0"/>
          <w:smallCaps w:val="0"/>
          <w:snapToGrid w:val="0"/>
          <w:color w:val="auto"/>
          <w:spacing w:val="0"/>
          <w:kern w:val="0"/>
          <w:sz w:val="24"/>
          <w:szCs w:val="24"/>
          <w:highlight w:val="none"/>
          <w:lang w:val="en-US" w:eastAsia="en-US" w:bidi="ar-SA"/>
        </w:rPr>
      </w:pPr>
      <w:r>
        <w:rPr>
          <w:rFonts w:hint="eastAsia" w:ascii="仿宋" w:hAnsi="仿宋" w:eastAsia="仿宋" w:cs="仿宋"/>
          <w:b/>
          <w:bCs/>
          <w:caps w:val="0"/>
          <w:smallCaps w:val="0"/>
          <w:snapToGrid w:val="0"/>
          <w:color w:val="auto"/>
          <w:spacing w:val="0"/>
          <w:kern w:val="0"/>
          <w:sz w:val="24"/>
          <w:szCs w:val="24"/>
          <w:highlight w:val="none"/>
          <w:lang w:val="en-US" w:eastAsia="en-US" w:bidi="ar-SA"/>
        </w:rPr>
        <w:t>二、</w:t>
      </w:r>
      <w:r>
        <w:rPr>
          <w:rFonts w:hint="eastAsia" w:ascii="仿宋" w:hAnsi="仿宋" w:eastAsia="仿宋" w:cs="仿宋"/>
          <w:b/>
          <w:bCs/>
          <w:caps w:val="0"/>
          <w:smallCaps w:val="0"/>
          <w:snapToGrid w:val="0"/>
          <w:color w:val="auto"/>
          <w:spacing w:val="0"/>
          <w:kern w:val="0"/>
          <w:sz w:val="24"/>
          <w:szCs w:val="24"/>
          <w:highlight w:val="none"/>
          <w:lang w:val="en-US" w:eastAsia="zh-CN" w:bidi="ar-SA"/>
        </w:rPr>
        <w:t>服务</w:t>
      </w:r>
      <w:r>
        <w:rPr>
          <w:rFonts w:hint="eastAsia" w:ascii="仿宋" w:hAnsi="仿宋" w:eastAsia="仿宋" w:cs="仿宋"/>
          <w:b/>
          <w:bCs/>
          <w:caps w:val="0"/>
          <w:smallCaps w:val="0"/>
          <w:snapToGrid w:val="0"/>
          <w:color w:val="auto"/>
          <w:spacing w:val="0"/>
          <w:kern w:val="0"/>
          <w:sz w:val="24"/>
          <w:szCs w:val="24"/>
          <w:highlight w:val="none"/>
          <w:lang w:val="en-US" w:eastAsia="en-US" w:bidi="ar-SA"/>
        </w:rPr>
        <w:t>要求</w:t>
      </w:r>
    </w:p>
    <w:p w14:paraId="3066A6FE">
      <w:pPr>
        <w:pStyle w:val="3"/>
        <w:spacing w:before="179" w:line="289" w:lineRule="auto"/>
        <w:ind w:left="11" w:right="63" w:firstLine="433"/>
        <w:rPr>
          <w:rFonts w:hint="eastAsia" w:ascii="仿宋" w:hAnsi="仿宋" w:eastAsia="仿宋" w:cs="仿宋"/>
          <w:caps w:val="0"/>
          <w:smallCaps w:val="0"/>
          <w:color w:val="auto"/>
          <w:spacing w:val="0"/>
          <w:kern w:val="0"/>
          <w:sz w:val="24"/>
          <w:szCs w:val="24"/>
          <w:highlight w:val="none"/>
        </w:rPr>
      </w:pPr>
      <w:r>
        <w:rPr>
          <w:rFonts w:hint="eastAsia" w:ascii="仿宋" w:hAnsi="仿宋" w:eastAsia="仿宋" w:cs="仿宋"/>
          <w:caps w:val="0"/>
          <w:smallCaps w:val="0"/>
          <w:color w:val="auto"/>
          <w:spacing w:val="0"/>
          <w:kern w:val="0"/>
          <w:sz w:val="24"/>
          <w:szCs w:val="24"/>
          <w:highlight w:val="none"/>
        </w:rPr>
        <w:t>1、</w:t>
      </w:r>
      <w:r>
        <w:rPr>
          <w:rFonts w:hint="eastAsia" w:ascii="仿宋" w:hAnsi="仿宋" w:eastAsia="仿宋" w:cs="仿宋"/>
          <w:caps w:val="0"/>
          <w:smallCaps w:val="0"/>
          <w:color w:val="auto"/>
          <w:spacing w:val="0"/>
          <w:kern w:val="0"/>
          <w:sz w:val="24"/>
          <w:szCs w:val="24"/>
          <w:highlight w:val="none"/>
          <w:lang w:eastAsia="zh-CN"/>
        </w:rPr>
        <w:t>供应商</w:t>
      </w:r>
      <w:r>
        <w:rPr>
          <w:rFonts w:hint="eastAsia" w:ascii="仿宋" w:hAnsi="仿宋" w:eastAsia="仿宋" w:cs="仿宋"/>
          <w:caps w:val="0"/>
          <w:smallCaps w:val="0"/>
          <w:color w:val="auto"/>
          <w:spacing w:val="0"/>
          <w:kern w:val="0"/>
          <w:sz w:val="24"/>
          <w:szCs w:val="24"/>
          <w:highlight w:val="none"/>
        </w:rPr>
        <w:t>须有良好的财务状况，有足够的流动资金，技术力量强；</w:t>
      </w:r>
      <w:r>
        <w:rPr>
          <w:rFonts w:hint="eastAsia" w:ascii="仿宋" w:hAnsi="仿宋" w:eastAsia="仿宋" w:cs="仿宋"/>
          <w:caps w:val="0"/>
          <w:smallCaps w:val="0"/>
          <w:color w:val="auto"/>
          <w:spacing w:val="0"/>
          <w:kern w:val="0"/>
          <w:sz w:val="24"/>
          <w:szCs w:val="24"/>
          <w:highlight w:val="none"/>
          <w:lang w:eastAsia="zh-CN"/>
        </w:rPr>
        <w:t>供应商</w:t>
      </w:r>
      <w:r>
        <w:rPr>
          <w:rFonts w:hint="eastAsia" w:ascii="仿宋" w:hAnsi="仿宋" w:eastAsia="仿宋" w:cs="仿宋"/>
          <w:caps w:val="0"/>
          <w:smallCaps w:val="0"/>
          <w:color w:val="auto"/>
          <w:spacing w:val="0"/>
          <w:kern w:val="0"/>
          <w:sz w:val="24"/>
          <w:szCs w:val="24"/>
          <w:highlight w:val="none"/>
        </w:rPr>
        <w:t>的人员设备须满足本项目需要；</w:t>
      </w:r>
      <w:r>
        <w:rPr>
          <w:rFonts w:hint="eastAsia" w:ascii="仿宋" w:hAnsi="仿宋" w:eastAsia="仿宋" w:cs="仿宋"/>
          <w:caps w:val="0"/>
          <w:smallCaps w:val="0"/>
          <w:color w:val="auto"/>
          <w:spacing w:val="0"/>
          <w:kern w:val="0"/>
          <w:sz w:val="24"/>
          <w:szCs w:val="24"/>
          <w:highlight w:val="none"/>
          <w:lang w:eastAsia="zh-CN"/>
        </w:rPr>
        <w:t>供应商</w:t>
      </w:r>
      <w:r>
        <w:rPr>
          <w:rFonts w:hint="eastAsia" w:ascii="仿宋" w:hAnsi="仿宋" w:eastAsia="仿宋" w:cs="仿宋"/>
          <w:caps w:val="0"/>
          <w:smallCaps w:val="0"/>
          <w:color w:val="auto"/>
          <w:spacing w:val="0"/>
          <w:kern w:val="0"/>
          <w:sz w:val="24"/>
          <w:szCs w:val="24"/>
          <w:highlight w:val="none"/>
        </w:rPr>
        <w:t>在过去三年无重大责任事故和违约劣迹。</w:t>
      </w:r>
    </w:p>
    <w:p w14:paraId="1C78DF60">
      <w:pPr>
        <w:pStyle w:val="3"/>
        <w:spacing w:before="179" w:line="289" w:lineRule="auto"/>
        <w:ind w:left="11" w:right="63" w:firstLine="433"/>
        <w:rPr>
          <w:rFonts w:hint="eastAsia" w:ascii="仿宋" w:hAnsi="仿宋" w:eastAsia="仿宋" w:cs="仿宋"/>
          <w:caps w:val="0"/>
          <w:smallCaps w:val="0"/>
          <w:color w:val="auto"/>
          <w:spacing w:val="0"/>
          <w:kern w:val="0"/>
          <w:sz w:val="24"/>
          <w:szCs w:val="24"/>
          <w:highlight w:val="none"/>
          <w:lang w:eastAsia="zh-CN"/>
        </w:rPr>
      </w:pPr>
      <w:r>
        <w:rPr>
          <w:rFonts w:hint="eastAsia" w:ascii="仿宋" w:hAnsi="仿宋" w:eastAsia="仿宋" w:cs="仿宋"/>
          <w:color w:val="000000"/>
          <w:sz w:val="28"/>
          <w:szCs w:val="28"/>
          <w:lang w:val="en-US" w:eastAsia="zh-CN"/>
        </w:rPr>
        <w:t>*</w:t>
      </w:r>
      <w:r>
        <w:rPr>
          <w:rFonts w:hint="eastAsia" w:ascii="仿宋" w:hAnsi="仿宋" w:eastAsia="仿宋" w:cs="仿宋"/>
          <w:caps w:val="0"/>
          <w:smallCaps w:val="0"/>
          <w:color w:val="auto"/>
          <w:spacing w:val="0"/>
          <w:kern w:val="0"/>
          <w:sz w:val="24"/>
          <w:szCs w:val="24"/>
          <w:highlight w:val="none"/>
          <w:lang w:val="en-US" w:eastAsia="zh-CN"/>
        </w:rPr>
        <w:t>本项目</w:t>
      </w:r>
      <w:r>
        <w:rPr>
          <w:rFonts w:hint="eastAsia" w:ascii="仿宋" w:hAnsi="仿宋" w:eastAsia="仿宋" w:cs="仿宋"/>
          <w:caps w:val="0"/>
          <w:smallCaps w:val="0"/>
          <w:color w:val="auto"/>
          <w:spacing w:val="0"/>
          <w:kern w:val="0"/>
          <w:sz w:val="24"/>
          <w:szCs w:val="24"/>
          <w:highlight w:val="none"/>
        </w:rPr>
        <w:t>最低用工人数为</w:t>
      </w:r>
      <w:r>
        <w:rPr>
          <w:rFonts w:hint="eastAsia" w:ascii="仿宋" w:hAnsi="仿宋" w:eastAsia="仿宋" w:cs="仿宋"/>
          <w:caps w:val="0"/>
          <w:smallCaps w:val="0"/>
          <w:color w:val="auto"/>
          <w:spacing w:val="0"/>
          <w:kern w:val="0"/>
          <w:sz w:val="24"/>
          <w:szCs w:val="24"/>
          <w:highlight w:val="none"/>
          <w:lang w:val="en-US" w:eastAsia="zh-CN"/>
        </w:rPr>
        <w:t>31</w:t>
      </w:r>
      <w:r>
        <w:rPr>
          <w:rFonts w:hint="eastAsia" w:ascii="仿宋" w:hAnsi="仿宋" w:eastAsia="仿宋" w:cs="仿宋"/>
          <w:caps w:val="0"/>
          <w:smallCaps w:val="0"/>
          <w:color w:val="auto"/>
          <w:spacing w:val="0"/>
          <w:kern w:val="0"/>
          <w:sz w:val="24"/>
          <w:szCs w:val="24"/>
          <w:highlight w:val="none"/>
        </w:rPr>
        <w:t>人（含管理人员，其中管理人员不得超过最低用工人数的</w:t>
      </w:r>
      <w:r>
        <w:rPr>
          <w:rFonts w:hint="eastAsia" w:ascii="仿宋" w:hAnsi="仿宋" w:eastAsia="仿宋" w:cs="仿宋"/>
          <w:caps w:val="0"/>
          <w:smallCaps w:val="0"/>
          <w:color w:val="auto"/>
          <w:spacing w:val="0"/>
          <w:kern w:val="0"/>
          <w:sz w:val="24"/>
          <w:szCs w:val="24"/>
          <w:highlight w:val="none"/>
          <w:lang w:val="en-US" w:eastAsia="zh-CN"/>
        </w:rPr>
        <w:t>5</w:t>
      </w:r>
      <w:r>
        <w:rPr>
          <w:rFonts w:hint="eastAsia" w:ascii="仿宋" w:hAnsi="仿宋" w:eastAsia="仿宋" w:cs="仿宋"/>
          <w:caps w:val="0"/>
          <w:smallCaps w:val="0"/>
          <w:color w:val="auto"/>
          <w:spacing w:val="0"/>
          <w:kern w:val="0"/>
          <w:sz w:val="24"/>
          <w:szCs w:val="24"/>
          <w:highlight w:val="none"/>
        </w:rPr>
        <w:t>%）；环卫工人工资保障金</w:t>
      </w:r>
      <w:r>
        <w:rPr>
          <w:rFonts w:hint="eastAsia" w:ascii="仿宋" w:hAnsi="仿宋" w:eastAsia="仿宋" w:cs="仿宋"/>
          <w:caps w:val="0"/>
          <w:smallCaps w:val="0"/>
          <w:color w:val="auto"/>
          <w:spacing w:val="0"/>
          <w:kern w:val="0"/>
          <w:sz w:val="24"/>
          <w:szCs w:val="24"/>
          <w:highlight w:val="none"/>
          <w:lang w:val="en-US" w:eastAsia="zh-CN"/>
        </w:rPr>
        <w:t>65100</w:t>
      </w:r>
      <w:r>
        <w:rPr>
          <w:rFonts w:hint="eastAsia" w:ascii="仿宋" w:hAnsi="仿宋" w:eastAsia="仿宋" w:cs="仿宋"/>
          <w:caps w:val="0"/>
          <w:smallCaps w:val="0"/>
          <w:color w:val="auto"/>
          <w:spacing w:val="0"/>
          <w:kern w:val="0"/>
          <w:sz w:val="24"/>
          <w:szCs w:val="24"/>
          <w:highlight w:val="none"/>
        </w:rPr>
        <w:t>元，中标人应在合同签订后7日内通过本单位基本账户向采购人指定账户足额缴纳环卫工人工资保障金。逾期未足额缴纳的，由采购人单方面解除承包合同并赔偿采购人的经济损失</w:t>
      </w:r>
      <w:r>
        <w:rPr>
          <w:rFonts w:hint="eastAsia" w:ascii="仿宋" w:hAnsi="仿宋" w:eastAsia="仿宋" w:cs="仿宋"/>
          <w:caps w:val="0"/>
          <w:smallCaps w:val="0"/>
          <w:color w:val="auto"/>
          <w:spacing w:val="0"/>
          <w:kern w:val="0"/>
          <w:sz w:val="24"/>
          <w:szCs w:val="24"/>
          <w:highlight w:val="none"/>
          <w:lang w:eastAsia="zh-CN"/>
        </w:rPr>
        <w:t>。</w:t>
      </w:r>
    </w:p>
    <w:p w14:paraId="60E84548">
      <w:pPr>
        <w:pStyle w:val="3"/>
        <w:spacing w:before="179" w:line="289" w:lineRule="auto"/>
        <w:ind w:left="11" w:right="63" w:firstLine="433"/>
        <w:rPr>
          <w:rFonts w:hint="eastAsia" w:ascii="仿宋" w:hAnsi="仿宋" w:eastAsia="仿宋" w:cs="仿宋"/>
          <w:b/>
          <w:bCs/>
          <w:caps w:val="0"/>
          <w:smallCaps w:val="0"/>
          <w:color w:val="auto"/>
          <w:spacing w:val="0"/>
          <w:kern w:val="0"/>
          <w:sz w:val="24"/>
          <w:szCs w:val="24"/>
          <w:highlight w:val="none"/>
          <w:lang w:eastAsia="zh-CN"/>
        </w:rPr>
      </w:pPr>
      <w:r>
        <w:rPr>
          <w:rFonts w:hint="eastAsia" w:ascii="仿宋" w:hAnsi="仿宋" w:eastAsia="仿宋" w:cs="仿宋"/>
          <w:color w:val="000000"/>
          <w:sz w:val="28"/>
          <w:szCs w:val="28"/>
          <w:lang w:val="en-US" w:eastAsia="zh-CN"/>
        </w:rPr>
        <w:t>*</w:t>
      </w:r>
      <w:r>
        <w:rPr>
          <w:rFonts w:hint="eastAsia" w:ascii="仿宋" w:hAnsi="仿宋" w:eastAsia="仿宋" w:cs="仿宋"/>
          <w:caps w:val="0"/>
          <w:smallCaps w:val="0"/>
          <w:color w:val="auto"/>
          <w:spacing w:val="0"/>
          <w:kern w:val="0"/>
          <w:sz w:val="24"/>
          <w:szCs w:val="24"/>
          <w:highlight w:val="none"/>
          <w:lang w:eastAsia="zh-CN"/>
        </w:rPr>
        <w:t>中标人应于次月5日前（遇节假日顺延）足额发放上月环卫工人工资，逾期由采购人从中标人缴纳的环卫工人工资保障金中直接支付给环卫工人。因采购人直接支付给环卫工人工资造成环卫工人工资保障金差额的部分，中标人应在接到采购人通知后7日内补齐，逾期采购人单方面解除本合同的，剩余的环卫工人工资保障金不予退还。</w:t>
      </w:r>
    </w:p>
    <w:p w14:paraId="1932C054">
      <w:pPr>
        <w:pStyle w:val="3"/>
        <w:spacing w:before="179" w:line="289" w:lineRule="auto"/>
        <w:ind w:left="11" w:right="63" w:firstLine="433"/>
        <w:rPr>
          <w:rFonts w:hint="eastAsia" w:ascii="仿宋" w:hAnsi="仿宋" w:eastAsia="仿宋" w:cs="仿宋"/>
          <w:caps w:val="0"/>
          <w:smallCaps w:val="0"/>
          <w:color w:val="auto"/>
          <w:spacing w:val="0"/>
          <w:kern w:val="0"/>
          <w:sz w:val="24"/>
          <w:szCs w:val="24"/>
          <w:highlight w:val="none"/>
        </w:rPr>
      </w:pPr>
      <w:r>
        <w:rPr>
          <w:rFonts w:hint="eastAsia" w:ascii="仿宋" w:hAnsi="仿宋" w:eastAsia="仿宋" w:cs="仿宋"/>
          <w:caps w:val="0"/>
          <w:smallCaps w:val="0"/>
          <w:color w:val="auto"/>
          <w:spacing w:val="0"/>
          <w:kern w:val="0"/>
          <w:sz w:val="24"/>
          <w:szCs w:val="24"/>
          <w:highlight w:val="none"/>
        </w:rPr>
        <w:t>2、垃圾清运过程中车辆必须封闭，无撒漏现象，对清运车辆及时维护保养，保持垃圾清运车干净卫生，确保正常、安全、高效运转。</w:t>
      </w:r>
    </w:p>
    <w:p w14:paraId="251D20DA">
      <w:pPr>
        <w:pStyle w:val="3"/>
        <w:spacing w:before="179" w:line="289" w:lineRule="auto"/>
        <w:ind w:left="11" w:right="63" w:firstLine="433"/>
        <w:rPr>
          <w:rFonts w:hint="eastAsia" w:ascii="仿宋" w:hAnsi="仿宋" w:eastAsia="仿宋" w:cs="仿宋"/>
          <w:caps w:val="0"/>
          <w:smallCaps w:val="0"/>
          <w:color w:val="auto"/>
          <w:spacing w:val="0"/>
          <w:kern w:val="0"/>
          <w:sz w:val="24"/>
          <w:szCs w:val="24"/>
          <w:highlight w:val="none"/>
        </w:rPr>
      </w:pPr>
      <w:r>
        <w:rPr>
          <w:rFonts w:hint="eastAsia" w:ascii="仿宋" w:hAnsi="仿宋" w:eastAsia="仿宋" w:cs="仿宋"/>
          <w:caps w:val="0"/>
          <w:smallCaps w:val="0"/>
          <w:color w:val="auto"/>
          <w:spacing w:val="0"/>
          <w:kern w:val="0"/>
          <w:sz w:val="24"/>
          <w:szCs w:val="24"/>
          <w:highlight w:val="none"/>
        </w:rPr>
        <w:t>3、垃圾清运车辆在社区内清运垃圾时，应做到低速行驶、禁鸣，如出现车辆刮蹭造成人员财产损失的，由</w:t>
      </w:r>
      <w:r>
        <w:rPr>
          <w:rFonts w:hint="eastAsia" w:ascii="仿宋" w:hAnsi="仿宋" w:eastAsia="仿宋" w:cs="仿宋"/>
          <w:caps w:val="0"/>
          <w:smallCaps w:val="0"/>
          <w:color w:val="auto"/>
          <w:spacing w:val="0"/>
          <w:kern w:val="0"/>
          <w:sz w:val="24"/>
          <w:szCs w:val="24"/>
          <w:highlight w:val="none"/>
          <w:lang w:eastAsia="zh-CN"/>
        </w:rPr>
        <w:t>供应商</w:t>
      </w:r>
      <w:r>
        <w:rPr>
          <w:rFonts w:hint="eastAsia" w:ascii="仿宋" w:hAnsi="仿宋" w:eastAsia="仿宋" w:cs="仿宋"/>
          <w:caps w:val="0"/>
          <w:smallCaps w:val="0"/>
          <w:color w:val="auto"/>
          <w:spacing w:val="0"/>
          <w:kern w:val="0"/>
          <w:sz w:val="24"/>
          <w:szCs w:val="24"/>
          <w:highlight w:val="none"/>
        </w:rPr>
        <w:t>负责处理。</w:t>
      </w:r>
    </w:p>
    <w:p w14:paraId="717CFDEE">
      <w:pPr>
        <w:pStyle w:val="3"/>
        <w:spacing w:before="179" w:line="289" w:lineRule="auto"/>
        <w:ind w:left="11" w:right="63" w:firstLine="433"/>
        <w:rPr>
          <w:rFonts w:hint="eastAsia" w:ascii="仿宋" w:hAnsi="仿宋" w:eastAsia="仿宋" w:cs="仿宋"/>
          <w:caps w:val="0"/>
          <w:smallCaps w:val="0"/>
          <w:color w:val="auto"/>
          <w:spacing w:val="0"/>
          <w:kern w:val="0"/>
          <w:sz w:val="24"/>
          <w:szCs w:val="24"/>
          <w:highlight w:val="none"/>
        </w:rPr>
      </w:pPr>
      <w:r>
        <w:rPr>
          <w:rFonts w:hint="eastAsia" w:ascii="仿宋" w:hAnsi="仿宋" w:eastAsia="仿宋" w:cs="仿宋"/>
          <w:caps w:val="0"/>
          <w:smallCaps w:val="0"/>
          <w:color w:val="auto"/>
          <w:spacing w:val="0"/>
          <w:kern w:val="0"/>
          <w:sz w:val="24"/>
          <w:szCs w:val="24"/>
          <w:highlight w:val="none"/>
        </w:rPr>
        <w:t>*4、避免因垃圾清运不及时被新闻媒体报道、群众投诉等造成恶劣影响。依据《洛阳市老城区道路清扫保洁作业标准及考核办法》开展自查，建立档案，每月向甲方汇报人员安排和道路清扫保洁等情况。不断提高道路清扫保洁标准，不断提高环卫工人精细化作业意识。</w:t>
      </w:r>
    </w:p>
    <w:p w14:paraId="1C401C1F">
      <w:pPr>
        <w:pStyle w:val="3"/>
        <w:spacing w:before="179" w:line="289" w:lineRule="auto"/>
        <w:ind w:left="11" w:right="63" w:firstLine="433"/>
        <w:rPr>
          <w:rFonts w:hint="eastAsia" w:ascii="仿宋" w:hAnsi="仿宋" w:eastAsia="仿宋" w:cs="仿宋"/>
          <w:caps w:val="0"/>
          <w:smallCaps w:val="0"/>
          <w:color w:val="auto"/>
          <w:spacing w:val="0"/>
          <w:kern w:val="0"/>
          <w:sz w:val="24"/>
          <w:szCs w:val="24"/>
          <w:highlight w:val="none"/>
        </w:rPr>
      </w:pPr>
      <w:r>
        <w:rPr>
          <w:rFonts w:hint="eastAsia" w:ascii="仿宋" w:hAnsi="仿宋" w:eastAsia="仿宋" w:cs="仿宋"/>
          <w:caps w:val="0"/>
          <w:smallCaps w:val="0"/>
          <w:color w:val="auto"/>
          <w:spacing w:val="0"/>
          <w:kern w:val="0"/>
          <w:sz w:val="24"/>
          <w:szCs w:val="24"/>
          <w:highlight w:val="none"/>
        </w:rPr>
        <w:t>5、服从采购人工作安排，不得无故旷运。</w:t>
      </w:r>
    </w:p>
    <w:p w14:paraId="6699C869">
      <w:pPr>
        <w:pStyle w:val="3"/>
        <w:spacing w:before="179" w:line="289" w:lineRule="auto"/>
        <w:ind w:left="11" w:right="63" w:firstLine="433"/>
        <w:rPr>
          <w:rFonts w:hint="eastAsia" w:ascii="仿宋" w:hAnsi="仿宋" w:eastAsia="仿宋" w:cs="仿宋"/>
          <w:caps w:val="0"/>
          <w:smallCaps w:val="0"/>
          <w:color w:val="auto"/>
          <w:spacing w:val="0"/>
          <w:kern w:val="0"/>
          <w:sz w:val="24"/>
          <w:szCs w:val="24"/>
          <w:highlight w:val="none"/>
        </w:rPr>
      </w:pPr>
      <w:r>
        <w:rPr>
          <w:rFonts w:hint="eastAsia" w:ascii="仿宋" w:hAnsi="仿宋" w:eastAsia="仿宋" w:cs="仿宋"/>
          <w:caps w:val="0"/>
          <w:smallCaps w:val="0"/>
          <w:color w:val="auto"/>
          <w:spacing w:val="0"/>
          <w:kern w:val="0"/>
          <w:sz w:val="24"/>
          <w:szCs w:val="24"/>
          <w:highlight w:val="none"/>
        </w:rPr>
        <w:t>6、</w:t>
      </w:r>
      <w:r>
        <w:rPr>
          <w:rFonts w:hint="eastAsia" w:ascii="仿宋" w:hAnsi="仿宋" w:eastAsia="仿宋" w:cs="仿宋"/>
          <w:caps w:val="0"/>
          <w:smallCaps w:val="0"/>
          <w:color w:val="auto"/>
          <w:spacing w:val="0"/>
          <w:kern w:val="0"/>
          <w:sz w:val="24"/>
          <w:szCs w:val="24"/>
          <w:highlight w:val="none"/>
          <w:lang w:eastAsia="zh-CN"/>
        </w:rPr>
        <w:t>供应商</w:t>
      </w:r>
      <w:r>
        <w:rPr>
          <w:rFonts w:hint="eastAsia" w:ascii="仿宋" w:hAnsi="仿宋" w:eastAsia="仿宋" w:cs="仿宋"/>
          <w:caps w:val="0"/>
          <w:smallCaps w:val="0"/>
          <w:color w:val="auto"/>
          <w:spacing w:val="0"/>
          <w:kern w:val="0"/>
          <w:sz w:val="24"/>
          <w:szCs w:val="24"/>
          <w:highlight w:val="none"/>
        </w:rPr>
        <w:t>在清运过程中有损坏其它公用设施的，须照价赔偿。</w:t>
      </w:r>
    </w:p>
    <w:p w14:paraId="2B8F087A">
      <w:pPr>
        <w:pStyle w:val="3"/>
        <w:spacing w:before="179" w:line="289" w:lineRule="auto"/>
        <w:ind w:left="11" w:right="63" w:firstLine="433"/>
        <w:rPr>
          <w:rFonts w:hint="eastAsia" w:ascii="仿宋" w:hAnsi="仿宋" w:eastAsia="仿宋" w:cs="仿宋"/>
          <w:caps w:val="0"/>
          <w:smallCaps w:val="0"/>
          <w:color w:val="auto"/>
          <w:spacing w:val="0"/>
          <w:kern w:val="0"/>
          <w:sz w:val="24"/>
          <w:szCs w:val="24"/>
          <w:highlight w:val="none"/>
        </w:rPr>
      </w:pPr>
      <w:r>
        <w:rPr>
          <w:rFonts w:hint="eastAsia" w:ascii="仿宋" w:hAnsi="仿宋" w:eastAsia="仿宋" w:cs="仿宋"/>
          <w:caps w:val="0"/>
          <w:smallCaps w:val="0"/>
          <w:color w:val="auto"/>
          <w:spacing w:val="0"/>
          <w:kern w:val="0"/>
          <w:sz w:val="24"/>
          <w:szCs w:val="24"/>
          <w:highlight w:val="none"/>
        </w:rPr>
        <w:t>*7、与所聘用人员签订劳动合同、参加社会保险。如政策性原因与所聘用人员不能签订劳动合同、参加社会保险的，必须为所聘用人员购买保险金额每人不低于人民币100万元的雇主责任险、意外伤害险等商业保险。中标人独立解决伤亡事故、用工等纠纷，采购人不负任何责任。在中标人有纠纷的情况下，甲方有权根据情况暂缓拨付相关承包费用。</w:t>
      </w:r>
    </w:p>
    <w:p w14:paraId="5C0B5F56">
      <w:pPr>
        <w:pStyle w:val="3"/>
        <w:spacing w:before="179" w:line="289" w:lineRule="auto"/>
        <w:ind w:left="11" w:right="63" w:firstLine="433"/>
        <w:rPr>
          <w:rFonts w:hint="eastAsia" w:ascii="仿宋" w:hAnsi="仿宋" w:eastAsia="仿宋" w:cs="仿宋"/>
          <w:caps w:val="0"/>
          <w:smallCaps w:val="0"/>
          <w:color w:val="auto"/>
          <w:spacing w:val="0"/>
          <w:kern w:val="0"/>
          <w:sz w:val="24"/>
          <w:szCs w:val="24"/>
          <w:highlight w:val="none"/>
        </w:rPr>
      </w:pPr>
      <w:r>
        <w:rPr>
          <w:rFonts w:hint="eastAsia" w:ascii="仿宋" w:hAnsi="仿宋" w:eastAsia="仿宋" w:cs="仿宋"/>
          <w:caps w:val="0"/>
          <w:smallCaps w:val="0"/>
          <w:color w:val="auto"/>
          <w:spacing w:val="0"/>
          <w:kern w:val="0"/>
          <w:sz w:val="24"/>
          <w:szCs w:val="24"/>
          <w:highlight w:val="none"/>
        </w:rPr>
        <w:t>8、做好恶劣天气的应急预案措施。汛期及冰雪天气垃圾清运措施得当，有健全的领 导组织和工作体系、机具物资、经费保障、值班到位、行动迅速、记录完备。</w:t>
      </w:r>
    </w:p>
    <w:p w14:paraId="1CDC86D3">
      <w:pPr>
        <w:pStyle w:val="3"/>
        <w:spacing w:before="179" w:line="289" w:lineRule="auto"/>
        <w:ind w:left="11" w:right="63" w:firstLine="433"/>
        <w:rPr>
          <w:rFonts w:hint="eastAsia" w:ascii="仿宋" w:hAnsi="仿宋" w:eastAsia="仿宋" w:cs="仿宋"/>
          <w:caps w:val="0"/>
          <w:smallCaps w:val="0"/>
          <w:color w:val="auto"/>
          <w:spacing w:val="0"/>
          <w:kern w:val="0"/>
          <w:sz w:val="24"/>
          <w:szCs w:val="24"/>
          <w:highlight w:val="none"/>
        </w:rPr>
      </w:pPr>
      <w:r>
        <w:rPr>
          <w:rFonts w:hint="eastAsia" w:ascii="仿宋" w:hAnsi="仿宋" w:eastAsia="仿宋" w:cs="仿宋"/>
          <w:caps w:val="0"/>
          <w:smallCaps w:val="0"/>
          <w:color w:val="auto"/>
          <w:spacing w:val="0"/>
          <w:kern w:val="0"/>
          <w:sz w:val="24"/>
          <w:szCs w:val="24"/>
          <w:highlight w:val="none"/>
        </w:rPr>
        <w:t>9、垃圾清运及保洁作业需达到国家城市卫生质量标准，在作业过程中，不得造成尘土飞扬。</w:t>
      </w:r>
    </w:p>
    <w:p w14:paraId="6858A71B">
      <w:pPr>
        <w:pStyle w:val="3"/>
        <w:spacing w:before="179" w:line="289" w:lineRule="auto"/>
        <w:ind w:left="11" w:right="63" w:firstLine="433"/>
        <w:rPr>
          <w:rFonts w:hint="eastAsia" w:ascii="仿宋" w:hAnsi="仿宋" w:eastAsia="仿宋" w:cs="仿宋"/>
          <w:caps w:val="0"/>
          <w:smallCaps w:val="0"/>
          <w:color w:val="auto"/>
          <w:spacing w:val="0"/>
          <w:kern w:val="0"/>
          <w:sz w:val="24"/>
          <w:szCs w:val="24"/>
          <w:highlight w:val="none"/>
        </w:rPr>
      </w:pPr>
      <w:r>
        <w:rPr>
          <w:rFonts w:hint="eastAsia" w:ascii="仿宋" w:hAnsi="仿宋" w:eastAsia="仿宋" w:cs="仿宋"/>
          <w:caps w:val="0"/>
          <w:smallCaps w:val="0"/>
          <w:color w:val="auto"/>
          <w:spacing w:val="0"/>
          <w:kern w:val="0"/>
          <w:sz w:val="24"/>
          <w:szCs w:val="24"/>
          <w:highlight w:val="none"/>
        </w:rPr>
        <w:t>10、按生活垃圾收集运输技术规程操作，合理安排垃圾收运路线，在垃圾清运作业过程中，不得沿途拈挂垃圾和渗滴垃圾污水，要根据实际情况有针对性地制定垃圾清运保洁标准。</w:t>
      </w:r>
    </w:p>
    <w:p w14:paraId="7D316D98">
      <w:pPr>
        <w:pStyle w:val="3"/>
        <w:spacing w:before="179" w:line="289" w:lineRule="auto"/>
        <w:ind w:left="11" w:right="63" w:firstLine="433"/>
        <w:rPr>
          <w:rFonts w:hint="eastAsia" w:ascii="仿宋" w:hAnsi="仿宋" w:eastAsia="仿宋" w:cs="仿宋"/>
          <w:caps w:val="0"/>
          <w:smallCaps w:val="0"/>
          <w:color w:val="auto"/>
          <w:spacing w:val="0"/>
          <w:kern w:val="0"/>
          <w:sz w:val="24"/>
          <w:szCs w:val="24"/>
          <w:highlight w:val="none"/>
        </w:rPr>
      </w:pPr>
      <w:r>
        <w:rPr>
          <w:rFonts w:hint="eastAsia" w:ascii="仿宋" w:hAnsi="仿宋" w:eastAsia="仿宋" w:cs="仿宋"/>
          <w:caps w:val="0"/>
          <w:smallCaps w:val="0"/>
          <w:color w:val="auto"/>
          <w:spacing w:val="0"/>
          <w:kern w:val="0"/>
          <w:sz w:val="24"/>
          <w:szCs w:val="24"/>
          <w:highlight w:val="none"/>
        </w:rPr>
        <w:t>*</w:t>
      </w:r>
      <w:r>
        <w:rPr>
          <w:rFonts w:hint="eastAsia" w:ascii="仿宋" w:hAnsi="仿宋" w:eastAsia="仿宋" w:cs="仿宋"/>
          <w:caps w:val="0"/>
          <w:smallCaps w:val="0"/>
          <w:color w:val="auto"/>
          <w:spacing w:val="0"/>
          <w:kern w:val="0"/>
          <w:sz w:val="24"/>
          <w:szCs w:val="24"/>
          <w:highlight w:val="none"/>
          <w:lang w:val="en-US" w:eastAsia="zh-CN"/>
        </w:rPr>
        <w:t>11</w:t>
      </w:r>
      <w:r>
        <w:rPr>
          <w:rFonts w:hint="eastAsia" w:ascii="仿宋" w:hAnsi="仿宋" w:eastAsia="仿宋" w:cs="仿宋"/>
          <w:caps w:val="0"/>
          <w:smallCaps w:val="0"/>
          <w:color w:val="auto"/>
          <w:spacing w:val="0"/>
          <w:kern w:val="0"/>
          <w:sz w:val="24"/>
          <w:szCs w:val="24"/>
          <w:highlight w:val="none"/>
        </w:rPr>
        <w:t xml:space="preserve">、中标人于合同签订后10日内将针对本项目的设备投入到位：      </w:t>
      </w:r>
    </w:p>
    <w:p w14:paraId="156DD1BD">
      <w:pPr>
        <w:pStyle w:val="3"/>
        <w:spacing w:before="179" w:line="289" w:lineRule="auto"/>
        <w:ind w:left="11" w:right="63" w:firstLine="433"/>
        <w:rPr>
          <w:rFonts w:hint="eastAsia" w:ascii="仿宋" w:hAnsi="仿宋" w:eastAsia="仿宋" w:cs="仿宋"/>
          <w:caps w:val="0"/>
          <w:smallCaps w:val="0"/>
          <w:color w:val="auto"/>
          <w:spacing w:val="0"/>
          <w:kern w:val="0"/>
          <w:sz w:val="24"/>
          <w:szCs w:val="24"/>
          <w:highlight w:val="none"/>
        </w:rPr>
      </w:pPr>
      <w:r>
        <w:rPr>
          <w:rFonts w:hint="eastAsia" w:ascii="仿宋" w:hAnsi="仿宋" w:eastAsia="仿宋" w:cs="仿宋"/>
          <w:caps w:val="0"/>
          <w:smallCaps w:val="0"/>
          <w:color w:val="auto"/>
          <w:spacing w:val="0"/>
          <w:kern w:val="0"/>
          <w:sz w:val="24"/>
          <w:szCs w:val="24"/>
          <w:highlight w:val="none"/>
        </w:rPr>
        <w:t>（1）三轮或四轮高压冲洗车</w:t>
      </w:r>
      <w:r>
        <w:rPr>
          <w:rFonts w:hint="eastAsia" w:ascii="仿宋" w:hAnsi="仿宋" w:eastAsia="仿宋" w:cs="仿宋"/>
          <w:caps w:val="0"/>
          <w:smallCaps w:val="0"/>
          <w:color w:val="auto"/>
          <w:spacing w:val="0"/>
          <w:kern w:val="0"/>
          <w:sz w:val="24"/>
          <w:szCs w:val="24"/>
          <w:highlight w:val="none"/>
          <w:lang w:val="en-US" w:eastAsia="zh-CN"/>
        </w:rPr>
        <w:t>1</w:t>
      </w:r>
      <w:r>
        <w:rPr>
          <w:rFonts w:hint="eastAsia" w:ascii="仿宋" w:hAnsi="仿宋" w:eastAsia="仿宋" w:cs="仿宋"/>
          <w:caps w:val="0"/>
          <w:smallCaps w:val="0"/>
          <w:color w:val="auto"/>
          <w:spacing w:val="0"/>
          <w:kern w:val="0"/>
          <w:sz w:val="24"/>
          <w:szCs w:val="24"/>
          <w:highlight w:val="none"/>
        </w:rPr>
        <w:t>台；</w:t>
      </w:r>
    </w:p>
    <w:p w14:paraId="6AB76E2F">
      <w:pPr>
        <w:pStyle w:val="3"/>
        <w:spacing w:before="179" w:line="289" w:lineRule="auto"/>
        <w:ind w:left="11" w:right="63" w:firstLine="433"/>
        <w:rPr>
          <w:rFonts w:hint="eastAsia" w:ascii="仿宋" w:hAnsi="仿宋" w:eastAsia="仿宋" w:cs="仿宋"/>
          <w:caps w:val="0"/>
          <w:smallCaps w:val="0"/>
          <w:color w:val="auto"/>
          <w:spacing w:val="0"/>
          <w:kern w:val="0"/>
          <w:sz w:val="24"/>
          <w:szCs w:val="24"/>
          <w:highlight w:val="none"/>
        </w:rPr>
      </w:pPr>
      <w:r>
        <w:rPr>
          <w:rFonts w:hint="eastAsia" w:ascii="仿宋" w:hAnsi="仿宋" w:eastAsia="仿宋" w:cs="仿宋"/>
          <w:caps w:val="0"/>
          <w:smallCaps w:val="0"/>
          <w:color w:val="auto"/>
          <w:spacing w:val="0"/>
          <w:kern w:val="0"/>
          <w:sz w:val="24"/>
          <w:szCs w:val="24"/>
          <w:highlight w:val="none"/>
        </w:rPr>
        <w:t>（2）三轮快速保洁车</w:t>
      </w:r>
      <w:r>
        <w:rPr>
          <w:rFonts w:hint="eastAsia" w:ascii="仿宋" w:hAnsi="仿宋" w:eastAsia="仿宋" w:cs="仿宋"/>
          <w:caps w:val="0"/>
          <w:smallCaps w:val="0"/>
          <w:color w:val="auto"/>
          <w:spacing w:val="0"/>
          <w:kern w:val="0"/>
          <w:sz w:val="24"/>
          <w:szCs w:val="24"/>
          <w:highlight w:val="none"/>
          <w:lang w:val="en-US" w:eastAsia="zh-CN"/>
        </w:rPr>
        <w:t>2</w:t>
      </w:r>
      <w:r>
        <w:rPr>
          <w:rFonts w:hint="eastAsia" w:ascii="仿宋" w:hAnsi="仿宋" w:eastAsia="仿宋" w:cs="仿宋"/>
          <w:caps w:val="0"/>
          <w:smallCaps w:val="0"/>
          <w:color w:val="auto"/>
          <w:spacing w:val="0"/>
          <w:kern w:val="0"/>
          <w:sz w:val="24"/>
          <w:szCs w:val="24"/>
          <w:highlight w:val="none"/>
        </w:rPr>
        <w:t>台。</w:t>
      </w:r>
    </w:p>
    <w:p w14:paraId="209EC46B">
      <w:pPr>
        <w:pStyle w:val="3"/>
        <w:spacing w:before="179" w:line="289" w:lineRule="auto"/>
        <w:ind w:left="11" w:right="63" w:firstLine="433"/>
        <w:rPr>
          <w:rFonts w:hint="eastAsia" w:ascii="仿宋" w:hAnsi="仿宋" w:eastAsia="仿宋" w:cs="仿宋"/>
          <w:caps w:val="0"/>
          <w:smallCaps w:val="0"/>
          <w:color w:val="auto"/>
          <w:spacing w:val="0"/>
          <w:kern w:val="0"/>
          <w:sz w:val="24"/>
          <w:szCs w:val="24"/>
          <w:highlight w:val="none"/>
        </w:rPr>
      </w:pPr>
      <w:r>
        <w:rPr>
          <w:rFonts w:hint="eastAsia" w:ascii="仿宋" w:hAnsi="仿宋" w:eastAsia="仿宋" w:cs="仿宋"/>
          <w:caps w:val="0"/>
          <w:smallCaps w:val="0"/>
          <w:color w:val="auto"/>
          <w:spacing w:val="0"/>
          <w:kern w:val="0"/>
          <w:sz w:val="24"/>
          <w:szCs w:val="24"/>
          <w:highlight w:val="none"/>
        </w:rPr>
        <w:t>注：上述车辆为自有或租赁（应提供中标后及时提供购车发票或租赁协议原件复印件的承诺函）。</w:t>
      </w:r>
    </w:p>
    <w:p w14:paraId="16E0FC1A">
      <w:pPr>
        <w:pStyle w:val="3"/>
        <w:spacing w:before="179" w:line="289" w:lineRule="auto"/>
        <w:ind w:left="11" w:right="63" w:firstLine="433"/>
        <w:rPr>
          <w:rFonts w:hint="eastAsia" w:ascii="仿宋" w:hAnsi="仿宋" w:eastAsia="仿宋" w:cs="仿宋"/>
          <w:caps w:val="0"/>
          <w:smallCaps w:val="0"/>
          <w:color w:val="auto"/>
          <w:spacing w:val="0"/>
          <w:kern w:val="0"/>
          <w:sz w:val="24"/>
          <w:szCs w:val="24"/>
          <w:highlight w:val="none"/>
        </w:rPr>
      </w:pPr>
      <w:r>
        <w:rPr>
          <w:rFonts w:hint="eastAsia" w:ascii="仿宋" w:hAnsi="仿宋" w:eastAsia="仿宋" w:cs="仿宋"/>
          <w:caps w:val="0"/>
          <w:smallCaps w:val="0"/>
          <w:color w:val="auto"/>
          <w:spacing w:val="0"/>
          <w:kern w:val="0"/>
          <w:sz w:val="24"/>
          <w:szCs w:val="24"/>
          <w:highlight w:val="none"/>
        </w:rPr>
        <w:t>中标人租赁采购人车辆的，应按国有资产管理的相关规定缴纳租赁费用，中标人承担租赁期间所有费用并承担由此衍生的一切风险。</w:t>
      </w:r>
    </w:p>
    <w:p w14:paraId="7CAF2E23">
      <w:pPr>
        <w:pStyle w:val="3"/>
        <w:spacing w:before="179" w:line="289" w:lineRule="auto"/>
        <w:ind w:left="11" w:right="63" w:firstLine="433"/>
        <w:rPr>
          <w:rFonts w:hint="eastAsia" w:ascii="仿宋" w:hAnsi="仿宋" w:eastAsia="仿宋" w:cs="仿宋"/>
          <w:caps w:val="0"/>
          <w:smallCaps w:val="0"/>
          <w:color w:val="auto"/>
          <w:spacing w:val="0"/>
          <w:kern w:val="0"/>
          <w:sz w:val="24"/>
          <w:szCs w:val="24"/>
          <w:highlight w:val="none"/>
        </w:rPr>
      </w:pPr>
      <w:r>
        <w:rPr>
          <w:rFonts w:hint="eastAsia" w:ascii="仿宋" w:hAnsi="仿宋" w:eastAsia="仿宋" w:cs="仿宋"/>
          <w:caps w:val="0"/>
          <w:smallCaps w:val="0"/>
          <w:color w:val="auto"/>
          <w:spacing w:val="0"/>
          <w:kern w:val="0"/>
          <w:sz w:val="24"/>
          <w:szCs w:val="24"/>
          <w:highlight w:val="none"/>
        </w:rPr>
        <w:t>*</w:t>
      </w:r>
      <w:r>
        <w:rPr>
          <w:rFonts w:hint="eastAsia" w:ascii="仿宋" w:hAnsi="仿宋" w:eastAsia="仿宋" w:cs="仿宋"/>
          <w:caps w:val="0"/>
          <w:smallCaps w:val="0"/>
          <w:color w:val="auto"/>
          <w:spacing w:val="0"/>
          <w:kern w:val="0"/>
          <w:sz w:val="24"/>
          <w:szCs w:val="24"/>
          <w:highlight w:val="none"/>
          <w:lang w:val="en-US" w:eastAsia="zh-CN"/>
        </w:rPr>
        <w:t>12</w:t>
      </w:r>
      <w:r>
        <w:rPr>
          <w:rFonts w:hint="eastAsia" w:ascii="仿宋" w:hAnsi="仿宋" w:eastAsia="仿宋" w:cs="仿宋"/>
          <w:caps w:val="0"/>
          <w:smallCaps w:val="0"/>
          <w:color w:val="auto"/>
          <w:spacing w:val="0"/>
          <w:kern w:val="0"/>
          <w:sz w:val="24"/>
          <w:szCs w:val="24"/>
          <w:highlight w:val="none"/>
        </w:rPr>
        <w:t>、投标报价应包含为完成本项目所需要的全部费用和税金，包括但不限于人员工资（不低于洛阳市最低工资标准）、社会保险费，机械化作业设备折旧费、燃修费、保险费、劳保费、环卫工人岗位津贴、福利费、工具及维修费、垃圾清扫收集费、果皮箱管护费、沿线绿化带及绿地保洁捡拾费、除雪费用、高温补贴、伤亡事故处理的费用、突发事件应急处理费用、夜班费、加班费、管理费和税金等。</w:t>
      </w:r>
    </w:p>
    <w:p w14:paraId="44EA19CF">
      <w:pPr>
        <w:pStyle w:val="3"/>
        <w:spacing w:before="179" w:line="289" w:lineRule="auto"/>
        <w:ind w:left="11" w:right="63" w:firstLine="433"/>
        <w:rPr>
          <w:rFonts w:hint="eastAsia" w:ascii="仿宋" w:hAnsi="仿宋" w:eastAsia="仿宋" w:cs="仿宋"/>
          <w:caps w:val="0"/>
          <w:smallCaps w:val="0"/>
          <w:snapToGrid w:val="0"/>
          <w:color w:val="auto"/>
          <w:spacing w:val="0"/>
          <w:kern w:val="0"/>
          <w:sz w:val="24"/>
          <w:szCs w:val="24"/>
          <w:highlight w:val="none"/>
          <w:lang w:val="en-US" w:eastAsia="en-US" w:bidi="ar-SA"/>
        </w:rPr>
        <w:sectPr>
          <w:headerReference r:id="rId18" w:type="default"/>
          <w:footerReference r:id="rId19" w:type="default"/>
          <w:pgSz w:w="11906" w:h="16839"/>
          <w:pgMar w:top="999" w:right="876" w:bottom="844" w:left="1341" w:header="698" w:footer="682" w:gutter="0"/>
          <w:pgNumType w:fmt="decimal"/>
          <w:cols w:space="720" w:num="1"/>
        </w:sectPr>
      </w:pPr>
      <w:r>
        <w:rPr>
          <w:rFonts w:hint="eastAsia" w:ascii="仿宋" w:hAnsi="仿宋" w:eastAsia="仿宋" w:cs="仿宋"/>
          <w:caps w:val="0"/>
          <w:smallCaps w:val="0"/>
          <w:color w:val="auto"/>
          <w:spacing w:val="0"/>
          <w:kern w:val="0"/>
          <w:sz w:val="24"/>
          <w:szCs w:val="24"/>
          <w:highlight w:val="none"/>
          <w:lang w:val="en-US" w:eastAsia="zh-CN"/>
        </w:rPr>
        <w:t>13、甲方依据《老城区道路清扫保洁作业标准及考核办法》每月进行考核，甲方每三个月依据考核结果支付承包费用</w:t>
      </w:r>
      <w:r>
        <w:rPr>
          <w:rFonts w:hint="eastAsia" w:ascii="仿宋" w:hAnsi="仿宋" w:eastAsia="仿宋" w:cs="仿宋"/>
          <w:caps w:val="0"/>
          <w:smallCaps w:val="0"/>
          <w:snapToGrid w:val="0"/>
          <w:color w:val="auto"/>
          <w:spacing w:val="0"/>
          <w:kern w:val="0"/>
          <w:sz w:val="24"/>
          <w:szCs w:val="24"/>
          <w:highlight w:val="none"/>
          <w:lang w:val="en-US" w:eastAsia="en-US" w:bidi="ar-SA"/>
        </w:rPr>
        <w:t>。</w:t>
      </w:r>
    </w:p>
    <w:p w14:paraId="0C3DD1BC">
      <w:pPr>
        <w:pStyle w:val="3"/>
        <w:spacing w:line="258" w:lineRule="auto"/>
      </w:pPr>
    </w:p>
    <w:p w14:paraId="32078351">
      <w:pPr>
        <w:spacing w:before="139" w:line="223" w:lineRule="auto"/>
        <w:ind w:left="2553"/>
        <w:outlineLvl w:val="0"/>
        <w:rPr>
          <w:rFonts w:ascii="仿宋" w:hAnsi="仿宋" w:eastAsia="仿宋" w:cs="仿宋"/>
          <w:sz w:val="43"/>
          <w:szCs w:val="43"/>
        </w:rPr>
      </w:pPr>
      <w:bookmarkStart w:id="117" w:name="bookmark103"/>
      <w:bookmarkEnd w:id="117"/>
      <w:bookmarkStart w:id="118" w:name="bookmark102"/>
      <w:bookmarkEnd w:id="118"/>
      <w:bookmarkStart w:id="119" w:name="_Toc22107"/>
      <w:r>
        <w:rPr>
          <w:rFonts w:ascii="仿宋" w:hAnsi="仿宋" w:eastAsia="仿宋" w:cs="仿宋"/>
          <w:b/>
          <w:bCs/>
          <w:spacing w:val="-24"/>
          <w:sz w:val="43"/>
          <w:szCs w:val="43"/>
        </w:rPr>
        <w:t>第四章</w:t>
      </w:r>
      <w:r>
        <w:rPr>
          <w:rFonts w:ascii="仿宋" w:hAnsi="仿宋" w:eastAsia="仿宋" w:cs="仿宋"/>
          <w:spacing w:val="-24"/>
          <w:sz w:val="43"/>
          <w:szCs w:val="43"/>
        </w:rPr>
        <w:t xml:space="preserve">   </w:t>
      </w:r>
      <w:r>
        <w:rPr>
          <w:rFonts w:ascii="仿宋" w:hAnsi="仿宋" w:eastAsia="仿宋" w:cs="仿宋"/>
          <w:b/>
          <w:bCs/>
          <w:spacing w:val="-24"/>
          <w:sz w:val="43"/>
          <w:szCs w:val="43"/>
        </w:rPr>
        <w:t>合</w:t>
      </w:r>
      <w:r>
        <w:rPr>
          <w:rFonts w:ascii="仿宋" w:hAnsi="仿宋" w:eastAsia="仿宋" w:cs="仿宋"/>
          <w:spacing w:val="42"/>
          <w:sz w:val="43"/>
          <w:szCs w:val="43"/>
        </w:rPr>
        <w:t xml:space="preserve"> </w:t>
      </w:r>
      <w:r>
        <w:rPr>
          <w:rFonts w:ascii="仿宋" w:hAnsi="仿宋" w:eastAsia="仿宋" w:cs="仿宋"/>
          <w:b/>
          <w:bCs/>
          <w:spacing w:val="-24"/>
          <w:sz w:val="43"/>
          <w:szCs w:val="43"/>
        </w:rPr>
        <w:t>同(样本)</w:t>
      </w:r>
      <w:bookmarkEnd w:id="119"/>
    </w:p>
    <w:p w14:paraId="20573370">
      <w:pPr>
        <w:pStyle w:val="3"/>
        <w:spacing w:line="280" w:lineRule="auto"/>
      </w:pPr>
    </w:p>
    <w:p w14:paraId="3636D2A4">
      <w:pPr>
        <w:pStyle w:val="3"/>
        <w:spacing w:before="78" w:line="532" w:lineRule="auto"/>
        <w:ind w:left="10" w:right="123" w:firstLine="481"/>
        <w:jc w:val="both"/>
        <w:rPr>
          <w:sz w:val="24"/>
          <w:szCs w:val="24"/>
        </w:rPr>
      </w:pPr>
      <w:r>
        <w:rPr>
          <w:spacing w:val="-2"/>
          <w:sz w:val="24"/>
          <w:szCs w:val="24"/>
        </w:rPr>
        <w:t>双方应根据</w:t>
      </w:r>
      <w:r>
        <w:rPr>
          <w:rFonts w:hint="eastAsia" w:eastAsia="宋体"/>
          <w:spacing w:val="-2"/>
          <w:sz w:val="24"/>
          <w:szCs w:val="24"/>
          <w:lang w:eastAsia="zh-CN"/>
        </w:rPr>
        <w:t>竞争性磋商文件</w:t>
      </w:r>
      <w:r>
        <w:rPr>
          <w:spacing w:val="-2"/>
          <w:sz w:val="24"/>
          <w:szCs w:val="24"/>
        </w:rPr>
        <w:t>、中标通知书、中标人的</w:t>
      </w:r>
      <w:r>
        <w:rPr>
          <w:rFonts w:hint="eastAsia" w:eastAsia="宋体"/>
          <w:spacing w:val="-2"/>
          <w:sz w:val="24"/>
          <w:szCs w:val="24"/>
          <w:lang w:eastAsia="zh-CN"/>
        </w:rPr>
        <w:t>响应文件</w:t>
      </w:r>
      <w:r>
        <w:rPr>
          <w:spacing w:val="-2"/>
          <w:sz w:val="24"/>
          <w:szCs w:val="24"/>
        </w:rPr>
        <w:t>（包括澄清说明</w:t>
      </w:r>
      <w:r>
        <w:rPr>
          <w:spacing w:val="26"/>
          <w:sz w:val="24"/>
          <w:szCs w:val="24"/>
        </w:rPr>
        <w:t>），</w:t>
      </w:r>
      <w:r>
        <w:rPr>
          <w:spacing w:val="-2"/>
          <w:sz w:val="24"/>
          <w:szCs w:val="24"/>
        </w:rPr>
        <w:t>以及与</w:t>
      </w:r>
      <w:r>
        <w:rPr>
          <w:sz w:val="24"/>
          <w:szCs w:val="24"/>
        </w:rPr>
        <w:t xml:space="preserve"> 本项目采购相关的资料、图纸签订采购合同。所签订的</w:t>
      </w:r>
      <w:r>
        <w:rPr>
          <w:spacing w:val="-1"/>
          <w:sz w:val="24"/>
          <w:szCs w:val="24"/>
        </w:rPr>
        <w:t>合同不得背离</w:t>
      </w:r>
      <w:r>
        <w:rPr>
          <w:rFonts w:hint="eastAsia" w:eastAsia="宋体"/>
          <w:spacing w:val="-1"/>
          <w:sz w:val="24"/>
          <w:szCs w:val="24"/>
          <w:lang w:eastAsia="zh-CN"/>
        </w:rPr>
        <w:t>竞争性磋商文件</w:t>
      </w:r>
      <w:r>
        <w:rPr>
          <w:spacing w:val="-1"/>
          <w:sz w:val="24"/>
          <w:szCs w:val="24"/>
        </w:rPr>
        <w:t>的实质性</w:t>
      </w:r>
      <w:r>
        <w:rPr>
          <w:sz w:val="24"/>
          <w:szCs w:val="24"/>
        </w:rPr>
        <w:t xml:space="preserve"> 内容要求和</w:t>
      </w:r>
      <w:r>
        <w:rPr>
          <w:rFonts w:hint="eastAsia" w:eastAsia="宋体"/>
          <w:sz w:val="24"/>
          <w:szCs w:val="24"/>
          <w:lang w:eastAsia="zh-CN"/>
        </w:rPr>
        <w:t>响应文件</w:t>
      </w:r>
      <w:r>
        <w:rPr>
          <w:sz w:val="24"/>
          <w:szCs w:val="24"/>
        </w:rPr>
        <w:t>的承诺</w:t>
      </w:r>
      <w:r>
        <w:rPr>
          <w:spacing w:val="-4"/>
          <w:sz w:val="24"/>
          <w:szCs w:val="24"/>
        </w:rPr>
        <w:t>。</w:t>
      </w:r>
    </w:p>
    <w:p w14:paraId="05BEEC07">
      <w:pPr>
        <w:pStyle w:val="3"/>
        <w:spacing w:line="251" w:lineRule="auto"/>
      </w:pPr>
    </w:p>
    <w:p w14:paraId="44D492B2">
      <w:pPr>
        <w:pStyle w:val="3"/>
        <w:spacing w:line="252" w:lineRule="auto"/>
      </w:pPr>
    </w:p>
    <w:p w14:paraId="6464C503">
      <w:pPr>
        <w:rPr>
          <w:rFonts w:ascii="仿宋" w:hAnsi="仿宋" w:eastAsia="仿宋" w:cs="仿宋"/>
          <w:spacing w:val="-46"/>
          <w:sz w:val="30"/>
          <w:szCs w:val="30"/>
        </w:rPr>
      </w:pPr>
      <w:bookmarkStart w:id="120" w:name="bookmark104"/>
      <w:bookmarkEnd w:id="120"/>
      <w:bookmarkStart w:id="121" w:name="bookmark105"/>
      <w:bookmarkEnd w:id="121"/>
      <w:bookmarkStart w:id="122" w:name="_Toc21562"/>
      <w:r>
        <w:rPr>
          <w:rFonts w:ascii="仿宋" w:hAnsi="仿宋" w:eastAsia="仿宋" w:cs="仿宋"/>
          <w:spacing w:val="-46"/>
          <w:sz w:val="30"/>
          <w:szCs w:val="30"/>
        </w:rPr>
        <w:br w:type="page"/>
      </w:r>
    </w:p>
    <w:p w14:paraId="4F81F7AF">
      <w:pPr>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bCs/>
          <w:color w:val="auto"/>
          <w:sz w:val="44"/>
          <w:szCs w:val="44"/>
          <w:highlight w:val="none"/>
          <w:lang w:val="en-US" w:eastAsia="zh-CN"/>
        </w:rPr>
        <w:t>洛阳市老城区邙山街道办事处背街小巷清扫保洁服务外包采购项目</w:t>
      </w:r>
      <w:r>
        <w:rPr>
          <w:rFonts w:hint="eastAsia" w:ascii="仿宋" w:hAnsi="仿宋" w:eastAsia="仿宋" w:cs="仿宋"/>
          <w:b/>
          <w:bCs/>
          <w:color w:val="auto"/>
          <w:sz w:val="44"/>
          <w:szCs w:val="44"/>
          <w:highlight w:val="none"/>
        </w:rPr>
        <w:t>采购合同</w:t>
      </w:r>
    </w:p>
    <w:p w14:paraId="36F9DBDC">
      <w:pPr>
        <w:spacing w:line="200" w:lineRule="exact"/>
        <w:jc w:val="center"/>
        <w:rPr>
          <w:rFonts w:hint="eastAsia" w:ascii="仿宋" w:hAnsi="仿宋" w:eastAsia="仿宋" w:cs="仿宋"/>
          <w:color w:val="auto"/>
          <w:sz w:val="28"/>
          <w:szCs w:val="28"/>
          <w:highlight w:val="none"/>
        </w:rPr>
      </w:pPr>
    </w:p>
    <w:p w14:paraId="1C4960BC">
      <w:pPr>
        <w:spacing w:line="200" w:lineRule="exact"/>
        <w:jc w:val="center"/>
        <w:rPr>
          <w:rFonts w:hint="eastAsia" w:ascii="仿宋" w:hAnsi="仿宋" w:eastAsia="仿宋" w:cs="仿宋"/>
          <w:color w:val="auto"/>
          <w:sz w:val="28"/>
          <w:szCs w:val="28"/>
          <w:highlight w:val="none"/>
        </w:rPr>
      </w:pPr>
    </w:p>
    <w:p w14:paraId="2E57863C">
      <w:pPr>
        <w:spacing w:line="200" w:lineRule="exact"/>
        <w:rPr>
          <w:rFonts w:hint="eastAsia" w:ascii="仿宋" w:hAnsi="仿宋" w:eastAsia="仿宋" w:cs="仿宋"/>
          <w:color w:val="auto"/>
          <w:sz w:val="28"/>
          <w:szCs w:val="28"/>
          <w:highlight w:val="none"/>
        </w:rPr>
      </w:pPr>
    </w:p>
    <w:p w14:paraId="1D5138B6">
      <w:pPr>
        <w:spacing w:line="200" w:lineRule="exact"/>
        <w:rPr>
          <w:rFonts w:hint="eastAsia" w:ascii="仿宋" w:hAnsi="仿宋" w:eastAsia="仿宋" w:cs="仿宋"/>
          <w:color w:val="auto"/>
          <w:sz w:val="28"/>
          <w:szCs w:val="28"/>
          <w:highlight w:val="none"/>
        </w:rPr>
      </w:pPr>
    </w:p>
    <w:p w14:paraId="2371753A">
      <w:pPr>
        <w:spacing w:line="200" w:lineRule="exact"/>
        <w:rPr>
          <w:rFonts w:hint="eastAsia" w:ascii="仿宋" w:hAnsi="仿宋" w:eastAsia="仿宋" w:cs="仿宋"/>
          <w:color w:val="auto"/>
          <w:sz w:val="28"/>
          <w:szCs w:val="28"/>
          <w:highlight w:val="none"/>
        </w:rPr>
      </w:pPr>
    </w:p>
    <w:p w14:paraId="7B1B80C8">
      <w:pPr>
        <w:spacing w:line="200" w:lineRule="exact"/>
        <w:rPr>
          <w:rFonts w:hint="eastAsia" w:ascii="仿宋" w:hAnsi="仿宋" w:eastAsia="仿宋" w:cs="仿宋"/>
          <w:color w:val="auto"/>
          <w:sz w:val="28"/>
          <w:szCs w:val="28"/>
          <w:highlight w:val="none"/>
        </w:rPr>
      </w:pPr>
    </w:p>
    <w:p w14:paraId="0A9AB0AE">
      <w:pPr>
        <w:pStyle w:val="26"/>
        <w:ind w:left="0" w:leftChars="0" w:firstLine="0" w:firstLineChars="0"/>
        <w:rPr>
          <w:rFonts w:hint="eastAsia" w:ascii="仿宋" w:hAnsi="仿宋" w:eastAsia="仿宋" w:cs="仿宋"/>
          <w:color w:val="auto"/>
          <w:sz w:val="28"/>
          <w:szCs w:val="28"/>
          <w:highlight w:val="none"/>
        </w:rPr>
      </w:pPr>
    </w:p>
    <w:p w14:paraId="2FE798B0">
      <w:pPr>
        <w:pStyle w:val="26"/>
        <w:ind w:firstLine="560"/>
        <w:rPr>
          <w:rFonts w:hint="eastAsia" w:ascii="仿宋" w:hAnsi="仿宋" w:eastAsia="仿宋" w:cs="仿宋"/>
          <w:color w:val="auto"/>
          <w:sz w:val="28"/>
          <w:szCs w:val="28"/>
          <w:highlight w:val="none"/>
        </w:rPr>
      </w:pPr>
    </w:p>
    <w:p w14:paraId="5F8AB06B">
      <w:pPr>
        <w:pStyle w:val="26"/>
        <w:ind w:firstLine="560"/>
        <w:rPr>
          <w:rFonts w:hint="eastAsia" w:ascii="仿宋" w:hAnsi="仿宋" w:eastAsia="仿宋" w:cs="仿宋"/>
          <w:color w:val="auto"/>
          <w:sz w:val="28"/>
          <w:szCs w:val="28"/>
          <w:highlight w:val="none"/>
        </w:rPr>
      </w:pPr>
    </w:p>
    <w:p w14:paraId="014674DB">
      <w:pPr>
        <w:pStyle w:val="26"/>
        <w:ind w:firstLine="560"/>
        <w:rPr>
          <w:rFonts w:hint="eastAsia" w:ascii="仿宋" w:hAnsi="仿宋" w:eastAsia="仿宋" w:cs="仿宋"/>
          <w:color w:val="auto"/>
          <w:sz w:val="28"/>
          <w:szCs w:val="28"/>
          <w:highlight w:val="none"/>
        </w:rPr>
      </w:pPr>
    </w:p>
    <w:p w14:paraId="236E40B9">
      <w:pPr>
        <w:pStyle w:val="26"/>
        <w:ind w:firstLine="560"/>
        <w:rPr>
          <w:rFonts w:hint="eastAsia" w:ascii="仿宋" w:hAnsi="仿宋" w:eastAsia="仿宋" w:cs="仿宋"/>
          <w:color w:val="auto"/>
          <w:sz w:val="28"/>
          <w:szCs w:val="28"/>
          <w:highlight w:val="none"/>
        </w:rPr>
      </w:pPr>
    </w:p>
    <w:p w14:paraId="309E19E8">
      <w:pPr>
        <w:pStyle w:val="26"/>
        <w:ind w:firstLine="560"/>
        <w:rPr>
          <w:rFonts w:hint="eastAsia" w:ascii="仿宋" w:hAnsi="仿宋" w:eastAsia="仿宋" w:cs="仿宋"/>
          <w:color w:val="auto"/>
          <w:sz w:val="28"/>
          <w:szCs w:val="28"/>
          <w:highlight w:val="none"/>
        </w:rPr>
      </w:pPr>
    </w:p>
    <w:p w14:paraId="6B46BEE3">
      <w:pPr>
        <w:rPr>
          <w:rFonts w:hint="eastAsia" w:ascii="仿宋" w:hAnsi="仿宋" w:eastAsia="仿宋" w:cs="仿宋"/>
          <w:color w:val="auto"/>
          <w:sz w:val="28"/>
          <w:szCs w:val="28"/>
          <w:highlight w:val="none"/>
        </w:rPr>
      </w:pPr>
    </w:p>
    <w:p w14:paraId="4AEFE2C5">
      <w:pPr>
        <w:keepNext w:val="0"/>
        <w:keepLines w:val="0"/>
        <w:pageBreakBefore w:val="0"/>
        <w:widowControl/>
        <w:kinsoku w:val="0"/>
        <w:wordWrap/>
        <w:overflowPunct/>
        <w:topLinePunct w:val="0"/>
        <w:autoSpaceDE w:val="0"/>
        <w:autoSpaceDN w:val="0"/>
        <w:bidi w:val="0"/>
        <w:adjustRightInd w:val="0"/>
        <w:snapToGrid w:val="0"/>
        <w:spacing w:line="460" w:lineRule="exact"/>
        <w:ind w:firstLine="640" w:firstLineChars="200"/>
        <w:textAlignment w:val="baseline"/>
        <w:rPr>
          <w:rFonts w:hint="eastAsia" w:ascii="仿宋" w:hAnsi="仿宋" w:eastAsia="仿宋" w:cs="仿宋"/>
          <w:b/>
          <w:color w:val="auto"/>
          <w:sz w:val="48"/>
          <w:szCs w:val="48"/>
          <w:highlight w:val="none"/>
        </w:rPr>
      </w:pPr>
      <w:r>
        <w:rPr>
          <w:rFonts w:hint="eastAsia" w:ascii="仿宋" w:hAnsi="仿宋" w:eastAsia="仿宋" w:cs="仿宋"/>
          <w:color w:val="auto"/>
          <w:sz w:val="32"/>
          <w:szCs w:val="32"/>
          <w:highlight w:val="none"/>
        </w:rPr>
        <w:t xml:space="preserve"> 项目名称：</w:t>
      </w:r>
      <w:r>
        <w:rPr>
          <w:rFonts w:hint="eastAsia" w:ascii="仿宋" w:hAnsi="仿宋" w:eastAsia="仿宋" w:cs="仿宋"/>
          <w:sz w:val="32"/>
          <w:szCs w:val="32"/>
          <w:lang w:val="en-US" w:eastAsia="zh-CN"/>
        </w:rPr>
        <w:t>洛阳市老城区邙山街道办事处背街小巷清扫保洁服务外包采购项目</w:t>
      </w:r>
    </w:p>
    <w:p w14:paraId="0C3376C0">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     项目地址：洛阳市老城区</w:t>
      </w:r>
    </w:p>
    <w:p w14:paraId="6094A625">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     甲方：</w:t>
      </w:r>
      <w:r>
        <w:rPr>
          <w:rFonts w:hint="eastAsia" w:ascii="仿宋" w:hAnsi="仿宋" w:eastAsia="仿宋" w:cs="仿宋"/>
          <w:color w:val="auto"/>
          <w:sz w:val="32"/>
          <w:szCs w:val="32"/>
          <w:highlight w:val="none"/>
          <w:lang w:val="en-US" w:eastAsia="zh-CN"/>
        </w:rPr>
        <w:t>洛阳市老城区邙山街道办事处</w:t>
      </w:r>
      <w:r>
        <w:rPr>
          <w:rFonts w:hint="eastAsia" w:ascii="仿宋" w:hAnsi="仿宋" w:eastAsia="仿宋" w:cs="仿宋"/>
          <w:color w:val="auto"/>
          <w:sz w:val="32"/>
          <w:szCs w:val="32"/>
          <w:highlight w:val="none"/>
        </w:rPr>
        <w:t xml:space="preserve">     </w:t>
      </w:r>
    </w:p>
    <w:p w14:paraId="2358AF41">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     乙方：XXXXXXXXXX</w:t>
      </w:r>
    </w:p>
    <w:p w14:paraId="4B974006">
      <w:pPr>
        <w:rPr>
          <w:rFonts w:hint="eastAsia" w:ascii="仿宋" w:hAnsi="仿宋" w:eastAsia="仿宋" w:cs="仿宋"/>
          <w:color w:val="auto"/>
          <w:sz w:val="32"/>
          <w:szCs w:val="32"/>
          <w:highlight w:val="none"/>
        </w:rPr>
      </w:pPr>
    </w:p>
    <w:p w14:paraId="1184678B">
      <w:pPr>
        <w:spacing w:line="200" w:lineRule="exact"/>
        <w:rPr>
          <w:rFonts w:hint="eastAsia" w:ascii="仿宋" w:hAnsi="仿宋" w:eastAsia="仿宋" w:cs="仿宋"/>
          <w:color w:val="auto"/>
          <w:sz w:val="32"/>
          <w:szCs w:val="32"/>
          <w:highlight w:val="none"/>
        </w:rPr>
      </w:pPr>
    </w:p>
    <w:p w14:paraId="49EE21DD">
      <w:pPr>
        <w:spacing w:line="247" w:lineRule="exact"/>
        <w:rPr>
          <w:rFonts w:hint="eastAsia" w:ascii="仿宋" w:hAnsi="仿宋" w:eastAsia="仿宋" w:cs="仿宋"/>
          <w:color w:val="auto"/>
          <w:sz w:val="32"/>
          <w:szCs w:val="32"/>
          <w:highlight w:val="none"/>
        </w:rPr>
      </w:pPr>
    </w:p>
    <w:p w14:paraId="32578232">
      <w:pPr>
        <w:spacing w:line="200" w:lineRule="exact"/>
        <w:rPr>
          <w:rFonts w:hint="eastAsia" w:ascii="仿宋" w:hAnsi="仿宋" w:eastAsia="仿宋" w:cs="仿宋"/>
          <w:color w:val="auto"/>
          <w:sz w:val="32"/>
          <w:szCs w:val="32"/>
          <w:highlight w:val="none"/>
        </w:rPr>
      </w:pPr>
    </w:p>
    <w:p w14:paraId="58415E9C">
      <w:pPr>
        <w:tabs>
          <w:tab w:val="left" w:pos="3620"/>
          <w:tab w:val="left" w:pos="4100"/>
        </w:tabs>
        <w:spacing w:line="0" w:lineRule="atLeast"/>
        <w:rPr>
          <w:rFonts w:hint="eastAsia" w:ascii="仿宋" w:hAnsi="仿宋" w:eastAsia="仿宋" w:cs="仿宋"/>
          <w:color w:val="auto"/>
          <w:sz w:val="32"/>
          <w:szCs w:val="32"/>
          <w:highlight w:val="none"/>
        </w:rPr>
      </w:pPr>
    </w:p>
    <w:p w14:paraId="3235AE44">
      <w:pPr>
        <w:tabs>
          <w:tab w:val="left" w:pos="3620"/>
          <w:tab w:val="left" w:pos="4100"/>
        </w:tabs>
        <w:spacing w:line="0" w:lineRule="atLeast"/>
        <w:ind w:left="2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 </w:t>
      </w:r>
    </w:p>
    <w:p w14:paraId="5475C4E3">
      <w:pPr>
        <w:keepNext w:val="0"/>
        <w:keepLines w:val="0"/>
        <w:pageBreakBefore w:val="0"/>
        <w:widowControl w:val="0"/>
        <w:kinsoku/>
        <w:wordWrap/>
        <w:overflowPunct/>
        <w:topLinePunct w:val="0"/>
        <w:autoSpaceDE/>
        <w:autoSpaceDN/>
        <w:bidi w:val="0"/>
        <w:adjustRightInd/>
        <w:spacing w:line="400" w:lineRule="exact"/>
        <w:ind w:firstLine="577"/>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二〇XX年X月</w:t>
      </w:r>
    </w:p>
    <w:p w14:paraId="4A6BFFA3">
      <w:pPr>
        <w:keepNext w:val="0"/>
        <w:keepLines w:val="0"/>
        <w:pageBreakBefore w:val="0"/>
        <w:widowControl w:val="0"/>
        <w:kinsoku/>
        <w:wordWrap/>
        <w:overflowPunct/>
        <w:topLinePunct w:val="0"/>
        <w:autoSpaceDE/>
        <w:autoSpaceDN/>
        <w:bidi w:val="0"/>
        <w:adjustRightInd/>
        <w:spacing w:line="400" w:lineRule="exact"/>
        <w:ind w:firstLine="577"/>
        <w:textAlignment w:val="auto"/>
        <w:rPr>
          <w:rFonts w:hint="eastAsia" w:ascii="仿宋" w:hAnsi="仿宋" w:eastAsia="仿宋" w:cs="仿宋"/>
          <w:color w:val="auto"/>
          <w:sz w:val="28"/>
          <w:szCs w:val="28"/>
          <w:highlight w:val="none"/>
          <w:lang w:val="en-US" w:eastAsia="zh-CN"/>
        </w:rPr>
      </w:pPr>
    </w:p>
    <w:p w14:paraId="2EDBA216">
      <w:pPr>
        <w:keepNext w:val="0"/>
        <w:keepLines w:val="0"/>
        <w:pageBreakBefore w:val="0"/>
        <w:widowControl w:val="0"/>
        <w:kinsoku/>
        <w:wordWrap/>
        <w:overflowPunct/>
        <w:topLinePunct w:val="0"/>
        <w:autoSpaceDE/>
        <w:autoSpaceDN/>
        <w:bidi w:val="0"/>
        <w:adjustRightInd/>
        <w:spacing w:line="400" w:lineRule="exact"/>
        <w:ind w:firstLine="577"/>
        <w:textAlignment w:val="auto"/>
        <w:rPr>
          <w:rFonts w:hint="eastAsia" w:ascii="仿宋" w:hAnsi="仿宋" w:eastAsia="仿宋" w:cs="仿宋"/>
          <w:color w:val="auto"/>
          <w:sz w:val="28"/>
          <w:szCs w:val="28"/>
          <w:highlight w:val="none"/>
          <w:lang w:val="en-US" w:eastAsia="zh-CN"/>
        </w:rPr>
      </w:pPr>
    </w:p>
    <w:p w14:paraId="0A3731EE">
      <w:pPr>
        <w:keepNext w:val="0"/>
        <w:keepLines w:val="0"/>
        <w:pageBreakBefore w:val="0"/>
        <w:widowControl w:val="0"/>
        <w:kinsoku/>
        <w:wordWrap/>
        <w:overflowPunct/>
        <w:topLinePunct w:val="0"/>
        <w:autoSpaceDE/>
        <w:autoSpaceDN/>
        <w:bidi w:val="0"/>
        <w:adjustRightInd/>
        <w:spacing w:line="400" w:lineRule="exact"/>
        <w:ind w:firstLine="577"/>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4"/>
          <w:szCs w:val="24"/>
          <w:highlight w:val="none"/>
          <w:lang w:val="en-US" w:eastAsia="zh-CN"/>
        </w:rPr>
        <w:t xml:space="preserve"> </w:t>
      </w:r>
    </w:p>
    <w:p w14:paraId="369B6BFC">
      <w:pPr>
        <w:pStyle w:val="3"/>
        <w:spacing w:before="179" w:line="289" w:lineRule="auto"/>
        <w:ind w:left="11" w:right="63" w:firstLine="43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br w:type="page"/>
      </w:r>
      <w:r>
        <w:rPr>
          <w:rFonts w:hint="eastAsia" w:ascii="仿宋" w:hAnsi="仿宋" w:eastAsia="仿宋" w:cs="仿宋"/>
          <w:color w:val="auto"/>
          <w:sz w:val="24"/>
          <w:szCs w:val="24"/>
          <w:highlight w:val="none"/>
        </w:rPr>
        <w:t>为进一步加强洛阳市老城区邙山街道办事处背街小巷</w:t>
      </w:r>
      <w:r>
        <w:rPr>
          <w:rFonts w:hint="eastAsia" w:ascii="仿宋" w:hAnsi="仿宋" w:eastAsia="仿宋" w:cs="仿宋"/>
          <w:color w:val="auto"/>
          <w:sz w:val="24"/>
          <w:szCs w:val="24"/>
          <w:highlight w:val="none"/>
          <w:lang w:val="en-US" w:eastAsia="zh-CN"/>
        </w:rPr>
        <w:t>及其他道路</w:t>
      </w:r>
      <w:r>
        <w:rPr>
          <w:rFonts w:hint="eastAsia" w:ascii="仿宋" w:hAnsi="仿宋" w:eastAsia="仿宋" w:cs="仿宋"/>
          <w:color w:val="auto"/>
          <w:sz w:val="24"/>
          <w:szCs w:val="24"/>
          <w:highlight w:val="none"/>
        </w:rPr>
        <w:t>清扫保洁管理工作，实行长效化、精细化管理，根据《中华人民共和国民法典》、《洛阳市城市市容和环境卫生管理条例》及其他有关法律、法规的规定，依据招标结果，甲乙双方就</w:t>
      </w:r>
      <w:r>
        <w:rPr>
          <w:rFonts w:hint="eastAsia" w:ascii="仿宋" w:hAnsi="仿宋" w:eastAsia="仿宋" w:cs="仿宋"/>
          <w:color w:val="auto"/>
          <w:sz w:val="24"/>
          <w:szCs w:val="24"/>
          <w:highlight w:val="none"/>
          <w:lang w:val="en-US" w:eastAsia="zh-CN"/>
        </w:rPr>
        <w:t>洛阳市老城区邙山街道办事处背街小巷清扫保洁服务外包采购项目</w:t>
      </w:r>
      <w:r>
        <w:rPr>
          <w:rFonts w:hint="eastAsia" w:ascii="仿宋" w:hAnsi="仿宋" w:eastAsia="仿宋" w:cs="仿宋"/>
          <w:color w:val="auto"/>
          <w:sz w:val="24"/>
          <w:szCs w:val="24"/>
          <w:highlight w:val="none"/>
        </w:rPr>
        <w:t>有关事宜达成如下合同：</w:t>
      </w:r>
    </w:p>
    <w:p w14:paraId="3E2E98DF">
      <w:pPr>
        <w:keepNext w:val="0"/>
        <w:keepLines w:val="0"/>
        <w:pageBreakBefore w:val="0"/>
        <w:widowControl w:val="0"/>
        <w:tabs>
          <w:tab w:val="left" w:pos="1500"/>
        </w:tabs>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第一条  项目名称</w:t>
      </w:r>
      <w:r>
        <w:rPr>
          <w:rFonts w:hint="eastAsia" w:ascii="仿宋" w:hAnsi="仿宋" w:eastAsia="仿宋" w:cs="仿宋"/>
          <w:color w:val="auto"/>
          <w:sz w:val="24"/>
          <w:szCs w:val="24"/>
          <w:highlight w:val="none"/>
        </w:rPr>
        <w:t>：</w:t>
      </w:r>
    </w:p>
    <w:p w14:paraId="29F763F4">
      <w:pPr>
        <w:keepNext w:val="0"/>
        <w:keepLines w:val="0"/>
        <w:pageBreakBefore w:val="0"/>
        <w:widowControl w:val="0"/>
        <w:tabs>
          <w:tab w:val="left" w:pos="1500"/>
        </w:tabs>
        <w:kinsoku/>
        <w:wordWrap/>
        <w:overflowPunct/>
        <w:topLinePunct w:val="0"/>
        <w:autoSpaceDE/>
        <w:autoSpaceDN/>
        <w:bidi w:val="0"/>
        <w:adjustRightInd/>
        <w:spacing w:before="0" w:beforeLines="0" w:line="400" w:lineRule="exact"/>
        <w:ind w:firstLine="480" w:firstLineChars="200"/>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洛阳市老城区邙山街道办事处背街小巷清扫保洁服务外包采购项目</w:t>
      </w:r>
    </w:p>
    <w:p w14:paraId="764D7641">
      <w:pPr>
        <w:keepNext w:val="0"/>
        <w:keepLines w:val="0"/>
        <w:pageBreakBefore w:val="0"/>
        <w:widowControl w:val="0"/>
        <w:tabs>
          <w:tab w:val="left" w:pos="1500"/>
        </w:tabs>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 xml:space="preserve">第二条 </w:t>
      </w:r>
      <w:r>
        <w:rPr>
          <w:rFonts w:hint="eastAsia" w:ascii="仿宋" w:hAnsi="仿宋" w:eastAsia="仿宋" w:cs="仿宋"/>
          <w:color w:val="auto"/>
          <w:sz w:val="24"/>
          <w:szCs w:val="24"/>
          <w:highlight w:val="none"/>
        </w:rPr>
        <w:t xml:space="preserve"> </w:t>
      </w:r>
      <w:r>
        <w:rPr>
          <w:rFonts w:hint="eastAsia" w:ascii="仿宋" w:hAnsi="仿宋" w:eastAsia="仿宋" w:cs="仿宋"/>
          <w:b/>
          <w:bCs/>
          <w:color w:val="auto"/>
          <w:sz w:val="24"/>
          <w:szCs w:val="24"/>
          <w:highlight w:val="none"/>
        </w:rPr>
        <w:t>合同期限：</w:t>
      </w:r>
      <w:r>
        <w:rPr>
          <w:rFonts w:hint="eastAsia" w:ascii="仿宋" w:hAnsi="仿宋" w:eastAsia="仿宋" w:cs="仿宋"/>
          <w:color w:val="auto"/>
          <w:sz w:val="24"/>
          <w:szCs w:val="24"/>
          <w:highlight w:val="none"/>
        </w:rPr>
        <w:t>自xxx年xx月xx日至xx年xx月xx日</w:t>
      </w:r>
    </w:p>
    <w:p w14:paraId="2ACE8F45">
      <w:pPr>
        <w:keepNext w:val="0"/>
        <w:keepLines w:val="0"/>
        <w:pageBreakBefore w:val="0"/>
        <w:widowControl w:val="0"/>
        <w:kinsoku/>
        <w:wordWrap/>
        <w:overflowPunct/>
        <w:topLinePunct w:val="0"/>
        <w:autoSpaceDE/>
        <w:autoSpaceDN/>
        <w:bidi w:val="0"/>
        <w:adjustRightInd/>
        <w:spacing w:before="0" w:beforeLines="0" w:line="400" w:lineRule="exact"/>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第三条  承包范围</w:t>
      </w:r>
      <w:r>
        <w:rPr>
          <w:rFonts w:hint="eastAsia" w:ascii="仿宋" w:hAnsi="仿宋" w:eastAsia="仿宋" w:cs="仿宋"/>
          <w:color w:val="auto"/>
          <w:sz w:val="24"/>
          <w:szCs w:val="24"/>
          <w:highlight w:val="none"/>
        </w:rPr>
        <w:t xml:space="preserve"> </w:t>
      </w:r>
    </w:p>
    <w:p w14:paraId="0AFB9030">
      <w:pPr>
        <w:keepNext w:val="0"/>
        <w:keepLines w:val="0"/>
        <w:pageBreakBefore w:val="0"/>
        <w:widowControl w:val="0"/>
        <w:kinsoku/>
        <w:wordWrap/>
        <w:overflowPunct/>
        <w:topLinePunct w:val="0"/>
        <w:autoSpaceDE/>
        <w:autoSpaceDN/>
        <w:bidi w:val="0"/>
        <w:adjustRightInd/>
        <w:spacing w:before="0" w:beforeLines="0" w:line="400" w:lineRule="exact"/>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1.道路面积：xxx万平方米。</w:t>
      </w:r>
    </w:p>
    <w:p w14:paraId="573F36EE">
      <w:pPr>
        <w:keepNext w:val="0"/>
        <w:keepLines w:val="0"/>
        <w:pageBreakBefore w:val="0"/>
        <w:widowControl w:val="0"/>
        <w:tabs>
          <w:tab w:val="left" w:pos="1500"/>
        </w:tabs>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2.道路明细：详见道路明细附表。</w:t>
      </w:r>
    </w:p>
    <w:p w14:paraId="3EF3038C">
      <w:pPr>
        <w:keepNext w:val="0"/>
        <w:keepLines w:val="0"/>
        <w:pageBreakBefore w:val="0"/>
        <w:widowControl w:val="0"/>
        <w:tabs>
          <w:tab w:val="left" w:pos="1500"/>
        </w:tabs>
        <w:kinsoku/>
        <w:wordWrap/>
        <w:overflowPunct/>
        <w:topLinePunct w:val="0"/>
        <w:autoSpaceDE/>
        <w:autoSpaceDN/>
        <w:bidi w:val="0"/>
        <w:adjustRightInd/>
        <w:snapToGrid/>
        <w:spacing w:before="0" w:beforeLines="0" w:line="400" w:lineRule="exact"/>
        <w:ind w:firstLine="417"/>
        <w:textAlignment w:val="auto"/>
        <w:outlineLvl w:val="9"/>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rPr>
        <w:t>3.</w:t>
      </w:r>
      <w:r>
        <w:rPr>
          <w:rFonts w:hint="eastAsia" w:ascii="仿宋" w:hAnsi="仿宋" w:eastAsia="仿宋" w:cs="仿宋"/>
          <w:color w:val="000000"/>
          <w:sz w:val="24"/>
          <w:szCs w:val="24"/>
          <w:highlight w:val="none"/>
          <w:lang w:val="en-US" w:eastAsia="zh-CN"/>
        </w:rPr>
        <w:t>清扫保洁范围为机动车道、非机动车道、人行道，包括但不限于道路明细内的道路及道路沿线绿地、绿化带、小游园、小广场等的机械化冲洗和人工清扫保洁、绿化带保洁捡拾以及防撞墙、隔音壁、交通隔离护栏清洗，沿线垃圾收集运输、沿线路段内果皮箱、垃圾桶的人工清洗保洁、管理，绿植积尘清理，绿化带标识清理，道路内箱体杆体小广告清理、箱体围栏内废弃物捡拾、共享单车摆放等所有相关工作。</w:t>
      </w:r>
    </w:p>
    <w:p w14:paraId="23EFF4AC">
      <w:pPr>
        <w:pStyle w:val="26"/>
        <w:keepNext w:val="0"/>
        <w:keepLines w:val="0"/>
        <w:pageBreakBefore w:val="0"/>
        <w:widowControl w:val="0"/>
        <w:kinsoku/>
        <w:wordWrap/>
        <w:overflowPunct/>
        <w:topLinePunct w:val="0"/>
        <w:autoSpaceDE/>
        <w:autoSpaceDN/>
        <w:bidi w:val="0"/>
        <w:adjustRightInd/>
        <w:snapToGrid/>
        <w:spacing w:before="0" w:beforeLines="0" w:line="400" w:lineRule="exact"/>
        <w:ind w:left="0" w:leftChars="0" w:firstLine="0" w:firstLineChars="0"/>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    第四条  合同金额：</w:t>
      </w:r>
    </w:p>
    <w:p w14:paraId="10D70FE1">
      <w:pPr>
        <w:keepNext w:val="0"/>
        <w:keepLines w:val="0"/>
        <w:pageBreakBefore w:val="0"/>
        <w:widowControl w:val="0"/>
        <w:tabs>
          <w:tab w:val="left" w:pos="1500"/>
        </w:tabs>
        <w:kinsoku/>
        <w:wordWrap/>
        <w:overflowPunct/>
        <w:topLinePunct w:val="0"/>
        <w:autoSpaceDE/>
        <w:autoSpaceDN/>
        <w:bidi w:val="0"/>
        <w:adjustRightInd/>
        <w:snapToGrid/>
        <w:spacing w:before="0" w:beforeLines="0" w:line="400" w:lineRule="exact"/>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1.总金额：XXXXXXXXX元（￥：XXXXXXXX元）。</w:t>
      </w:r>
    </w:p>
    <w:p w14:paraId="5583DCA5">
      <w:pPr>
        <w:keepNext w:val="0"/>
        <w:keepLines w:val="0"/>
        <w:pageBreakBefore w:val="0"/>
        <w:widowControl w:val="0"/>
        <w:tabs>
          <w:tab w:val="left" w:pos="1500"/>
        </w:tabs>
        <w:kinsoku/>
        <w:wordWrap/>
        <w:overflowPunct/>
        <w:topLinePunct w:val="0"/>
        <w:autoSpaceDE/>
        <w:autoSpaceDN/>
        <w:bidi w:val="0"/>
        <w:adjustRightInd/>
        <w:snapToGrid/>
        <w:spacing w:before="0" w:beforeLines="0" w:line="400" w:lineRule="exact"/>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2.每年金额：XXXXXXXXX元（￥：XXXXXXXX元）。</w:t>
      </w:r>
    </w:p>
    <w:p w14:paraId="5F65BDF0">
      <w:pPr>
        <w:keepNext w:val="0"/>
        <w:keepLines w:val="0"/>
        <w:pageBreakBefore w:val="0"/>
        <w:widowControl w:val="0"/>
        <w:tabs>
          <w:tab w:val="left" w:pos="1500"/>
        </w:tabs>
        <w:kinsoku/>
        <w:wordWrap/>
        <w:overflowPunct/>
        <w:topLinePunct w:val="0"/>
        <w:autoSpaceDE/>
        <w:autoSpaceDN/>
        <w:bidi w:val="0"/>
        <w:adjustRightInd/>
        <w:snapToGrid/>
        <w:spacing w:before="0" w:beforeLines="0" w:line="400" w:lineRule="exact"/>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3.单价为每平方米每月金额：XXXX元。</w:t>
      </w:r>
    </w:p>
    <w:p w14:paraId="75D5AF31">
      <w:pPr>
        <w:keepNext w:val="0"/>
        <w:keepLines w:val="0"/>
        <w:pageBreakBefore w:val="0"/>
        <w:widowControl w:val="0"/>
        <w:tabs>
          <w:tab w:val="left" w:pos="1500"/>
        </w:tabs>
        <w:kinsoku/>
        <w:wordWrap/>
        <w:overflowPunct/>
        <w:topLinePunct w:val="0"/>
        <w:autoSpaceDE/>
        <w:autoSpaceDN/>
        <w:bidi w:val="0"/>
        <w:adjustRightInd/>
        <w:snapToGrid/>
        <w:spacing w:before="0" w:beforeLines="0" w:line="400" w:lineRule="exact"/>
        <w:ind w:firstLine="480" w:firstLineChars="200"/>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4.承包费用包括但不限于工人工资、</w:t>
      </w:r>
      <w:r>
        <w:rPr>
          <w:rFonts w:hint="eastAsia" w:ascii="仿宋" w:hAnsi="仿宋" w:eastAsia="仿宋" w:cs="仿宋"/>
          <w:color w:val="auto"/>
          <w:sz w:val="24"/>
          <w:szCs w:val="24"/>
          <w:highlight w:val="none"/>
          <w:lang w:val="en-US" w:eastAsia="zh-CN"/>
        </w:rPr>
        <w:t>社会保险费单位承担部分</w:t>
      </w:r>
      <w:r>
        <w:rPr>
          <w:rFonts w:hint="eastAsia" w:ascii="仿宋" w:hAnsi="仿宋" w:eastAsia="仿宋" w:cs="仿宋"/>
          <w:color w:val="auto"/>
          <w:sz w:val="24"/>
          <w:szCs w:val="24"/>
          <w:highlight w:val="none"/>
        </w:rPr>
        <w:t>劳保费、环卫工人岗位津贴、福利费、高温补贴、伤亡事故处理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机械化作业设备折旧费、燃修费、保险费、工具及维修费、垃圾清扫收集费、果皮箱管护费、沿线绿化带及绿地保洁捡拾费、除雪费用、伤亡事故处理的费用、突发事件应急处理费用、夜班费、加班费、管理费和税金等</w:t>
      </w:r>
      <w:r>
        <w:rPr>
          <w:rFonts w:hint="eastAsia" w:ascii="仿宋" w:hAnsi="仿宋" w:eastAsia="仿宋" w:cs="仿宋"/>
          <w:color w:val="auto"/>
          <w:sz w:val="24"/>
          <w:szCs w:val="24"/>
          <w:highlight w:val="none"/>
          <w:lang w:val="en-US" w:eastAsia="zh-CN"/>
        </w:rPr>
        <w:t>所有相关费用</w:t>
      </w:r>
      <w:r>
        <w:rPr>
          <w:rFonts w:hint="eastAsia" w:ascii="仿宋" w:hAnsi="仿宋" w:eastAsia="仿宋" w:cs="仿宋"/>
          <w:color w:val="auto"/>
          <w:sz w:val="24"/>
          <w:szCs w:val="24"/>
          <w:highlight w:val="none"/>
        </w:rPr>
        <w:t>；合同期内承包金额不变。</w:t>
      </w:r>
      <w:r>
        <w:rPr>
          <w:rFonts w:hint="eastAsia" w:ascii="仿宋" w:hAnsi="仿宋" w:eastAsia="仿宋" w:cs="仿宋"/>
          <w:b/>
          <w:bCs/>
          <w:color w:val="auto"/>
          <w:sz w:val="24"/>
          <w:szCs w:val="24"/>
          <w:highlight w:val="none"/>
        </w:rPr>
        <w:t xml:space="preserve">    </w:t>
      </w:r>
    </w:p>
    <w:p w14:paraId="2E18234E">
      <w:pPr>
        <w:keepNext w:val="0"/>
        <w:keepLines w:val="0"/>
        <w:pageBreakBefore w:val="0"/>
        <w:widowControl w:val="0"/>
        <w:tabs>
          <w:tab w:val="left" w:pos="1500"/>
        </w:tabs>
        <w:kinsoku/>
        <w:wordWrap/>
        <w:overflowPunct/>
        <w:topLinePunct w:val="0"/>
        <w:autoSpaceDE/>
        <w:autoSpaceDN/>
        <w:bidi w:val="0"/>
        <w:adjustRightInd/>
        <w:snapToGrid/>
        <w:spacing w:before="0" w:beforeLines="0" w:line="400" w:lineRule="exact"/>
        <w:ind w:firstLine="482"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第五条  承包费用支付</w:t>
      </w:r>
    </w:p>
    <w:p w14:paraId="634AFF3A">
      <w:pPr>
        <w:keepNext w:val="0"/>
        <w:keepLines w:val="0"/>
        <w:pageBreakBefore w:val="0"/>
        <w:widowControl w:val="0"/>
        <w:tabs>
          <w:tab w:val="left" w:pos="1500"/>
        </w:tabs>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1. 每月实际承担的清扫保洁面积乘以单价为当月应付承包费用。</w:t>
      </w:r>
    </w:p>
    <w:p w14:paraId="490D2BFE">
      <w:pPr>
        <w:keepNext w:val="0"/>
        <w:keepLines w:val="0"/>
        <w:pageBreakBefore w:val="0"/>
        <w:widowControl w:val="0"/>
        <w:tabs>
          <w:tab w:val="left" w:pos="1500"/>
        </w:tabs>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 承包费用依据甲方对乙方的考核结果每</w:t>
      </w:r>
      <w:r>
        <w:rPr>
          <w:rFonts w:hint="eastAsia" w:ascii="仿宋" w:hAnsi="仿宋" w:eastAsia="仿宋" w:cs="仿宋"/>
          <w:color w:val="auto"/>
          <w:sz w:val="24"/>
          <w:szCs w:val="24"/>
          <w:highlight w:val="none"/>
          <w:lang w:val="en-US" w:eastAsia="zh-CN"/>
        </w:rPr>
        <w:t>三个</w:t>
      </w:r>
      <w:r>
        <w:rPr>
          <w:rFonts w:hint="eastAsia" w:ascii="仿宋" w:hAnsi="仿宋" w:eastAsia="仿宋" w:cs="仿宋"/>
          <w:b w:val="0"/>
          <w:bCs w:val="0"/>
          <w:color w:val="auto"/>
          <w:sz w:val="24"/>
          <w:szCs w:val="24"/>
          <w:highlight w:val="none"/>
        </w:rPr>
        <w:t>月</w:t>
      </w:r>
      <w:r>
        <w:rPr>
          <w:rFonts w:hint="eastAsia" w:ascii="仿宋" w:hAnsi="仿宋" w:eastAsia="仿宋" w:cs="仿宋"/>
          <w:color w:val="auto"/>
          <w:sz w:val="24"/>
          <w:szCs w:val="24"/>
          <w:highlight w:val="none"/>
        </w:rPr>
        <w:t>支付一次。</w:t>
      </w:r>
    </w:p>
    <w:p w14:paraId="17D94BCD">
      <w:pPr>
        <w:keepNext w:val="0"/>
        <w:keepLines w:val="0"/>
        <w:pageBreakBefore w:val="0"/>
        <w:widowControl w:val="0"/>
        <w:tabs>
          <w:tab w:val="left" w:pos="1500"/>
        </w:tabs>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.甲方将承包费以转账形式转至乙方指定的账户。乙方在本合同签订后十日内以书面的形式向甲方</w:t>
      </w:r>
      <w:r>
        <w:rPr>
          <w:rFonts w:hint="eastAsia" w:ascii="仿宋" w:hAnsi="仿宋" w:eastAsia="仿宋" w:cs="仿宋"/>
          <w:color w:val="auto"/>
          <w:sz w:val="24"/>
          <w:szCs w:val="24"/>
          <w:highlight w:val="none"/>
          <w:lang w:val="en-US" w:eastAsia="zh-CN"/>
        </w:rPr>
        <w:t>提供明确的账户信息</w:t>
      </w:r>
      <w:r>
        <w:rPr>
          <w:rFonts w:hint="eastAsia" w:ascii="仿宋" w:hAnsi="仿宋" w:eastAsia="仿宋" w:cs="仿宋"/>
          <w:color w:val="auto"/>
          <w:sz w:val="24"/>
          <w:szCs w:val="24"/>
          <w:highlight w:val="none"/>
        </w:rPr>
        <w:t>。</w:t>
      </w:r>
    </w:p>
    <w:p w14:paraId="765F9594">
      <w:pPr>
        <w:keepNext w:val="0"/>
        <w:keepLines w:val="0"/>
        <w:pageBreakBefore w:val="0"/>
        <w:widowControl w:val="0"/>
        <w:tabs>
          <w:tab w:val="left" w:pos="1500"/>
        </w:tabs>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b/>
          <w:bCs/>
          <w:color w:val="auto"/>
          <w:sz w:val="24"/>
          <w:szCs w:val="24"/>
          <w:highlight w:val="none"/>
        </w:rPr>
        <w:t xml:space="preserve">第六条  </w:t>
      </w:r>
      <w:r>
        <w:rPr>
          <w:rFonts w:hint="eastAsia" w:ascii="仿宋" w:hAnsi="仿宋" w:eastAsia="仿宋" w:cs="仿宋"/>
          <w:b/>
          <w:bCs/>
          <w:color w:val="auto"/>
          <w:sz w:val="24"/>
          <w:szCs w:val="24"/>
          <w:highlight w:val="none"/>
          <w:lang w:eastAsia="zh-CN"/>
        </w:rPr>
        <w:t>环卫工人工资保障金</w:t>
      </w:r>
      <w:r>
        <w:rPr>
          <w:rFonts w:hint="eastAsia" w:ascii="仿宋" w:hAnsi="仿宋" w:eastAsia="仿宋" w:cs="仿宋"/>
          <w:b/>
          <w:bCs/>
          <w:color w:val="auto"/>
          <w:sz w:val="24"/>
          <w:szCs w:val="24"/>
          <w:highlight w:val="none"/>
        </w:rPr>
        <w:t>缴纳及使用</w:t>
      </w:r>
    </w:p>
    <w:p w14:paraId="1E7BEC99">
      <w:pPr>
        <w:keepNext w:val="0"/>
        <w:keepLines w:val="0"/>
        <w:pageBreakBefore w:val="0"/>
        <w:widowControl w:val="0"/>
        <w:tabs>
          <w:tab w:val="left" w:pos="1500"/>
        </w:tabs>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1.乙方应于本合同签订后7日内</w:t>
      </w:r>
      <w:r>
        <w:rPr>
          <w:rFonts w:hint="eastAsia" w:ascii="仿宋" w:hAnsi="仿宋" w:eastAsia="仿宋" w:cs="仿宋"/>
          <w:color w:val="auto"/>
          <w:sz w:val="24"/>
          <w:szCs w:val="24"/>
          <w:highlight w:val="none"/>
          <w:lang w:val="en-US" w:eastAsia="zh-CN"/>
        </w:rPr>
        <w:t>通过本单位基本账户</w:t>
      </w:r>
      <w:r>
        <w:rPr>
          <w:rFonts w:hint="eastAsia" w:ascii="仿宋" w:hAnsi="仿宋" w:eastAsia="仿宋" w:cs="仿宋"/>
          <w:color w:val="auto"/>
          <w:sz w:val="24"/>
          <w:szCs w:val="24"/>
          <w:highlight w:val="none"/>
        </w:rPr>
        <w:t>向甲方指定账户缴纳</w:t>
      </w:r>
      <w:r>
        <w:rPr>
          <w:rFonts w:hint="eastAsia" w:ascii="仿宋" w:hAnsi="仿宋" w:eastAsia="仿宋" w:cs="仿宋"/>
          <w:color w:val="auto"/>
          <w:sz w:val="24"/>
          <w:szCs w:val="24"/>
          <w:highlight w:val="none"/>
          <w:lang w:eastAsia="zh-CN"/>
        </w:rPr>
        <w:t>环卫工人工资保障金</w:t>
      </w:r>
      <w:r>
        <w:rPr>
          <w:rFonts w:hint="eastAsia" w:ascii="仿宋" w:hAnsi="仿宋" w:eastAsia="仿宋" w:cs="仿宋"/>
          <w:color w:val="auto"/>
          <w:sz w:val="24"/>
          <w:szCs w:val="24"/>
          <w:highlight w:val="none"/>
        </w:rPr>
        <w:t>XXX元。</w:t>
      </w:r>
    </w:p>
    <w:p w14:paraId="730993B1">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2.乙方应于次月5日前（遇节假日顺延）足额发放上月环卫工人工资，逾期由甲方从乙方缴纳的</w:t>
      </w:r>
      <w:r>
        <w:rPr>
          <w:rFonts w:hint="eastAsia" w:ascii="仿宋" w:hAnsi="仿宋" w:eastAsia="仿宋" w:cs="仿宋"/>
          <w:color w:val="auto"/>
          <w:sz w:val="24"/>
          <w:szCs w:val="24"/>
          <w:highlight w:val="none"/>
          <w:lang w:eastAsia="zh-CN"/>
        </w:rPr>
        <w:t>环卫工人工资保障金</w:t>
      </w:r>
      <w:r>
        <w:rPr>
          <w:rFonts w:hint="eastAsia" w:ascii="仿宋" w:hAnsi="仿宋" w:eastAsia="仿宋" w:cs="仿宋"/>
          <w:color w:val="auto"/>
          <w:sz w:val="24"/>
          <w:szCs w:val="24"/>
          <w:highlight w:val="none"/>
        </w:rPr>
        <w:t>中直接支付给环卫工人。</w:t>
      </w:r>
    </w:p>
    <w:p w14:paraId="70ED6F00">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3.因甲方直接支付给环卫工人工资造成保证金差额的部分，乙方应在接到甲方通知后7日内补齐，逾期甲方单方面解除本合同的，剩余的保证金不予退还。</w:t>
      </w:r>
    </w:p>
    <w:p w14:paraId="4D698F9B">
      <w:pPr>
        <w:keepNext w:val="0"/>
        <w:keepLines w:val="0"/>
        <w:pageBreakBefore w:val="0"/>
        <w:widowControl w:val="0"/>
        <w:kinsoku/>
        <w:wordWrap/>
        <w:overflowPunct/>
        <w:topLinePunct w:val="0"/>
        <w:autoSpaceDE/>
        <w:autoSpaceDN/>
        <w:bidi w:val="0"/>
        <w:adjustRightInd/>
        <w:spacing w:before="0" w:beforeLines="0" w:line="400" w:lineRule="exact"/>
        <w:ind w:firstLine="482" w:firstLineChars="200"/>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第七条  考 核</w:t>
      </w:r>
    </w:p>
    <w:p w14:paraId="56534178">
      <w:pPr>
        <w:keepNext w:val="0"/>
        <w:keepLines w:val="0"/>
        <w:pageBreakBefore w:val="0"/>
        <w:widowControl w:val="0"/>
        <w:kinsoku/>
        <w:wordWrap/>
        <w:overflowPunct/>
        <w:topLinePunct w:val="0"/>
        <w:autoSpaceDE/>
        <w:autoSpaceDN/>
        <w:bidi w:val="0"/>
        <w:adjustRightInd/>
        <w:spacing w:before="0" w:beforeLines="0" w:line="400" w:lineRule="exact"/>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1.甲方负责依据《洛阳市老城区道路清扫保洁作业标准及考核办法》进行日常检查并扣减相应承包费用，每月依据《老城区道路清扫保洁作业标准及考核办法》进行百分制月度综合考核。</w:t>
      </w:r>
    </w:p>
    <w:p w14:paraId="642A87AB">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 依据《洛阳市老城区道路清扫保洁作业标准及考核办法》对作业质量进行月度考核分数的奖励或扣减后，当月所得分数以100分为上限。</w:t>
      </w:r>
    </w:p>
    <w:p w14:paraId="03158665">
      <w:pPr>
        <w:keepNext w:val="0"/>
        <w:keepLines w:val="0"/>
        <w:pageBreakBefore w:val="0"/>
        <w:widowControl w:val="0"/>
        <w:kinsoku/>
        <w:wordWrap/>
        <w:overflowPunct/>
        <w:topLinePunct w:val="0"/>
        <w:autoSpaceDE/>
        <w:autoSpaceDN/>
        <w:bidi w:val="0"/>
        <w:adjustRightInd/>
        <w:spacing w:before="0" w:beforeLines="0" w:line="400" w:lineRule="exact"/>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考核结果每个月为一个反馈周期，乙方如对考核结果有异议，须在5日内向甲方提交加盖公章的书面申请并附相关材料，甲方收到申请后，在5日内进行复核并可以听取乙方意见。经复核后，甲方按照复核结果向乙方支付承包费用。乙方对复核结果仍有异议的，可通过诉讼途径解决。</w:t>
      </w:r>
    </w:p>
    <w:p w14:paraId="07E49DCA">
      <w:pPr>
        <w:keepNext w:val="0"/>
        <w:keepLines w:val="0"/>
        <w:pageBreakBefore w:val="0"/>
        <w:widowControl w:val="0"/>
        <w:kinsoku/>
        <w:wordWrap/>
        <w:overflowPunct/>
        <w:topLinePunct w:val="0"/>
        <w:autoSpaceDE/>
        <w:autoSpaceDN/>
        <w:bidi w:val="0"/>
        <w:adjustRightInd/>
        <w:spacing w:before="0" w:beforeLines="0" w:line="400" w:lineRule="exact"/>
        <w:ind w:right="1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bookmarkStart w:id="123" w:name="page33"/>
      <w:bookmarkEnd w:id="123"/>
      <w:r>
        <w:rPr>
          <w:rFonts w:hint="eastAsia" w:ascii="仿宋" w:hAnsi="仿宋" w:eastAsia="仿宋" w:cs="仿宋"/>
          <w:b/>
          <w:bCs/>
          <w:color w:val="auto"/>
          <w:sz w:val="24"/>
          <w:szCs w:val="24"/>
          <w:highlight w:val="none"/>
        </w:rPr>
        <w:t>第八条  作业标准</w:t>
      </w:r>
    </w:p>
    <w:p w14:paraId="54B67421">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《洛阳市老城区道路清扫保洁作业标准及考核办法》，运行中根据上级要求随时进行相应调整。</w:t>
      </w:r>
    </w:p>
    <w:p w14:paraId="14EEDC6B">
      <w:pPr>
        <w:keepNext w:val="0"/>
        <w:keepLines w:val="0"/>
        <w:pageBreakBefore w:val="0"/>
        <w:widowControl w:val="0"/>
        <w:tabs>
          <w:tab w:val="left" w:pos="1380"/>
        </w:tabs>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b/>
          <w:bCs/>
          <w:color w:val="auto"/>
          <w:sz w:val="24"/>
          <w:szCs w:val="24"/>
          <w:highlight w:val="none"/>
        </w:rPr>
        <w:t>第九条  甲方权利义务</w:t>
      </w:r>
    </w:p>
    <w:p w14:paraId="24BED056">
      <w:pPr>
        <w:keepNext w:val="0"/>
        <w:keepLines w:val="0"/>
        <w:pageBreakBefore w:val="0"/>
        <w:widowControl w:val="0"/>
        <w:tabs>
          <w:tab w:val="left" w:pos="880"/>
        </w:tabs>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1. 有权对乙方的工作落实进行监督、检查、督促、指导。</w:t>
      </w:r>
    </w:p>
    <w:p w14:paraId="1B46AF54">
      <w:pPr>
        <w:keepNext w:val="0"/>
        <w:keepLines w:val="0"/>
        <w:pageBreakBefore w:val="0"/>
        <w:widowControl w:val="0"/>
        <w:tabs>
          <w:tab w:val="left" w:pos="883"/>
        </w:tabs>
        <w:kinsoku/>
        <w:wordWrap/>
        <w:overflowPunct/>
        <w:topLinePunct w:val="0"/>
        <w:autoSpaceDE/>
        <w:autoSpaceDN/>
        <w:bidi w:val="0"/>
        <w:adjustRightInd/>
        <w:spacing w:before="0" w:beforeLines="0" w:line="400" w:lineRule="exact"/>
        <w:ind w:right="100"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 乙方不能完成清扫保洁任务时，甲方可采取应急措施完成任务，所发生的费用在乙方承包费用加倍扣除。</w:t>
      </w:r>
    </w:p>
    <w:p w14:paraId="4DEEEEA5">
      <w:pPr>
        <w:keepNext w:val="0"/>
        <w:keepLines w:val="0"/>
        <w:pageBreakBefore w:val="0"/>
        <w:widowControl w:val="0"/>
        <w:tabs>
          <w:tab w:val="left" w:pos="883"/>
        </w:tabs>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3. 合同期内新增移交道路，在不超过本合同总金额10%的范围内，按本合同约定单价金额移交乙方管理。遇道路面积减少，按约定单价相应扣减承包费用。</w:t>
      </w:r>
    </w:p>
    <w:p w14:paraId="50FC467A">
      <w:pPr>
        <w:keepNext w:val="0"/>
        <w:keepLines w:val="0"/>
        <w:pageBreakBefore w:val="0"/>
        <w:widowControl w:val="0"/>
        <w:tabs>
          <w:tab w:val="left" w:pos="883"/>
        </w:tabs>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4. 对乙方的用工及劳动合同签订、工资发放、保险办理等事项实施全过程监管，发现乙方有违规行为的，有权向乙方下发《整改通知书》，乙方在规定期限内未按要求整改的，有权向劳动保障监察部门进行移交。</w:t>
      </w:r>
    </w:p>
    <w:p w14:paraId="6C490F37">
      <w:pPr>
        <w:keepNext w:val="0"/>
        <w:keepLines w:val="0"/>
        <w:pageBreakBefore w:val="0"/>
        <w:widowControl w:val="0"/>
        <w:tabs>
          <w:tab w:val="left" w:pos="883"/>
        </w:tabs>
        <w:kinsoku/>
        <w:wordWrap/>
        <w:overflowPunct/>
        <w:topLinePunct w:val="0"/>
        <w:autoSpaceDE/>
        <w:autoSpaceDN/>
        <w:bidi w:val="0"/>
        <w:adjustRightInd/>
        <w:spacing w:before="0" w:beforeLines="0" w:line="400" w:lineRule="exact"/>
        <w:ind w:right="1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5.甲方每月对乙方的实际在岗人员情况进行不低于2次的核查，并将核查情况作为考核以及拨付承包费用的主要依据。如核查人数低于要求的最低投入人数，甲方按照缺少人数乘以最低工资核减承包费用。</w:t>
      </w:r>
    </w:p>
    <w:p w14:paraId="5E4E81B4">
      <w:pPr>
        <w:keepNext w:val="0"/>
        <w:keepLines w:val="0"/>
        <w:pageBreakBefore w:val="0"/>
        <w:widowControl w:val="0"/>
        <w:tabs>
          <w:tab w:val="left" w:pos="880"/>
        </w:tabs>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6.支持乙方工作，为乙方提供工作便利条件，帮助协调工作中出现的临时性、突发性问题。</w:t>
      </w:r>
    </w:p>
    <w:p w14:paraId="73302535">
      <w:pPr>
        <w:keepNext w:val="0"/>
        <w:keepLines w:val="0"/>
        <w:pageBreakBefore w:val="0"/>
        <w:widowControl w:val="0"/>
        <w:tabs>
          <w:tab w:val="left" w:pos="883"/>
        </w:tabs>
        <w:kinsoku/>
        <w:wordWrap/>
        <w:overflowPunct/>
        <w:topLinePunct w:val="0"/>
        <w:autoSpaceDE/>
        <w:autoSpaceDN/>
        <w:bidi w:val="0"/>
        <w:adjustRightInd/>
        <w:spacing w:before="0" w:beforeLines="0" w:line="400" w:lineRule="exact"/>
        <w:ind w:right="1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7.依据甲方出具的考核结果按照合同约定的期限和方式支付承包费用。</w:t>
      </w:r>
    </w:p>
    <w:p w14:paraId="30F13E61">
      <w:pPr>
        <w:keepNext w:val="0"/>
        <w:keepLines w:val="0"/>
        <w:pageBreakBefore w:val="0"/>
        <w:widowControl w:val="0"/>
        <w:tabs>
          <w:tab w:val="left" w:pos="883"/>
        </w:tabs>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8.对乙方及环卫工人的拾金不昧、好人好事给予适当精神奖励，倡导文明风气。</w:t>
      </w:r>
    </w:p>
    <w:p w14:paraId="25605E61">
      <w:pPr>
        <w:keepNext w:val="0"/>
        <w:keepLines w:val="0"/>
        <w:pageBreakBefore w:val="0"/>
        <w:widowControl w:val="0"/>
        <w:tabs>
          <w:tab w:val="left" w:pos="980"/>
        </w:tabs>
        <w:kinsoku/>
        <w:wordWrap/>
        <w:overflowPunct/>
        <w:topLinePunct w:val="0"/>
        <w:autoSpaceDE/>
        <w:autoSpaceDN/>
        <w:bidi w:val="0"/>
        <w:adjustRightInd/>
        <w:snapToGrid w:val="0"/>
        <w:spacing w:before="0" w:beforeLines="0" w:line="400" w:lineRule="exact"/>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    第十条</w:t>
      </w:r>
      <w:r>
        <w:rPr>
          <w:rFonts w:hint="eastAsia" w:ascii="仿宋" w:hAnsi="仿宋" w:eastAsia="仿宋" w:cs="仿宋"/>
          <w:b/>
          <w:bCs/>
          <w:color w:val="auto"/>
          <w:sz w:val="24"/>
          <w:szCs w:val="24"/>
          <w:highlight w:val="none"/>
        </w:rPr>
        <w:tab/>
      </w:r>
      <w:r>
        <w:rPr>
          <w:rFonts w:hint="eastAsia" w:ascii="仿宋" w:hAnsi="仿宋" w:eastAsia="仿宋" w:cs="仿宋"/>
          <w:b/>
          <w:bCs/>
          <w:color w:val="auto"/>
          <w:sz w:val="24"/>
          <w:szCs w:val="24"/>
          <w:highlight w:val="none"/>
        </w:rPr>
        <w:t>乙方权利义务</w:t>
      </w:r>
    </w:p>
    <w:p w14:paraId="07CCC524">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1.有权依照法律规定和本合同约定获取承包费用。</w:t>
      </w:r>
    </w:p>
    <w:p w14:paraId="270F5475">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2.有权对甲方的反馈的考核结果提出复核。</w:t>
      </w:r>
    </w:p>
    <w:p w14:paraId="7958C523">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shd w:val="clear" w:color="FFFFFF" w:fill="D9D9D9"/>
        </w:rPr>
      </w:pPr>
      <w:r>
        <w:rPr>
          <w:rFonts w:hint="eastAsia" w:ascii="仿宋" w:hAnsi="仿宋" w:eastAsia="仿宋" w:cs="仿宋"/>
          <w:color w:val="auto"/>
          <w:sz w:val="24"/>
          <w:szCs w:val="24"/>
          <w:highlight w:val="none"/>
        </w:rPr>
        <w:t xml:space="preserve">    3.做好环卫队伍管理。教育工人在作业过程中统一着装并佩戴闪光式安全警示装置，减少事故发生。不得收取沿街单位和门店的垃圾处理费，不得焚烧树叶、垃圾，文明作业避免扬尘。</w:t>
      </w:r>
    </w:p>
    <w:p w14:paraId="6B106062">
      <w:pPr>
        <w:keepNext w:val="0"/>
        <w:keepLines w:val="0"/>
        <w:pageBreakBefore w:val="0"/>
        <w:widowControl w:val="0"/>
        <w:kinsoku/>
        <w:wordWrap/>
        <w:overflowPunct/>
        <w:topLinePunct w:val="0"/>
        <w:autoSpaceDE/>
        <w:autoSpaceDN/>
        <w:bidi w:val="0"/>
        <w:adjustRightInd/>
        <w:spacing w:before="0" w:beforeLines="0" w:line="400" w:lineRule="exact"/>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4.依据《洛阳市老城区道路清扫保洁作业标准及考核办法》开展自查，建立档案，每月向甲方汇报人员安排和道路清扫保洁等情况。不断提高道路清扫保洁标准，不断提高环卫工人精细化作业意识。</w:t>
      </w:r>
    </w:p>
    <w:p w14:paraId="11813D11">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5.合理安排工人劳动量，按月支付员工劳动报酬，妥善解决用工纠纷，严禁出现上访、罢工等群体性事件。</w:t>
      </w:r>
    </w:p>
    <w:p w14:paraId="5BD06722">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6.在合同履行前必须将用工人员的名单、身份证复印件交至甲方。乙方如更换人员，须于3日内以书面形式提出并同时提交更换人员的身份证复印件和办理保险证明。</w:t>
      </w:r>
    </w:p>
    <w:p w14:paraId="2D462B9A">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7.与所聘用人员签订劳动合同、参加社会保险。如政策性原因与所聘用人员不能签订劳动合同、参加社会保险的，必须为所聘用人员购买保险金额</w:t>
      </w:r>
      <w:r>
        <w:rPr>
          <w:rFonts w:hint="eastAsia" w:ascii="仿宋" w:hAnsi="仿宋" w:eastAsia="仿宋" w:cs="仿宋"/>
          <w:color w:val="auto"/>
          <w:sz w:val="24"/>
          <w:szCs w:val="24"/>
          <w:highlight w:val="none"/>
          <w:lang w:val="en-US" w:eastAsia="zh-CN"/>
        </w:rPr>
        <w:t>每人</w:t>
      </w:r>
      <w:r>
        <w:rPr>
          <w:rFonts w:hint="eastAsia" w:ascii="仿宋" w:hAnsi="仿宋" w:eastAsia="仿宋" w:cs="仿宋"/>
          <w:color w:val="auto"/>
          <w:sz w:val="24"/>
          <w:szCs w:val="24"/>
          <w:highlight w:val="none"/>
        </w:rPr>
        <w:t>不低于</w:t>
      </w:r>
      <w:r>
        <w:rPr>
          <w:rFonts w:hint="eastAsia" w:ascii="仿宋" w:hAnsi="仿宋" w:eastAsia="仿宋" w:cs="仿宋"/>
          <w:color w:val="auto"/>
          <w:sz w:val="24"/>
          <w:szCs w:val="24"/>
          <w:highlight w:val="none"/>
          <w:lang w:val="en-US" w:eastAsia="zh-CN"/>
        </w:rPr>
        <w:t>人民币100</w:t>
      </w:r>
      <w:r>
        <w:rPr>
          <w:rFonts w:hint="eastAsia" w:ascii="仿宋" w:hAnsi="仿宋" w:eastAsia="仿宋" w:cs="仿宋"/>
          <w:color w:val="auto"/>
          <w:sz w:val="24"/>
          <w:szCs w:val="24"/>
          <w:highlight w:val="none"/>
        </w:rPr>
        <w:t>万元的雇主责任险、意外伤害险等商业保险。乙方独立解决伤亡事故、用工等纠纷，甲方不负任何责任。在乙方有纠纷的情况下，甲方有权根据情况暂缓拨付相关承包费用。</w:t>
      </w:r>
    </w:p>
    <w:p w14:paraId="3FB9E6E1">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8.不得将道路清扫保洁的垃圾、果皮箱的垃圾、沿街门店的垃圾交由不符合要求的三轮车、四轮车进行收集、运输。</w:t>
      </w:r>
    </w:p>
    <w:p w14:paraId="625055BD">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9.必须妥善处理好伤亡事故、道路上意外情况等，以及道路破损、污染等，并在第一时间向甲方报告；发生自然灾害等突发情况时，乙方要及时报告，服从甲方指挥，进行抢险救灾和恢复重建工作。</w:t>
      </w:r>
    </w:p>
    <w:p w14:paraId="2C92E094">
      <w:pPr>
        <w:keepNext w:val="0"/>
        <w:keepLines w:val="0"/>
        <w:pageBreakBefore w:val="0"/>
        <w:widowControl w:val="0"/>
        <w:tabs>
          <w:tab w:val="left" w:pos="980"/>
        </w:tabs>
        <w:kinsoku/>
        <w:wordWrap/>
        <w:overflowPunct/>
        <w:topLinePunct w:val="0"/>
        <w:autoSpaceDE/>
        <w:autoSpaceDN/>
        <w:bidi w:val="0"/>
        <w:adjustRightInd/>
        <w:snapToGrid w:val="0"/>
        <w:spacing w:before="0" w:beforeLines="0" w:after="0" w:afterLines="0" w:line="400" w:lineRule="exact"/>
        <w:ind w:right="0" w:rightChars="0" w:firstLine="480" w:firstLineChars="20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10.乙方于合同签订后10日内将针对本项目的设备投入到位：      </w:t>
      </w:r>
    </w:p>
    <w:p w14:paraId="5E60BCAA">
      <w:pPr>
        <w:keepNext w:val="0"/>
        <w:keepLines w:val="0"/>
        <w:pageBreakBefore w:val="0"/>
        <w:widowControl w:val="0"/>
        <w:tabs>
          <w:tab w:val="left" w:pos="980"/>
        </w:tabs>
        <w:kinsoku/>
        <w:wordWrap/>
        <w:overflowPunct/>
        <w:topLinePunct w:val="0"/>
        <w:autoSpaceDE/>
        <w:autoSpaceDN/>
        <w:bidi w:val="0"/>
        <w:adjustRightInd/>
        <w:snapToGrid w:val="0"/>
        <w:spacing w:before="0" w:beforeLines="0" w:after="0" w:afterLines="0" w:line="400" w:lineRule="exact"/>
        <w:ind w:right="0" w:right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（1）</w:t>
      </w:r>
      <w:r>
        <w:rPr>
          <w:rFonts w:hint="eastAsia" w:ascii="仿宋" w:hAnsi="仿宋" w:eastAsia="仿宋" w:cs="仿宋"/>
          <w:color w:val="auto"/>
          <w:sz w:val="24"/>
          <w:szCs w:val="24"/>
          <w:highlight w:val="none"/>
          <w:lang w:val="en-US" w:eastAsia="zh-CN"/>
        </w:rPr>
        <w:t>三轮或四轮</w:t>
      </w:r>
      <w:r>
        <w:rPr>
          <w:rFonts w:hint="eastAsia" w:ascii="仿宋" w:hAnsi="仿宋" w:eastAsia="仿宋" w:cs="仿宋"/>
          <w:color w:val="auto"/>
          <w:sz w:val="24"/>
          <w:szCs w:val="24"/>
          <w:highlight w:val="none"/>
        </w:rPr>
        <w:t>高压冲洗车X台；</w:t>
      </w:r>
    </w:p>
    <w:p w14:paraId="1CCFAAFE">
      <w:pPr>
        <w:keepNext w:val="0"/>
        <w:keepLines w:val="0"/>
        <w:pageBreakBefore w:val="0"/>
        <w:widowControl w:val="0"/>
        <w:tabs>
          <w:tab w:val="left" w:pos="980"/>
        </w:tabs>
        <w:kinsoku/>
        <w:wordWrap/>
        <w:overflowPunct/>
        <w:topLinePunct w:val="0"/>
        <w:autoSpaceDE/>
        <w:autoSpaceDN/>
        <w:bidi w:val="0"/>
        <w:adjustRightInd/>
        <w:snapToGrid w:val="0"/>
        <w:spacing w:before="0" w:beforeLines="0" w:after="0" w:afterLines="0" w:line="400" w:lineRule="exact"/>
        <w:ind w:left="420" w:leftChars="200" w:right="0" w:right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三轮快速保洁车</w:t>
      </w:r>
      <w:r>
        <w:rPr>
          <w:rFonts w:hint="eastAsia" w:ascii="仿宋" w:hAnsi="仿宋" w:eastAsia="仿宋" w:cs="仿宋"/>
          <w:color w:val="auto"/>
          <w:sz w:val="24"/>
          <w:szCs w:val="24"/>
          <w:highlight w:val="none"/>
        </w:rPr>
        <w:t>X台；</w:t>
      </w:r>
    </w:p>
    <w:p w14:paraId="57093677">
      <w:pPr>
        <w:keepNext w:val="0"/>
        <w:keepLines w:val="0"/>
        <w:pageBreakBefore w:val="0"/>
        <w:widowControl w:val="0"/>
        <w:tabs>
          <w:tab w:val="left" w:pos="980"/>
        </w:tabs>
        <w:kinsoku/>
        <w:wordWrap/>
        <w:overflowPunct/>
        <w:topLinePunct w:val="0"/>
        <w:autoSpaceDE/>
        <w:autoSpaceDN/>
        <w:bidi w:val="0"/>
        <w:adjustRightInd/>
        <w:snapToGrid w:val="0"/>
        <w:spacing w:before="0" w:beforeLines="0" w:after="0" w:afterLines="0" w:line="400" w:lineRule="exact"/>
        <w:ind w:right="0" w:right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11.乙方租赁甲方车辆的，应按国有资产管理的相关规定缴纳租赁费用，承担租赁期间所有费用并承担由此衍生的一切风险。</w:t>
      </w:r>
    </w:p>
    <w:p w14:paraId="1C48D2B5">
      <w:pPr>
        <w:keepNext w:val="0"/>
        <w:keepLines w:val="0"/>
        <w:pageBreakBefore w:val="0"/>
        <w:widowControl w:val="0"/>
        <w:tabs>
          <w:tab w:val="left" w:pos="980"/>
        </w:tabs>
        <w:kinsoku/>
        <w:wordWrap/>
        <w:overflowPunct/>
        <w:topLinePunct w:val="0"/>
        <w:autoSpaceDE/>
        <w:autoSpaceDN/>
        <w:bidi w:val="0"/>
        <w:adjustRightInd/>
        <w:snapToGrid w:val="0"/>
        <w:spacing w:before="0" w:beforeLines="0" w:after="0" w:afterLines="0" w:line="400" w:lineRule="exact"/>
        <w:ind w:right="0" w:right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12.乙方对本项目投入人员不得低于XXX人（其中管理人员不得高于x人）。</w:t>
      </w:r>
    </w:p>
    <w:p w14:paraId="698FE91C">
      <w:pPr>
        <w:keepNext w:val="0"/>
        <w:keepLines w:val="0"/>
        <w:pageBreakBefore w:val="0"/>
        <w:widowControl w:val="0"/>
        <w:tabs>
          <w:tab w:val="left" w:pos="980"/>
        </w:tabs>
        <w:kinsoku/>
        <w:wordWrap/>
        <w:overflowPunct/>
        <w:topLinePunct w:val="0"/>
        <w:autoSpaceDE/>
        <w:autoSpaceDN/>
        <w:bidi w:val="0"/>
        <w:adjustRightInd/>
        <w:snapToGrid w:val="0"/>
        <w:spacing w:before="0" w:beforeLines="0" w:after="0" w:afterLines="0" w:line="400" w:lineRule="exact"/>
        <w:ind w:right="0" w:right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13.为保障环卫工人合法权益，乙方应接受甲方或由甲方指定的单位（机构）对环卫工人工资待遇支付、劳动保护落实、参加社会保险（商业险）情况以及其他情况的检查和财务指导。</w:t>
      </w:r>
    </w:p>
    <w:p w14:paraId="38FBAB81">
      <w:pPr>
        <w:keepNext w:val="0"/>
        <w:keepLines w:val="0"/>
        <w:pageBreakBefore w:val="0"/>
        <w:widowControl w:val="0"/>
        <w:tabs>
          <w:tab w:val="left" w:pos="980"/>
        </w:tabs>
        <w:kinsoku/>
        <w:wordWrap/>
        <w:overflowPunct/>
        <w:topLinePunct w:val="0"/>
        <w:autoSpaceDE/>
        <w:autoSpaceDN/>
        <w:bidi w:val="0"/>
        <w:adjustRightInd/>
        <w:snapToGrid w:val="0"/>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 xml:space="preserve">    第十一条  甲方对本合同单方解除权</w:t>
      </w:r>
    </w:p>
    <w:p w14:paraId="53B8AB62">
      <w:pPr>
        <w:keepNext w:val="0"/>
        <w:keepLines w:val="0"/>
        <w:pageBreakBefore w:val="0"/>
        <w:widowControl w:val="0"/>
        <w:kinsoku/>
        <w:wordWrap/>
        <w:overflowPunct/>
        <w:topLinePunct w:val="0"/>
        <w:autoSpaceDE/>
        <w:autoSpaceDN/>
        <w:bidi w:val="0"/>
        <w:adjustRightInd/>
        <w:spacing w:before="0" w:beforeLines="0" w:line="400" w:lineRule="exact"/>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1.有下列情形之一的，甲方有权单方解除本合同，并要求乙方赔偿相应的损失：</w:t>
      </w:r>
    </w:p>
    <w:p w14:paraId="7BC4A506">
      <w:pPr>
        <w:keepNext w:val="0"/>
        <w:keepLines w:val="0"/>
        <w:pageBreakBefore w:val="0"/>
        <w:widowControl w:val="0"/>
        <w:kinsoku/>
        <w:wordWrap/>
        <w:overflowPunct/>
        <w:topLinePunct w:val="0"/>
        <w:autoSpaceDE/>
        <w:autoSpaceDN/>
        <w:bidi w:val="0"/>
        <w:adjustRightInd/>
        <w:spacing w:before="0" w:beforeLines="0" w:line="400" w:lineRule="exact"/>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（1）乙方连续三个月每月综合考核得分低于70分（不含）的。</w:t>
      </w:r>
    </w:p>
    <w:p w14:paraId="3154923F">
      <w:pPr>
        <w:keepNext w:val="0"/>
        <w:keepLines w:val="0"/>
        <w:pageBreakBefore w:val="0"/>
        <w:widowControl w:val="0"/>
        <w:tabs>
          <w:tab w:val="left" w:pos="989"/>
        </w:tabs>
        <w:kinsoku/>
        <w:wordWrap/>
        <w:overflowPunct/>
        <w:topLinePunct w:val="0"/>
        <w:autoSpaceDE/>
        <w:autoSpaceDN/>
        <w:bidi w:val="0"/>
        <w:adjustRightInd/>
        <w:spacing w:before="0" w:beforeLines="0" w:line="400" w:lineRule="exact"/>
        <w:ind w:right="1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0"/>
          <w:szCs w:val="21"/>
          <w:highlight w:val="none"/>
        </w:rPr>
        <w:t xml:space="preserve">     </w:t>
      </w:r>
      <w:r>
        <w:rPr>
          <w:rFonts w:hint="eastAsia" w:ascii="仿宋" w:hAnsi="仿宋" w:eastAsia="仿宋" w:cs="仿宋"/>
          <w:color w:val="auto"/>
          <w:sz w:val="24"/>
          <w:szCs w:val="24"/>
          <w:highlight w:val="none"/>
        </w:rPr>
        <w:t>（2）乙方不服从管理严重影响到迎检、重大活动、临时任务、突发应急性任务以及日常道路清扫保洁管理等，给老城区声誉造成严重损害或严重经济损失的。</w:t>
      </w:r>
    </w:p>
    <w:p w14:paraId="171FB651">
      <w:pPr>
        <w:keepNext w:val="0"/>
        <w:keepLines w:val="0"/>
        <w:pageBreakBefore w:val="0"/>
        <w:widowControl w:val="0"/>
        <w:tabs>
          <w:tab w:val="left" w:pos="989"/>
        </w:tabs>
        <w:kinsoku/>
        <w:wordWrap/>
        <w:overflowPunct/>
        <w:topLinePunct w:val="0"/>
        <w:autoSpaceDE/>
        <w:autoSpaceDN/>
        <w:bidi w:val="0"/>
        <w:adjustRightInd/>
        <w:spacing w:before="0" w:beforeLines="0" w:line="400" w:lineRule="exact"/>
        <w:ind w:right="1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（3）在本合同签订后7日内未向甲方指定账户缴纳</w:t>
      </w:r>
      <w:r>
        <w:rPr>
          <w:rFonts w:hint="eastAsia" w:ascii="仿宋" w:hAnsi="仿宋" w:eastAsia="仿宋" w:cs="仿宋"/>
          <w:color w:val="auto"/>
          <w:sz w:val="24"/>
          <w:szCs w:val="24"/>
          <w:highlight w:val="none"/>
          <w:lang w:eastAsia="zh-CN"/>
        </w:rPr>
        <w:t>环卫工人工资保障金</w:t>
      </w:r>
      <w:r>
        <w:rPr>
          <w:rFonts w:hint="eastAsia" w:ascii="仿宋" w:hAnsi="仿宋" w:eastAsia="仿宋" w:cs="仿宋"/>
          <w:color w:val="auto"/>
          <w:sz w:val="24"/>
          <w:szCs w:val="24"/>
          <w:highlight w:val="none"/>
        </w:rPr>
        <w:t>或在接到甲方通知后7日内未补齐</w:t>
      </w:r>
      <w:r>
        <w:rPr>
          <w:rFonts w:hint="eastAsia" w:ascii="仿宋" w:hAnsi="仿宋" w:eastAsia="仿宋" w:cs="仿宋"/>
          <w:color w:val="auto"/>
          <w:sz w:val="24"/>
          <w:szCs w:val="24"/>
          <w:highlight w:val="none"/>
          <w:lang w:eastAsia="zh-CN"/>
        </w:rPr>
        <w:t>环卫工人工资保障金</w:t>
      </w:r>
      <w:r>
        <w:rPr>
          <w:rFonts w:hint="eastAsia" w:ascii="仿宋" w:hAnsi="仿宋" w:eastAsia="仿宋" w:cs="仿宋"/>
          <w:color w:val="auto"/>
          <w:sz w:val="24"/>
          <w:szCs w:val="24"/>
          <w:highlight w:val="none"/>
        </w:rPr>
        <w:t>差额部分的。</w:t>
      </w:r>
    </w:p>
    <w:p w14:paraId="4F757A28">
      <w:pPr>
        <w:keepNext w:val="0"/>
        <w:keepLines w:val="0"/>
        <w:pageBreakBefore w:val="0"/>
        <w:widowControl w:val="0"/>
        <w:tabs>
          <w:tab w:val="left" w:pos="989"/>
        </w:tabs>
        <w:kinsoku/>
        <w:wordWrap/>
        <w:overflowPunct/>
        <w:topLinePunct w:val="0"/>
        <w:autoSpaceDE/>
        <w:autoSpaceDN/>
        <w:bidi w:val="0"/>
        <w:adjustRightInd/>
        <w:spacing w:before="0" w:beforeLines="0" w:line="400" w:lineRule="exact"/>
        <w:ind w:right="1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（4）发生安全生产责任事故、罢工等群体性事件或者发生重大影响事件的。</w:t>
      </w:r>
    </w:p>
    <w:p w14:paraId="381298D5">
      <w:pPr>
        <w:keepNext w:val="0"/>
        <w:keepLines w:val="0"/>
        <w:pageBreakBefore w:val="0"/>
        <w:widowControl w:val="0"/>
        <w:tabs>
          <w:tab w:val="left" w:pos="989"/>
        </w:tabs>
        <w:kinsoku/>
        <w:wordWrap/>
        <w:overflowPunct/>
        <w:topLinePunct w:val="0"/>
        <w:autoSpaceDE/>
        <w:autoSpaceDN/>
        <w:bidi w:val="0"/>
        <w:adjustRightInd/>
        <w:spacing w:before="0" w:beforeLines="0" w:line="400" w:lineRule="exact"/>
        <w:ind w:right="1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（5）分包、转包本项目的或者人员严重缺岗、管理混乱、行动迟缓等明显不具备履行本合同能力的。</w:t>
      </w:r>
    </w:p>
    <w:p w14:paraId="157965B3">
      <w:pPr>
        <w:keepNext w:val="0"/>
        <w:keepLines w:val="0"/>
        <w:pageBreakBefore w:val="0"/>
        <w:widowControl w:val="0"/>
        <w:tabs>
          <w:tab w:val="left" w:pos="989"/>
        </w:tabs>
        <w:kinsoku/>
        <w:wordWrap/>
        <w:overflowPunct/>
        <w:topLinePunct w:val="0"/>
        <w:autoSpaceDE/>
        <w:autoSpaceDN/>
        <w:bidi w:val="0"/>
        <w:adjustRightInd/>
        <w:spacing w:before="0" w:beforeLines="0" w:line="400" w:lineRule="exact"/>
        <w:ind w:right="1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（6）乙方能与所聘用人员签订劳动合同而不签订、能参加社会保险而不参加社会保险、能购买商业保险而不购买商业保险或者购买保险额度</w:t>
      </w:r>
      <w:r>
        <w:rPr>
          <w:rFonts w:hint="eastAsia" w:ascii="仿宋" w:hAnsi="仿宋" w:eastAsia="仿宋" w:cs="仿宋"/>
          <w:color w:val="auto"/>
          <w:sz w:val="24"/>
          <w:szCs w:val="24"/>
          <w:highlight w:val="none"/>
          <w:lang w:val="en-US" w:eastAsia="zh-CN"/>
        </w:rPr>
        <w:t>每人</w:t>
      </w:r>
      <w:r>
        <w:rPr>
          <w:rFonts w:hint="eastAsia" w:ascii="仿宋" w:hAnsi="仿宋" w:eastAsia="仿宋" w:cs="仿宋"/>
          <w:color w:val="auto"/>
          <w:sz w:val="24"/>
          <w:szCs w:val="24"/>
          <w:highlight w:val="none"/>
        </w:rPr>
        <w:t>低于</w:t>
      </w:r>
      <w:r>
        <w:rPr>
          <w:rFonts w:hint="eastAsia" w:ascii="仿宋" w:hAnsi="仿宋" w:eastAsia="仿宋" w:cs="仿宋"/>
          <w:color w:val="auto"/>
          <w:sz w:val="24"/>
          <w:szCs w:val="24"/>
          <w:highlight w:val="none"/>
          <w:lang w:val="en-US" w:eastAsia="zh-CN"/>
        </w:rPr>
        <w:t>人民币100</w:t>
      </w:r>
      <w:r>
        <w:rPr>
          <w:rFonts w:hint="eastAsia" w:ascii="仿宋" w:hAnsi="仿宋" w:eastAsia="仿宋" w:cs="仿宋"/>
          <w:color w:val="auto"/>
          <w:sz w:val="24"/>
          <w:szCs w:val="24"/>
          <w:highlight w:val="none"/>
        </w:rPr>
        <w:t>万元的。</w:t>
      </w:r>
    </w:p>
    <w:p w14:paraId="069E0611">
      <w:pPr>
        <w:keepNext w:val="0"/>
        <w:keepLines w:val="0"/>
        <w:pageBreakBefore w:val="0"/>
        <w:widowControl w:val="0"/>
        <w:tabs>
          <w:tab w:val="left" w:pos="989"/>
        </w:tabs>
        <w:kinsoku/>
        <w:wordWrap/>
        <w:overflowPunct/>
        <w:topLinePunct w:val="0"/>
        <w:autoSpaceDE/>
        <w:autoSpaceDN/>
        <w:bidi w:val="0"/>
        <w:adjustRightInd/>
        <w:spacing w:before="0" w:beforeLines="0" w:line="400" w:lineRule="exact"/>
        <w:ind w:right="1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）乙方未按照甲方规定的期限将用工人员（含变更人员）的名单、身份证复印件和办理保险凭证交至甲方的。</w:t>
      </w:r>
    </w:p>
    <w:p w14:paraId="4FAE9388">
      <w:pPr>
        <w:keepNext w:val="0"/>
        <w:keepLines w:val="0"/>
        <w:pageBreakBefore w:val="0"/>
        <w:widowControl w:val="0"/>
        <w:tabs>
          <w:tab w:val="left" w:pos="989"/>
        </w:tabs>
        <w:kinsoku/>
        <w:wordWrap/>
        <w:overflowPunct/>
        <w:topLinePunct w:val="0"/>
        <w:autoSpaceDE/>
        <w:autoSpaceDN/>
        <w:bidi w:val="0"/>
        <w:adjustRightInd/>
        <w:spacing w:before="0" w:beforeLines="0" w:line="400" w:lineRule="exact"/>
        <w:ind w:right="1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2.甲方因政策性原因或者其他不可抗拒原因需要解除本合同</w:t>
      </w:r>
      <w:r>
        <w:rPr>
          <w:rFonts w:hint="eastAsia" w:ascii="仿宋" w:hAnsi="仿宋" w:eastAsia="仿宋" w:cs="仿宋"/>
          <w:color w:val="auto"/>
          <w:sz w:val="24"/>
          <w:szCs w:val="24"/>
          <w:highlight w:val="none"/>
          <w:lang w:eastAsia="zh-CN"/>
        </w:rPr>
        <w:t>。</w:t>
      </w:r>
    </w:p>
    <w:p w14:paraId="7C562CCA">
      <w:pPr>
        <w:keepNext w:val="0"/>
        <w:keepLines w:val="0"/>
        <w:pageBreakBefore w:val="0"/>
        <w:widowControl w:val="0"/>
        <w:kinsoku/>
        <w:wordWrap/>
        <w:overflowPunct/>
        <w:topLinePunct w:val="0"/>
        <w:autoSpaceDE/>
        <w:autoSpaceDN/>
        <w:bidi w:val="0"/>
        <w:adjustRightInd/>
        <w:spacing w:before="0" w:beforeLines="0" w:line="400" w:lineRule="exact"/>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3.被解除承包合同的，列入黑名单，三年内不得参与洛阳市老城区清扫保洁</w:t>
      </w:r>
      <w:r>
        <w:rPr>
          <w:rFonts w:hint="eastAsia" w:ascii="仿宋" w:hAnsi="仿宋" w:eastAsia="仿宋" w:cs="仿宋"/>
          <w:color w:val="auto"/>
          <w:sz w:val="24"/>
          <w:szCs w:val="24"/>
          <w:highlight w:val="none"/>
          <w:lang w:val="en-US" w:eastAsia="zh-CN"/>
        </w:rPr>
        <w:t>等环卫</w:t>
      </w:r>
      <w:r>
        <w:rPr>
          <w:rFonts w:hint="eastAsia" w:ascii="仿宋" w:hAnsi="仿宋" w:eastAsia="仿宋" w:cs="仿宋"/>
          <w:color w:val="auto"/>
          <w:sz w:val="24"/>
          <w:szCs w:val="24"/>
          <w:highlight w:val="none"/>
        </w:rPr>
        <w:t>外包采购项目招投标。</w:t>
      </w:r>
    </w:p>
    <w:p w14:paraId="516D2A22">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0"/>
          <w:szCs w:val="21"/>
          <w:highlight w:val="none"/>
        </w:rPr>
      </w:pPr>
      <w:r>
        <w:rPr>
          <w:rFonts w:hint="eastAsia" w:ascii="仿宋" w:hAnsi="仿宋" w:eastAsia="仿宋" w:cs="仿宋"/>
          <w:color w:val="auto"/>
          <w:sz w:val="24"/>
          <w:szCs w:val="24"/>
          <w:highlight w:val="none"/>
          <w:lang w:val="en-US" w:eastAsia="zh-CN"/>
        </w:rPr>
        <w:t xml:space="preserve">    4.如因乙方原因导致承包合同被解除，乙方需向甲方支付合同总价款的20%作为违约金，并承担由此给甲方造成的全部损失。</w:t>
      </w:r>
    </w:p>
    <w:p w14:paraId="0F5E2C46">
      <w:pPr>
        <w:keepNext w:val="0"/>
        <w:keepLines w:val="0"/>
        <w:pageBreakBefore w:val="0"/>
        <w:widowControl w:val="0"/>
        <w:tabs>
          <w:tab w:val="left" w:pos="980"/>
        </w:tabs>
        <w:kinsoku/>
        <w:wordWrap/>
        <w:overflowPunct/>
        <w:topLinePunct w:val="0"/>
        <w:autoSpaceDE/>
        <w:autoSpaceDN/>
        <w:bidi w:val="0"/>
        <w:adjustRightInd/>
        <w:snapToGrid w:val="0"/>
        <w:spacing w:before="0" w:beforeLines="0" w:line="400" w:lineRule="exact"/>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b/>
          <w:bCs/>
          <w:color w:val="auto"/>
          <w:sz w:val="24"/>
          <w:szCs w:val="24"/>
          <w:highlight w:val="none"/>
        </w:rPr>
        <w:t xml:space="preserve">第十二条 违约责任 </w:t>
      </w:r>
    </w:p>
    <w:p w14:paraId="42239FDE">
      <w:pPr>
        <w:keepNext w:val="0"/>
        <w:keepLines w:val="0"/>
        <w:pageBreakBefore w:val="0"/>
        <w:widowControl w:val="0"/>
        <w:kinsoku/>
        <w:wordWrap/>
        <w:overflowPunct/>
        <w:topLinePunct w:val="0"/>
        <w:autoSpaceDE/>
        <w:autoSpaceDN/>
        <w:bidi w:val="0"/>
        <w:adjustRightInd/>
        <w:spacing w:before="0" w:beforeLines="0" w:line="400" w:lineRule="exact"/>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甲乙双方任一方违约，须承担因违约给对方造成的直接损失。</w:t>
      </w:r>
    </w:p>
    <w:p w14:paraId="411AA9B8">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    第十三条 其他约定</w:t>
      </w:r>
    </w:p>
    <w:p w14:paraId="61B41D5F">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1.双方约定向对方送达通知、督办、考核结果等与本项目相关的所有文书，为以下电子邮箱。到达以下电子邮箱的，均视为已送达对方。</w:t>
      </w:r>
    </w:p>
    <w:p w14:paraId="180A018A">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甲方邮箱为：xxxxxxxxxx</w:t>
      </w:r>
    </w:p>
    <w:p w14:paraId="6D67418E">
      <w:pPr>
        <w:keepNext w:val="0"/>
        <w:keepLines w:val="0"/>
        <w:pageBreakBefore w:val="0"/>
        <w:widowControl w:val="0"/>
        <w:kinsoku/>
        <w:wordWrap/>
        <w:overflowPunct/>
        <w:topLinePunct w:val="0"/>
        <w:autoSpaceDE/>
        <w:autoSpaceDN/>
        <w:bidi w:val="0"/>
        <w:adjustRightInd/>
        <w:spacing w:before="0" w:beforeLines="0" w:line="400" w:lineRule="exact"/>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乙方邮箱为：xxxxxxxxxx</w:t>
      </w:r>
    </w:p>
    <w:p w14:paraId="1B1B11A4">
      <w:pPr>
        <w:keepNext w:val="0"/>
        <w:keepLines w:val="0"/>
        <w:pageBreakBefore w:val="0"/>
        <w:widowControl w:val="0"/>
        <w:kinsoku/>
        <w:wordWrap/>
        <w:overflowPunct/>
        <w:topLinePunct w:val="0"/>
        <w:autoSpaceDE/>
        <w:autoSpaceDN/>
        <w:bidi w:val="0"/>
        <w:adjustRightInd/>
        <w:spacing w:before="0" w:beforeLines="0" w:line="400" w:lineRule="exact"/>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2.未尽事宜由双方协商解决，签订补充合同，补充合同与本合同具有同等法律效力。</w:t>
      </w:r>
    </w:p>
    <w:p w14:paraId="217774D0">
      <w:pPr>
        <w:keepNext w:val="0"/>
        <w:keepLines w:val="0"/>
        <w:pageBreakBefore w:val="0"/>
        <w:widowControl w:val="0"/>
        <w:kinsoku/>
        <w:wordWrap/>
        <w:overflowPunct/>
        <w:topLinePunct w:val="0"/>
        <w:autoSpaceDE/>
        <w:autoSpaceDN/>
        <w:bidi w:val="0"/>
        <w:adjustRightInd/>
        <w:spacing w:before="0" w:beforeLines="0" w:line="400" w:lineRule="exact"/>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3.双方发生纠纷时，任何一方均可向洛阳市老城区人民法院提起诉讼。</w:t>
      </w:r>
    </w:p>
    <w:p w14:paraId="5C01BA53">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b/>
          <w:bCs/>
          <w:color w:val="auto"/>
          <w:sz w:val="24"/>
          <w:szCs w:val="24"/>
          <w:highlight w:val="none"/>
        </w:rPr>
        <w:t>第十四条 本合同一式四份，甲乙双方各执一份，存档二份，本合同自签订之日起生效。</w:t>
      </w:r>
    </w:p>
    <w:p w14:paraId="5C0A1280">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p>
    <w:p w14:paraId="2811631F">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p>
    <w:p w14:paraId="291A0C78">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p>
    <w:p w14:paraId="092E8343">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p>
    <w:p w14:paraId="618B94DB">
      <w:pPr>
        <w:keepNext w:val="0"/>
        <w:keepLines w:val="0"/>
        <w:pageBreakBefore w:val="0"/>
        <w:widowControl w:val="0"/>
        <w:kinsoku/>
        <w:wordWrap/>
        <w:overflowPunct/>
        <w:topLinePunct w:val="0"/>
        <w:autoSpaceDE/>
        <w:autoSpaceDN/>
        <w:bidi w:val="0"/>
        <w:adjustRightInd/>
        <w:spacing w:before="0" w:beforeLines="0" w:line="400" w:lineRule="exact"/>
        <w:ind w:firstLine="960" w:firstLineChars="4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甲方（盖章）：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法定代表人（签字或盖章）：</w:t>
      </w:r>
    </w:p>
    <w:p w14:paraId="01DAE291">
      <w:pPr>
        <w:keepNext w:val="0"/>
        <w:keepLines w:val="0"/>
        <w:pageBreakBefore w:val="0"/>
        <w:widowControl w:val="0"/>
        <w:kinsoku/>
        <w:wordWrap/>
        <w:overflowPunct/>
        <w:topLinePunct w:val="0"/>
        <w:autoSpaceDE/>
        <w:autoSpaceDN/>
        <w:bidi w:val="0"/>
        <w:adjustRightInd/>
        <w:spacing w:before="0" w:beforeLines="0" w:line="400" w:lineRule="exact"/>
        <w:ind w:firstLine="960" w:firstLineChars="4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乙方（盖章）：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法定代表人（签字或盖章）：</w:t>
      </w:r>
    </w:p>
    <w:p w14:paraId="344D5F84">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rPr>
      </w:pPr>
    </w:p>
    <w:p w14:paraId="29FE34E3">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w:t>
      </w:r>
    </w:p>
    <w:p w14:paraId="3B95CD70">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lang w:val="en-US" w:eastAsia="zh-CN"/>
        </w:rPr>
      </w:pPr>
    </w:p>
    <w:p w14:paraId="08B8B75A">
      <w:pPr>
        <w:keepNext w:val="0"/>
        <w:keepLines w:val="0"/>
        <w:pageBreakBefore w:val="0"/>
        <w:widowControl w:val="0"/>
        <w:kinsoku/>
        <w:wordWrap/>
        <w:overflowPunct/>
        <w:topLinePunct w:val="0"/>
        <w:autoSpaceDE/>
        <w:autoSpaceDN/>
        <w:bidi w:val="0"/>
        <w:adjustRightInd/>
        <w:spacing w:before="0" w:beforeLines="0" w:line="400" w:lineRule="exact"/>
        <w:textAlignment w:val="auto"/>
        <w:outlineLvl w:val="9"/>
        <w:rPr>
          <w:rFonts w:hint="eastAsia" w:ascii="仿宋" w:hAnsi="仿宋" w:eastAsia="仿宋" w:cs="仿宋"/>
          <w:color w:val="auto"/>
          <w:sz w:val="24"/>
          <w:szCs w:val="24"/>
          <w:highlight w:val="none"/>
          <w:lang w:val="en-US" w:eastAsia="zh-CN"/>
        </w:rPr>
      </w:pPr>
    </w:p>
    <w:p w14:paraId="0B84383D">
      <w:pPr>
        <w:keepNext w:val="0"/>
        <w:keepLines w:val="0"/>
        <w:pageBreakBefore w:val="0"/>
        <w:widowControl w:val="0"/>
        <w:kinsoku/>
        <w:wordWrap/>
        <w:overflowPunct/>
        <w:topLinePunct w:val="0"/>
        <w:autoSpaceDE/>
        <w:autoSpaceDN/>
        <w:bidi w:val="0"/>
        <w:adjustRightInd/>
        <w:spacing w:before="0" w:beforeLines="0" w:line="400" w:lineRule="exact"/>
        <w:jc w:val="center"/>
        <w:textAlignment w:val="auto"/>
        <w:outlineLvl w:val="9"/>
        <w:rPr>
          <w:rFonts w:hint="eastAsia" w:ascii="仿宋" w:hAnsi="仿宋" w:eastAsia="仿宋" w:cs="仿宋"/>
          <w:color w:val="auto"/>
          <w:sz w:val="20"/>
          <w:szCs w:val="21"/>
          <w:highlight w:val="none"/>
        </w:rPr>
      </w:pPr>
      <w:r>
        <w:rPr>
          <w:rFonts w:hint="eastAsia" w:ascii="仿宋" w:hAnsi="仿宋" w:eastAsia="仿宋" w:cs="仿宋"/>
          <w:color w:val="auto"/>
          <w:sz w:val="24"/>
          <w:szCs w:val="24"/>
          <w:highlight w:val="none"/>
        </w:rPr>
        <w:t>合同签订日期：    年   月   日</w:t>
      </w:r>
    </w:p>
    <w:p w14:paraId="56AAC86A">
      <w:pPr>
        <w:keepNext w:val="0"/>
        <w:keepLines w:val="0"/>
        <w:pageBreakBefore w:val="0"/>
        <w:widowControl w:val="0"/>
        <w:kinsoku/>
        <w:wordWrap/>
        <w:overflowPunct/>
        <w:topLinePunct w:val="0"/>
        <w:autoSpaceDE/>
        <w:autoSpaceDN/>
        <w:bidi w:val="0"/>
        <w:adjustRightInd/>
        <w:spacing w:line="400" w:lineRule="exact"/>
        <w:textAlignment w:val="auto"/>
        <w:rPr>
          <w:rFonts w:hint="eastAsia" w:ascii="仿宋" w:hAnsi="仿宋" w:eastAsia="仿宋" w:cs="仿宋"/>
          <w:color w:val="auto"/>
          <w:highlight w:val="none"/>
        </w:rPr>
      </w:pPr>
    </w:p>
    <w:p w14:paraId="6E684F1E">
      <w:pPr>
        <w:keepNext/>
        <w:jc w:val="center"/>
        <w:outlineLvl w:val="0"/>
        <w:rPr>
          <w:rFonts w:hint="eastAsia" w:ascii="仿宋" w:hAnsi="仿宋" w:eastAsia="仿宋" w:cs="仿宋"/>
          <w:color w:val="000000"/>
          <w:sz w:val="28"/>
        </w:rPr>
      </w:pPr>
      <w:r>
        <w:rPr>
          <w:rFonts w:hint="eastAsia" w:ascii="仿宋" w:hAnsi="仿宋" w:eastAsia="仿宋" w:cs="仿宋"/>
          <w:sz w:val="28"/>
        </w:rPr>
        <w:br w:type="page"/>
      </w:r>
      <w:bookmarkStart w:id="124" w:name="_Toc256000019"/>
      <w:r>
        <w:rPr>
          <w:rFonts w:hint="eastAsia" w:ascii="仿宋" w:hAnsi="仿宋" w:eastAsia="仿宋" w:cs="仿宋"/>
          <w:color w:val="000000"/>
          <w:sz w:val="28"/>
        </w:rPr>
        <w:t>洛阳市老城区道路清扫保洁</w:t>
      </w:r>
      <w:bookmarkEnd w:id="124"/>
    </w:p>
    <w:p w14:paraId="6DC040AE">
      <w:pPr>
        <w:keepNext/>
        <w:jc w:val="center"/>
        <w:outlineLvl w:val="0"/>
        <w:rPr>
          <w:rFonts w:hint="eastAsia" w:ascii="仿宋" w:hAnsi="仿宋" w:eastAsia="仿宋" w:cs="仿宋"/>
          <w:color w:val="000000"/>
          <w:sz w:val="28"/>
        </w:rPr>
      </w:pPr>
      <w:bookmarkStart w:id="125" w:name="_Toc256000020"/>
      <w:r>
        <w:rPr>
          <w:rFonts w:hint="eastAsia" w:ascii="仿宋" w:hAnsi="仿宋" w:eastAsia="仿宋" w:cs="仿宋"/>
          <w:color w:val="000000"/>
          <w:sz w:val="28"/>
        </w:rPr>
        <w:t>作业标准及考核办法</w:t>
      </w:r>
      <w:bookmarkEnd w:id="125"/>
    </w:p>
    <w:p w14:paraId="167D2FA4">
      <w:pPr>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总  则</w:t>
      </w:r>
    </w:p>
    <w:p w14:paraId="62C98373">
      <w:pPr>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第一条</w:t>
      </w:r>
      <w:r>
        <w:rPr>
          <w:rFonts w:hint="eastAsia" w:ascii="仿宋" w:hAnsi="仿宋" w:eastAsia="仿宋" w:cs="仿宋"/>
          <w:color w:val="auto"/>
          <w:sz w:val="24"/>
          <w:szCs w:val="24"/>
          <w:highlight w:val="none"/>
        </w:rPr>
        <w:t xml:space="preserve"> 为进一步加强老城区道路清扫保洁工作，提高我区环境卫生工作管理水平，打造干净整洁、优美的市容环境，根据相关工作规范要求，特制定本办法。</w:t>
      </w:r>
    </w:p>
    <w:p w14:paraId="0D943040">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b/>
          <w:bCs/>
          <w:color w:val="auto"/>
          <w:sz w:val="24"/>
          <w:szCs w:val="24"/>
          <w:highlight w:val="none"/>
        </w:rPr>
        <w:t>第二条</w:t>
      </w:r>
      <w:r>
        <w:rPr>
          <w:rFonts w:hint="eastAsia" w:ascii="仿宋" w:hAnsi="仿宋" w:eastAsia="仿宋" w:cs="仿宋"/>
          <w:color w:val="auto"/>
          <w:sz w:val="24"/>
          <w:szCs w:val="24"/>
          <w:highlight w:val="none"/>
        </w:rPr>
        <w:t xml:space="preserve">  本办法适用范围为老城区道路机械化清扫冲洗、人工清扫保洁、垃圾收集运输、沿线绿化带及绿地保洁捡拾、沿线路段内果皮箱、垃圾桶的人工清洗保洁、管理和沿线居民、商户的垃圾收集、共享单车摆放、厨余垃圾桶管理等所有相关工作。</w:t>
      </w:r>
    </w:p>
    <w:p w14:paraId="30ACAA11">
      <w:pPr>
        <w:ind w:firstLine="480" w:firstLineChars="20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洛阳市老城区邙山街道办事处</w:t>
      </w:r>
      <w:r>
        <w:rPr>
          <w:rFonts w:hint="eastAsia" w:ascii="仿宋" w:hAnsi="仿宋" w:eastAsia="仿宋" w:cs="仿宋"/>
          <w:color w:val="auto"/>
          <w:sz w:val="24"/>
          <w:szCs w:val="24"/>
          <w:highlight w:val="none"/>
        </w:rPr>
        <w:t>负责主要道路的日常考核和月度综合考核，</w:t>
      </w:r>
      <w:r>
        <w:rPr>
          <w:rFonts w:hint="eastAsia" w:ascii="仿宋" w:hAnsi="仿宋" w:eastAsia="仿宋" w:cs="仿宋"/>
          <w:color w:val="auto"/>
          <w:sz w:val="24"/>
          <w:szCs w:val="24"/>
          <w:highlight w:val="none"/>
          <w:lang w:val="en-US" w:eastAsia="zh-CN"/>
        </w:rPr>
        <w:t>依据考核结果向承包公司拨付承包费用；</w:t>
      </w:r>
    </w:p>
    <w:p w14:paraId="6E7DE350">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各办事处负责本行政区域内背街小巷和相关道路清扫保洁的日常考核和月度考核，</w:t>
      </w:r>
      <w:r>
        <w:rPr>
          <w:rFonts w:hint="eastAsia" w:ascii="仿宋" w:hAnsi="仿宋" w:eastAsia="仿宋" w:cs="仿宋"/>
          <w:color w:val="auto"/>
          <w:sz w:val="24"/>
          <w:szCs w:val="24"/>
          <w:highlight w:val="none"/>
          <w:lang w:val="en-US" w:eastAsia="zh-CN"/>
        </w:rPr>
        <w:t>依据考核结果向承包公司拨付承包费用</w:t>
      </w:r>
      <w:r>
        <w:rPr>
          <w:rFonts w:hint="eastAsia" w:ascii="仿宋" w:hAnsi="仿宋" w:eastAsia="仿宋" w:cs="仿宋"/>
          <w:color w:val="auto"/>
          <w:sz w:val="24"/>
          <w:szCs w:val="24"/>
          <w:highlight w:val="none"/>
        </w:rPr>
        <w:t>。</w:t>
      </w:r>
    </w:p>
    <w:p w14:paraId="3F4F4D66">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洛阳市老城区邙山街道办事处</w:t>
      </w:r>
      <w:r>
        <w:rPr>
          <w:rFonts w:hint="eastAsia" w:ascii="仿宋" w:hAnsi="仿宋" w:eastAsia="仿宋" w:cs="仿宋"/>
          <w:color w:val="auto"/>
          <w:sz w:val="24"/>
          <w:szCs w:val="24"/>
          <w:highlight w:val="none"/>
        </w:rPr>
        <w:t>对各办事处外包道路日常作业质量进行指导、检查，并将检查情况和检查结果通报给各办事处，各办事处可将检查结果作为拨付服务费用的部分依据。</w:t>
      </w:r>
    </w:p>
    <w:p w14:paraId="047DD6F9">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b/>
          <w:bCs/>
          <w:color w:val="auto"/>
          <w:sz w:val="24"/>
          <w:szCs w:val="24"/>
          <w:highlight w:val="none"/>
        </w:rPr>
        <w:t>第三条</w:t>
      </w:r>
      <w:r>
        <w:rPr>
          <w:rFonts w:hint="eastAsia" w:ascii="仿宋" w:hAnsi="仿宋" w:eastAsia="仿宋" w:cs="仿宋"/>
          <w:color w:val="auto"/>
          <w:sz w:val="24"/>
          <w:szCs w:val="24"/>
          <w:highlight w:val="none"/>
        </w:rPr>
        <w:t xml:space="preserve"> 本办法适用对象为承担老城区主要道路清扫保洁和各办事处背街小巷和相关道路的外包服务公司（以下简称承包公司）。</w:t>
      </w:r>
    </w:p>
    <w:p w14:paraId="4D7BD1E8">
      <w:pPr>
        <w:keepNext/>
        <w:keepLines/>
        <w:pageBreakBefore w:val="0"/>
        <w:kinsoku/>
        <w:wordWrap/>
        <w:overflowPunct/>
        <w:topLinePunct w:val="0"/>
        <w:autoSpaceDE/>
        <w:autoSpaceDN/>
        <w:bidi w:val="0"/>
        <w:adjustRightInd/>
        <w:snapToGrid/>
        <w:spacing w:before="260" w:beforeLines="0" w:after="260" w:afterLines="0" w:line="240" w:lineRule="auto"/>
        <w:jc w:val="center"/>
        <w:textAlignment w:val="auto"/>
        <w:outlineLvl w:val="1"/>
        <w:rPr>
          <w:rFonts w:hint="eastAsia" w:ascii="仿宋" w:hAnsi="仿宋" w:eastAsia="仿宋" w:cs="仿宋"/>
          <w:b/>
          <w:bCs/>
          <w:sz w:val="24"/>
          <w:szCs w:val="24"/>
        </w:rPr>
      </w:pPr>
      <w:r>
        <w:rPr>
          <w:rFonts w:hint="eastAsia" w:ascii="仿宋" w:hAnsi="仿宋" w:eastAsia="仿宋" w:cs="仿宋"/>
          <w:b/>
          <w:bCs/>
          <w:sz w:val="24"/>
          <w:szCs w:val="24"/>
        </w:rPr>
        <w:t>道路清扫保洁作业时间和作业标准</w:t>
      </w:r>
    </w:p>
    <w:p w14:paraId="0386A4EF">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第</w:t>
      </w:r>
      <w:r>
        <w:rPr>
          <w:rFonts w:hint="eastAsia" w:ascii="仿宋" w:hAnsi="仿宋" w:eastAsia="仿宋" w:cs="仿宋"/>
          <w:b/>
          <w:bCs/>
          <w:color w:val="auto"/>
          <w:sz w:val="24"/>
          <w:szCs w:val="24"/>
          <w:highlight w:val="none"/>
          <w:lang w:val="en-US" w:eastAsia="zh-CN"/>
        </w:rPr>
        <w:t>四</w:t>
      </w:r>
      <w:r>
        <w:rPr>
          <w:rFonts w:hint="eastAsia" w:ascii="仿宋" w:hAnsi="仿宋" w:eastAsia="仿宋" w:cs="仿宋"/>
          <w:b/>
          <w:bCs/>
          <w:color w:val="auto"/>
          <w:sz w:val="24"/>
          <w:szCs w:val="24"/>
          <w:highlight w:val="none"/>
        </w:rPr>
        <w:t>条</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各承包公司必须严格落实道路清扫保洁作业时间，一天两扫，全天保洁。春夏秋季第一次普扫 6：30 前结束，第二次普扫 14：30 前结束。冬季第一次普扫 7：00 前结束，第二次普扫 14：30 前结束。</w:t>
      </w:r>
    </w:p>
    <w:p w14:paraId="1A8F3780">
      <w:pPr>
        <w:numPr>
          <w:ilvl w:val="0"/>
          <w:numId w:val="0"/>
        </w:numPr>
        <w:ind w:right="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第</w:t>
      </w:r>
      <w:r>
        <w:rPr>
          <w:rFonts w:hint="eastAsia" w:ascii="仿宋" w:hAnsi="仿宋" w:eastAsia="仿宋" w:cs="仿宋"/>
          <w:b/>
          <w:bCs/>
          <w:color w:val="auto"/>
          <w:sz w:val="24"/>
          <w:szCs w:val="24"/>
          <w:highlight w:val="none"/>
          <w:lang w:val="en-US" w:eastAsia="zh-CN"/>
        </w:rPr>
        <w:t>五</w:t>
      </w:r>
      <w:r>
        <w:rPr>
          <w:rFonts w:hint="eastAsia" w:ascii="仿宋" w:hAnsi="仿宋" w:eastAsia="仿宋" w:cs="仿宋"/>
          <w:b/>
          <w:bCs/>
          <w:color w:val="auto"/>
          <w:sz w:val="24"/>
          <w:szCs w:val="24"/>
          <w:highlight w:val="none"/>
        </w:rPr>
        <w:t>条</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各承包公司必须做到“七净、七无、两洁”，精细化作业达到“双十标准”。（“七净”：路面净、人行道净、道牙净、雨（污）水口净、树坑净、墙（杆、柱、箱体）根净、隔离带净。“七无”：无漏扫、无漏收、无人畜粪便、无砖瓦石块、无杂草、无乱倒、无焚烧）“二洁”为工具、车辆完好整洁，垃圾容器内外整洁。双十标准：路面尘土量每平方米不能超过10克、垃圾落地滞留时间不超过10分钟）</w:t>
      </w:r>
    </w:p>
    <w:p w14:paraId="56F2805B">
      <w:pPr>
        <w:numPr>
          <w:ilvl w:val="0"/>
          <w:numId w:val="0"/>
        </w:numPr>
        <w:ind w:right="0"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第</w:t>
      </w:r>
      <w:r>
        <w:rPr>
          <w:rFonts w:hint="eastAsia" w:ascii="仿宋" w:hAnsi="仿宋" w:eastAsia="仿宋" w:cs="仿宋"/>
          <w:b/>
          <w:bCs/>
          <w:color w:val="auto"/>
          <w:sz w:val="24"/>
          <w:szCs w:val="24"/>
          <w:highlight w:val="none"/>
          <w:lang w:val="en-US" w:eastAsia="zh-CN"/>
        </w:rPr>
        <w:t>六</w:t>
      </w:r>
      <w:r>
        <w:rPr>
          <w:rFonts w:hint="eastAsia" w:ascii="仿宋" w:hAnsi="仿宋" w:eastAsia="仿宋" w:cs="仿宋"/>
          <w:b/>
          <w:bCs/>
          <w:color w:val="auto"/>
          <w:sz w:val="24"/>
          <w:szCs w:val="24"/>
          <w:highlight w:val="none"/>
        </w:rPr>
        <w:t>条</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各承包公司须按合同要求足额配备垃圾容器并坚持垃圾收集容器管护标准。垃圾收集容器应每天擦拭、每周清洗，箱体内外无污渍、无灰尘，每天清掏，不满不外溢。周围地面无抛洒，无存留垃圾和人畜粪便，无损坏、无移位、无丢失，保周围卫生。</w:t>
      </w:r>
    </w:p>
    <w:p w14:paraId="033BBB83">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b/>
          <w:bCs/>
          <w:color w:val="auto"/>
          <w:sz w:val="24"/>
          <w:szCs w:val="24"/>
          <w:highlight w:val="none"/>
        </w:rPr>
        <w:t>第</w:t>
      </w:r>
      <w:r>
        <w:rPr>
          <w:rFonts w:hint="eastAsia" w:ascii="仿宋" w:hAnsi="仿宋" w:eastAsia="仿宋" w:cs="仿宋"/>
          <w:b/>
          <w:bCs/>
          <w:color w:val="auto"/>
          <w:sz w:val="24"/>
          <w:szCs w:val="24"/>
          <w:highlight w:val="none"/>
          <w:lang w:val="en-US" w:eastAsia="zh-CN"/>
        </w:rPr>
        <w:t>七</w:t>
      </w:r>
      <w:r>
        <w:rPr>
          <w:rFonts w:hint="eastAsia" w:ascii="仿宋" w:hAnsi="仿宋" w:eastAsia="仿宋" w:cs="仿宋"/>
          <w:b/>
          <w:bCs/>
          <w:color w:val="auto"/>
          <w:sz w:val="24"/>
          <w:szCs w:val="24"/>
          <w:highlight w:val="none"/>
        </w:rPr>
        <w:t>条</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各承包公司必须做好绿化带与绿地保洁，保洁范围为除绿化养护产生垃圾外的所有垃圾级废弃物。做好共享单车摆放工作和厨余垃圾桶管理工作。</w:t>
      </w:r>
    </w:p>
    <w:p w14:paraId="6B32A7F2">
      <w:pPr>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第</w:t>
      </w: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条</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各承包公司必须加强人行道外至门店或建筑物立面间卫生保洁。要做到“横扫到边、竖扫到底，不留死角，不留杂物”，达到“七无”，做到重点部位重点安排。</w:t>
      </w:r>
    </w:p>
    <w:p w14:paraId="6C445A2A">
      <w:pPr>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第</w:t>
      </w:r>
      <w:r>
        <w:rPr>
          <w:rFonts w:hint="eastAsia" w:ascii="仿宋" w:hAnsi="仿宋" w:eastAsia="仿宋" w:cs="仿宋"/>
          <w:b/>
          <w:bCs/>
          <w:color w:val="auto"/>
          <w:sz w:val="24"/>
          <w:szCs w:val="24"/>
          <w:highlight w:val="none"/>
          <w:lang w:val="en-US" w:eastAsia="zh-CN"/>
        </w:rPr>
        <w:t>九</w:t>
      </w:r>
      <w:r>
        <w:rPr>
          <w:rFonts w:hint="eastAsia" w:ascii="仿宋" w:hAnsi="仿宋" w:eastAsia="仿宋" w:cs="仿宋"/>
          <w:b/>
          <w:bCs/>
          <w:color w:val="auto"/>
          <w:sz w:val="24"/>
          <w:szCs w:val="24"/>
          <w:highlight w:val="none"/>
        </w:rPr>
        <w:t>条</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各承包公司必须做好应对恶劣天气、突发道路污染及秋、冬季清扫保洁工作。合理安排人员、车辆、工具及时做好秋冬季落叶、积雪、清理工作，严禁在道路两侧堆放作业垃圾（落叶、生活垃圾、杂物等），按照工作要求做好除雪工具及融雪剂储备，听从统一调配，加快清雪效率。    </w:t>
      </w:r>
    </w:p>
    <w:p w14:paraId="461A72B6">
      <w:pPr>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第</w:t>
      </w:r>
      <w:r>
        <w:rPr>
          <w:rFonts w:hint="eastAsia" w:ascii="仿宋" w:hAnsi="仿宋" w:eastAsia="仿宋" w:cs="仿宋"/>
          <w:b/>
          <w:bCs/>
          <w:color w:val="auto"/>
          <w:sz w:val="24"/>
          <w:szCs w:val="24"/>
          <w:highlight w:val="none"/>
          <w:lang w:val="en-US" w:eastAsia="zh-CN"/>
        </w:rPr>
        <w:t>十</w:t>
      </w:r>
      <w:r>
        <w:rPr>
          <w:rFonts w:hint="eastAsia" w:ascii="仿宋" w:hAnsi="仿宋" w:eastAsia="仿宋" w:cs="仿宋"/>
          <w:b/>
          <w:bCs/>
          <w:color w:val="auto"/>
          <w:sz w:val="24"/>
          <w:szCs w:val="24"/>
          <w:highlight w:val="none"/>
        </w:rPr>
        <w:t>条</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各承包公司必须做好队伍管理工作。分层级配备管理人员、分层级召开会议、统一着装，加强安全生产教育培训，减少事故发生。各承包公司车辆（含机动车、三轮车等）驾驶员须具备合法驾驶资格。按月支付员工工资，合理安排工人劳动量，妥善解决用工纠纷，严禁出现上访、罢工等群体性事件，否则，各发包单位有权直接从各承包中标公司承包金中支付相关费用，造成严重后果的予以解除合同。</w:t>
      </w:r>
    </w:p>
    <w:p w14:paraId="6D50D30A">
      <w:pPr>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第</w:t>
      </w:r>
      <w:r>
        <w:rPr>
          <w:rFonts w:hint="eastAsia" w:ascii="仿宋" w:hAnsi="仿宋" w:eastAsia="仿宋" w:cs="仿宋"/>
          <w:b/>
          <w:bCs/>
          <w:color w:val="auto"/>
          <w:sz w:val="24"/>
          <w:szCs w:val="24"/>
          <w:highlight w:val="none"/>
          <w:lang w:val="en-US" w:eastAsia="zh-CN"/>
        </w:rPr>
        <w:t>十一</w:t>
      </w:r>
      <w:r>
        <w:rPr>
          <w:rFonts w:hint="eastAsia" w:ascii="仿宋" w:hAnsi="仿宋" w:eastAsia="仿宋" w:cs="仿宋"/>
          <w:b/>
          <w:bCs/>
          <w:color w:val="auto"/>
          <w:sz w:val="24"/>
          <w:szCs w:val="24"/>
          <w:highlight w:val="none"/>
        </w:rPr>
        <w:t>条</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各承包公司应安排专业收集车辆自行将道路清扫保洁垃圾及时运到区允许的中转站，各承包中标公司道路垃圾运输车辆应按要求统一车辆型号、外观、标识。各承包中标公司运输过程中应做到不洒不漏，车辆干净整洁，不焚烧，不扬尘；严禁将垃圾扫入雨水口、绿化带或乱倒。严禁私自收取沿街商户垃圾处理费，阻止商户倾倒生活垃圾，严禁私自收集清运小区和其他非道路清扫保洁垃圾。</w:t>
      </w:r>
    </w:p>
    <w:p w14:paraId="30E4A2E6">
      <w:pPr>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第</w:t>
      </w:r>
      <w:r>
        <w:rPr>
          <w:rFonts w:hint="eastAsia" w:ascii="仿宋" w:hAnsi="仿宋" w:eastAsia="仿宋" w:cs="仿宋"/>
          <w:b/>
          <w:bCs/>
          <w:color w:val="auto"/>
          <w:sz w:val="24"/>
          <w:szCs w:val="24"/>
          <w:highlight w:val="none"/>
          <w:lang w:val="en-US" w:eastAsia="zh-CN"/>
        </w:rPr>
        <w:t>十二</w:t>
      </w:r>
      <w:r>
        <w:rPr>
          <w:rFonts w:hint="eastAsia" w:ascii="仿宋" w:hAnsi="仿宋" w:eastAsia="仿宋" w:cs="仿宋"/>
          <w:b/>
          <w:bCs/>
          <w:color w:val="auto"/>
          <w:sz w:val="24"/>
          <w:szCs w:val="24"/>
          <w:highlight w:val="none"/>
        </w:rPr>
        <w:t>条</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各承包公司在与其他</w:t>
      </w:r>
      <w:r>
        <w:rPr>
          <w:rFonts w:hint="eastAsia" w:ascii="仿宋" w:hAnsi="仿宋" w:eastAsia="仿宋" w:cs="仿宋"/>
          <w:color w:val="auto"/>
          <w:sz w:val="24"/>
          <w:szCs w:val="24"/>
          <w:highlight w:val="none"/>
          <w:lang w:val="en-US" w:eastAsia="zh-CN"/>
        </w:rPr>
        <w:t>承包</w:t>
      </w:r>
      <w:r>
        <w:rPr>
          <w:rFonts w:hint="eastAsia" w:ascii="仿宋" w:hAnsi="仿宋" w:eastAsia="仿宋" w:cs="仿宋"/>
          <w:color w:val="auto"/>
          <w:sz w:val="24"/>
          <w:szCs w:val="24"/>
          <w:highlight w:val="none"/>
        </w:rPr>
        <w:t>公司交界路段，清扫保洁应相互延伸作业。在各承包公司不能完成清扫保洁工作及各项迎检任务时区将安排其它</w:t>
      </w:r>
      <w:r>
        <w:rPr>
          <w:rFonts w:hint="eastAsia" w:ascii="仿宋" w:hAnsi="仿宋" w:eastAsia="仿宋" w:cs="仿宋"/>
          <w:color w:val="auto"/>
          <w:sz w:val="24"/>
          <w:szCs w:val="24"/>
          <w:highlight w:val="none"/>
          <w:lang w:val="en-US" w:eastAsia="zh-CN"/>
        </w:rPr>
        <w:t>承包</w:t>
      </w:r>
      <w:r>
        <w:rPr>
          <w:rFonts w:hint="eastAsia" w:ascii="仿宋" w:hAnsi="仿宋" w:eastAsia="仿宋" w:cs="仿宋"/>
          <w:color w:val="auto"/>
          <w:sz w:val="24"/>
          <w:szCs w:val="24"/>
          <w:highlight w:val="none"/>
        </w:rPr>
        <w:t>公司协助工作，产生</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rPr>
        <w:t>费用</w:t>
      </w:r>
      <w:r>
        <w:rPr>
          <w:rFonts w:hint="eastAsia" w:ascii="仿宋" w:hAnsi="仿宋" w:eastAsia="仿宋" w:cs="仿宋"/>
          <w:color w:val="auto"/>
          <w:sz w:val="24"/>
          <w:szCs w:val="24"/>
          <w:highlight w:val="none"/>
          <w:lang w:val="en-US" w:eastAsia="zh-CN"/>
        </w:rPr>
        <w:t>由原承包公司承担</w:t>
      </w:r>
      <w:r>
        <w:rPr>
          <w:rFonts w:hint="eastAsia" w:ascii="仿宋" w:hAnsi="仿宋" w:eastAsia="仿宋" w:cs="仿宋"/>
          <w:color w:val="auto"/>
          <w:sz w:val="24"/>
          <w:szCs w:val="24"/>
          <w:highlight w:val="none"/>
        </w:rPr>
        <w:t>。</w:t>
      </w:r>
    </w:p>
    <w:p w14:paraId="3965F82E">
      <w:pPr>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第</w:t>
      </w:r>
      <w:r>
        <w:rPr>
          <w:rFonts w:hint="eastAsia" w:ascii="仿宋" w:hAnsi="仿宋" w:eastAsia="仿宋" w:cs="仿宋"/>
          <w:b/>
          <w:bCs/>
          <w:color w:val="auto"/>
          <w:sz w:val="24"/>
          <w:szCs w:val="24"/>
          <w:highlight w:val="none"/>
          <w:lang w:val="en-US" w:eastAsia="zh-CN"/>
        </w:rPr>
        <w:t>十三</w:t>
      </w:r>
      <w:r>
        <w:rPr>
          <w:rFonts w:hint="eastAsia" w:ascii="仿宋" w:hAnsi="仿宋" w:eastAsia="仿宋" w:cs="仿宋"/>
          <w:b/>
          <w:bCs/>
          <w:color w:val="auto"/>
          <w:sz w:val="24"/>
          <w:szCs w:val="24"/>
          <w:highlight w:val="none"/>
        </w:rPr>
        <w:t>条</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各承包公司应无条件做好迎检、重大活动以及上级安排的合同以外临时性工作。对110、12319 以及上级部门的督办落实并及时反馈结果应按要求时间内整改并及时反馈结果。</w:t>
      </w:r>
    </w:p>
    <w:p w14:paraId="4C80DDA4">
      <w:pPr>
        <w:keepNext/>
        <w:keepLines/>
        <w:pageBreakBefore w:val="0"/>
        <w:kinsoku/>
        <w:wordWrap/>
        <w:overflowPunct/>
        <w:topLinePunct w:val="0"/>
        <w:autoSpaceDE/>
        <w:autoSpaceDN/>
        <w:bidi w:val="0"/>
        <w:adjustRightInd/>
        <w:snapToGrid/>
        <w:spacing w:before="260" w:beforeLines="0" w:after="260" w:afterLines="0" w:line="240" w:lineRule="auto"/>
        <w:jc w:val="center"/>
        <w:textAlignment w:val="auto"/>
        <w:outlineLvl w:val="1"/>
        <w:rPr>
          <w:rFonts w:hint="eastAsia" w:ascii="仿宋" w:hAnsi="仿宋" w:eastAsia="仿宋" w:cs="仿宋"/>
          <w:b/>
          <w:bCs/>
          <w:sz w:val="24"/>
          <w:szCs w:val="24"/>
        </w:rPr>
      </w:pPr>
      <w:r>
        <w:rPr>
          <w:rFonts w:hint="eastAsia" w:ascii="仿宋" w:hAnsi="仿宋" w:eastAsia="仿宋" w:cs="仿宋"/>
          <w:b/>
          <w:bCs/>
          <w:sz w:val="24"/>
          <w:szCs w:val="24"/>
        </w:rPr>
        <w:t>考 核</w:t>
      </w:r>
    </w:p>
    <w:p w14:paraId="37921D53">
      <w:pPr>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第</w:t>
      </w:r>
      <w:r>
        <w:rPr>
          <w:rFonts w:hint="eastAsia" w:ascii="仿宋" w:hAnsi="仿宋" w:eastAsia="仿宋" w:cs="仿宋"/>
          <w:b/>
          <w:bCs/>
          <w:color w:val="auto"/>
          <w:sz w:val="24"/>
          <w:szCs w:val="24"/>
          <w:highlight w:val="none"/>
          <w:lang w:val="en-US" w:eastAsia="zh-CN"/>
        </w:rPr>
        <w:t>十四</w:t>
      </w:r>
      <w:r>
        <w:rPr>
          <w:rFonts w:hint="eastAsia" w:ascii="仿宋" w:hAnsi="仿宋" w:eastAsia="仿宋" w:cs="仿宋"/>
          <w:b/>
          <w:bCs/>
          <w:color w:val="auto"/>
          <w:sz w:val="24"/>
          <w:szCs w:val="24"/>
          <w:highlight w:val="none"/>
        </w:rPr>
        <w:t>条</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color w:val="auto"/>
          <w:sz w:val="24"/>
          <w:szCs w:val="24"/>
          <w:highlight w:val="none"/>
        </w:rPr>
        <w:t>日常检查考核</w:t>
      </w:r>
    </w:p>
    <w:p w14:paraId="35A521BE">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各项目发包单位负责对各承包中标公司的日常工作进行日常巡查、检查及考核并扣除相关服务费。</w:t>
      </w:r>
    </w:p>
    <w:p w14:paraId="6607E40F">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各承包中标公司及其工作人员必须服从巡查人员管理，巡查人员日常管理中发现问题反馈到中标单位，各承包中标公司人员必须 30 分钟内赶到现场并按要求时间处理完毕。30 分钟内未到现场及未按要求时间处理完毕的给予扣除 200元/次，三次以上不按时到场处理的每次扣除 500 元。</w:t>
      </w:r>
    </w:p>
    <w:p w14:paraId="1ADC6039">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未按规定完成道路每日普扫每500米扣除200元。</w:t>
      </w:r>
    </w:p>
    <w:p w14:paraId="3949C346">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清扫保洁人员未按要求统一着装扣除 100元/人次。</w:t>
      </w:r>
    </w:p>
    <w:p w14:paraId="65815685">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清扫保洁路段人员脱岗200元/人次。</w:t>
      </w:r>
    </w:p>
    <w:p w14:paraId="42C0BCBD">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路面、人行道、道牙、雨（污）水口、树坑、</w:t>
      </w:r>
      <w:r>
        <w:rPr>
          <w:rFonts w:hint="eastAsia" w:ascii="仿宋" w:hAnsi="仿宋" w:eastAsia="仿宋" w:cs="仿宋"/>
          <w:b w:val="0"/>
          <w:bCs/>
          <w:color w:val="auto"/>
          <w:spacing w:val="-3"/>
          <w:sz w:val="24"/>
          <w:szCs w:val="24"/>
          <w:highlight w:val="none"/>
        </w:rPr>
        <w:t>明沟、边沟、</w:t>
      </w:r>
      <w:r>
        <w:rPr>
          <w:rFonts w:hint="eastAsia" w:ascii="仿宋" w:hAnsi="仿宋" w:eastAsia="仿宋" w:cs="仿宋"/>
          <w:color w:val="auto"/>
          <w:sz w:val="24"/>
          <w:szCs w:val="24"/>
          <w:highlight w:val="none"/>
        </w:rPr>
        <w:t>墙（杆、柱、箱体）根、隔离带</w:t>
      </w:r>
      <w:r>
        <w:rPr>
          <w:rFonts w:hint="eastAsia" w:ascii="仿宋" w:hAnsi="仿宋" w:eastAsia="仿宋" w:cs="仿宋"/>
          <w:b w:val="0"/>
          <w:bCs/>
          <w:color w:val="auto"/>
          <w:spacing w:val="-3"/>
          <w:sz w:val="24"/>
          <w:szCs w:val="24"/>
          <w:highlight w:val="none"/>
        </w:rPr>
        <w:t>沿路绿化</w:t>
      </w:r>
      <w:r>
        <w:rPr>
          <w:rFonts w:hint="eastAsia" w:ascii="仿宋" w:hAnsi="仿宋" w:eastAsia="仿宋" w:cs="仿宋"/>
          <w:b w:val="0"/>
          <w:bCs/>
          <w:color w:val="auto"/>
          <w:spacing w:val="-2"/>
          <w:sz w:val="24"/>
          <w:szCs w:val="24"/>
          <w:highlight w:val="none"/>
        </w:rPr>
        <w:t>带、绿地等</w:t>
      </w:r>
      <w:r>
        <w:rPr>
          <w:rFonts w:hint="eastAsia" w:ascii="仿宋" w:hAnsi="仿宋" w:eastAsia="仿宋" w:cs="仿宋"/>
          <w:color w:val="auto"/>
          <w:sz w:val="24"/>
          <w:szCs w:val="24"/>
          <w:highlight w:val="none"/>
        </w:rPr>
        <w:t>脏污。有漏扫、漏收、人畜粪便、砖瓦石块、杂草、乱倒情况。</w:t>
      </w:r>
      <w:r>
        <w:rPr>
          <w:rFonts w:hint="eastAsia" w:ascii="仿宋" w:hAnsi="仿宋" w:eastAsia="仿宋" w:cs="仿宋"/>
          <w:b w:val="0"/>
          <w:bCs/>
          <w:color w:val="auto"/>
          <w:spacing w:val="-2"/>
          <w:sz w:val="24"/>
          <w:szCs w:val="24"/>
          <w:highlight w:val="none"/>
        </w:rPr>
        <w:t>未及时捡拾清理烟头、纸屑、瓜果皮渣、包装壳、塑料袋、痰迹、砖瓦、石头、粪便、呕吐物、动物尸体、废弃物及垃圾</w:t>
      </w:r>
      <w:r>
        <w:rPr>
          <w:rFonts w:hint="eastAsia" w:ascii="仿宋" w:hAnsi="仿宋" w:eastAsia="仿宋" w:cs="仿宋"/>
          <w:color w:val="auto"/>
          <w:sz w:val="24"/>
          <w:szCs w:val="24"/>
          <w:highlight w:val="none"/>
        </w:rPr>
        <w:t>垃圾落地滞留时间超过10分钟扣除50元/处（次）。</w:t>
      </w:r>
    </w:p>
    <w:p w14:paraId="7EF84B7D">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垃圾桶、果皮箱脏、污、破损，箱门不关闭，内胆不归位;漏收垃圾或收集后地面不干净的；收集作业完成后，可移动收集容器未及时复位的；未按规定对果皮箱、垃圾桶进行清淘、清洗及擦拭的；垃圾存量超过箱（桶）体的2/3未及时清理的；果皮箱、垃圾桶周围及箱底不净的。每处扣 50元/次。</w:t>
      </w:r>
    </w:p>
    <w:p w14:paraId="63A4E3E6">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保洁人员有焚烧树叶、枯草、杂物、垃圾等行为每发现一次扣500元/次。</w:t>
      </w:r>
    </w:p>
    <w:p w14:paraId="1C26E831">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道路上无污水、无大面积落叶、无曝露垃圾，发现一处，扣50元/次。</w:t>
      </w:r>
    </w:p>
    <w:p w14:paraId="7143D87C">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清运过程中抛、洒、滴、漏二次污染路面的每处扣 100元/次。</w:t>
      </w:r>
    </w:p>
    <w:p w14:paraId="16386B83">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各级保障任务中标公司主管级人员未到场的扣 200元/次。</w:t>
      </w:r>
    </w:p>
    <w:p w14:paraId="6E322215">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私自收取沿街商户垃圾处理费，阻止商户倾倒生活垃圾，每次扣200元/次。</w:t>
      </w:r>
    </w:p>
    <w:p w14:paraId="1E977F67">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中标公司垃圾收集车辆收集本项目外垃圾的，每次扣除200/次</w:t>
      </w:r>
    </w:p>
    <w:p w14:paraId="3EC94080">
      <w:pPr>
        <w:widowControl w:val="0"/>
        <w:wordWrap/>
        <w:adjustRightInd/>
        <w:spacing w:before="0" w:line="240" w:lineRule="auto"/>
        <w:ind w:left="0" w:leftChars="0" w:right="0" w:firstLine="480" w:firstLineChars="20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14.</w:t>
      </w:r>
      <w:r>
        <w:rPr>
          <w:rFonts w:hint="eastAsia" w:ascii="仿宋" w:hAnsi="仿宋" w:eastAsia="仿宋" w:cs="仿宋"/>
          <w:color w:val="auto"/>
          <w:sz w:val="24"/>
          <w:szCs w:val="24"/>
          <w:highlight w:val="none"/>
        </w:rPr>
        <w:t>因工作不力，被新闻媒体曝光以及市、区各级管理部门及领导点名或通报批评的扣 2000元/次。</w:t>
      </w:r>
    </w:p>
    <w:p w14:paraId="6BDFBE8F">
      <w:pPr>
        <w:widowControl w:val="0"/>
        <w:wordWrap/>
        <w:adjustRightInd/>
        <w:spacing w:line="240" w:lineRule="auto"/>
        <w:ind w:left="0"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因工作主观原因被</w:t>
      </w:r>
      <w:r>
        <w:rPr>
          <w:rFonts w:hint="eastAsia" w:ascii="仿宋" w:hAnsi="仿宋" w:eastAsia="仿宋" w:cs="仿宋"/>
          <w:color w:val="auto"/>
          <w:sz w:val="24"/>
          <w:szCs w:val="24"/>
          <w:highlight w:val="none"/>
          <w:lang w:val="en-US" w:eastAsia="zh-CN"/>
        </w:rPr>
        <w:t>区及相关单位</w:t>
      </w:r>
      <w:r>
        <w:rPr>
          <w:rFonts w:hint="eastAsia" w:ascii="仿宋" w:hAnsi="仿宋" w:eastAsia="仿宋" w:cs="仿宋"/>
          <w:color w:val="auto"/>
          <w:sz w:val="24"/>
          <w:szCs w:val="24"/>
          <w:highlight w:val="none"/>
        </w:rPr>
        <w:t>出具工作提示函的扣</w:t>
      </w:r>
      <w:r>
        <w:rPr>
          <w:rFonts w:hint="eastAsia" w:ascii="仿宋" w:hAnsi="仿宋" w:eastAsia="仿宋" w:cs="仿宋"/>
          <w:color w:val="auto"/>
          <w:sz w:val="24"/>
          <w:szCs w:val="24"/>
          <w:highlight w:val="none"/>
          <w:lang w:val="en-US" w:eastAsia="zh-CN"/>
        </w:rPr>
        <w:t>1000</w:t>
      </w:r>
      <w:r>
        <w:rPr>
          <w:rFonts w:hint="eastAsia" w:ascii="仿宋" w:hAnsi="仿宋" w:eastAsia="仿宋" w:cs="仿宋"/>
          <w:color w:val="auto"/>
          <w:sz w:val="24"/>
          <w:szCs w:val="24"/>
          <w:highlight w:val="none"/>
        </w:rPr>
        <w:t xml:space="preserve">元/次，被约谈的扣 </w:t>
      </w:r>
      <w:r>
        <w:rPr>
          <w:rFonts w:hint="eastAsia" w:ascii="仿宋" w:hAnsi="仿宋" w:eastAsia="仿宋" w:cs="仿宋"/>
          <w:color w:val="auto"/>
          <w:sz w:val="24"/>
          <w:szCs w:val="24"/>
          <w:highlight w:val="none"/>
          <w:lang w:val="en-US" w:eastAsia="zh-CN"/>
        </w:rPr>
        <w:t>2000</w:t>
      </w:r>
      <w:r>
        <w:rPr>
          <w:rFonts w:hint="eastAsia" w:ascii="仿宋" w:hAnsi="仿宋" w:eastAsia="仿宋" w:cs="仿宋"/>
          <w:color w:val="auto"/>
          <w:sz w:val="24"/>
          <w:szCs w:val="24"/>
          <w:highlight w:val="none"/>
        </w:rPr>
        <w:t>元/次。</w:t>
      </w:r>
    </w:p>
    <w:p w14:paraId="1C8AB00A">
      <w:pPr>
        <w:widowControl w:val="0"/>
        <w:wordWrap/>
        <w:adjustRightInd/>
        <w:spacing w:line="240" w:lineRule="auto"/>
        <w:ind w:left="0"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 xml:space="preserve">因重大保障活动工作不力未完成任务的每次扣 </w:t>
      </w:r>
      <w:r>
        <w:rPr>
          <w:rFonts w:hint="eastAsia" w:ascii="仿宋" w:hAnsi="仿宋" w:eastAsia="仿宋" w:cs="仿宋"/>
          <w:color w:val="auto"/>
          <w:sz w:val="24"/>
          <w:szCs w:val="24"/>
          <w:highlight w:val="none"/>
          <w:lang w:val="en-US" w:eastAsia="zh-CN"/>
        </w:rPr>
        <w:t>3000</w:t>
      </w:r>
      <w:r>
        <w:rPr>
          <w:rFonts w:hint="eastAsia" w:ascii="仿宋" w:hAnsi="仿宋" w:eastAsia="仿宋" w:cs="仿宋"/>
          <w:color w:val="auto"/>
          <w:sz w:val="24"/>
          <w:szCs w:val="24"/>
          <w:highlight w:val="none"/>
        </w:rPr>
        <w:t>元/次。</w:t>
      </w:r>
    </w:p>
    <w:p w14:paraId="6A06B2F5">
      <w:pPr>
        <w:widowControl w:val="0"/>
        <w:wordWrap/>
        <w:adjustRightInd/>
        <w:spacing w:line="240" w:lineRule="auto"/>
        <w:ind w:left="0"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所有日常考核扣除费用均从各公司承包费用中扣除。</w:t>
      </w:r>
    </w:p>
    <w:p w14:paraId="38D27394">
      <w:pPr>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第</w:t>
      </w:r>
      <w:r>
        <w:rPr>
          <w:rFonts w:hint="eastAsia" w:ascii="仿宋" w:hAnsi="仿宋" w:eastAsia="仿宋" w:cs="仿宋"/>
          <w:b/>
          <w:bCs/>
          <w:color w:val="auto"/>
          <w:sz w:val="24"/>
          <w:szCs w:val="24"/>
          <w:highlight w:val="none"/>
          <w:lang w:val="en-US" w:eastAsia="zh-CN"/>
        </w:rPr>
        <w:t>十五</w:t>
      </w:r>
      <w:r>
        <w:rPr>
          <w:rFonts w:hint="eastAsia" w:ascii="仿宋" w:hAnsi="仿宋" w:eastAsia="仿宋" w:cs="仿宋"/>
          <w:b/>
          <w:bCs/>
          <w:color w:val="auto"/>
          <w:sz w:val="24"/>
          <w:szCs w:val="24"/>
          <w:highlight w:val="none"/>
        </w:rPr>
        <w:t>条</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月度综合考核</w:t>
      </w:r>
    </w:p>
    <w:p w14:paraId="791B2BF6">
      <w:pPr>
        <w:widowControl w:val="0"/>
        <w:wordWrap/>
        <w:adjustRightInd/>
        <w:spacing w:line="240" w:lineRule="auto"/>
        <w:ind w:left="0"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.区和各办事处</w:t>
      </w:r>
      <w:r>
        <w:rPr>
          <w:rFonts w:hint="eastAsia" w:ascii="仿宋" w:hAnsi="仿宋" w:eastAsia="仿宋" w:cs="仿宋"/>
          <w:color w:val="auto"/>
          <w:sz w:val="24"/>
          <w:szCs w:val="24"/>
          <w:highlight w:val="none"/>
        </w:rPr>
        <w:t>每月月末对各承包中标公司进行一次月度综合考核。</w:t>
      </w:r>
    </w:p>
    <w:p w14:paraId="11CE29F5">
      <w:pPr>
        <w:widowControl w:val="0"/>
        <w:wordWrap/>
        <w:adjustRightInd/>
        <w:spacing w:line="240" w:lineRule="auto"/>
        <w:ind w:left="0" w:leftChars="0" w:right="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月度考核</w:t>
      </w:r>
      <w:r>
        <w:rPr>
          <w:rFonts w:hint="eastAsia" w:ascii="仿宋" w:hAnsi="仿宋" w:eastAsia="仿宋" w:cs="仿宋"/>
          <w:color w:val="auto"/>
          <w:sz w:val="24"/>
          <w:szCs w:val="24"/>
          <w:highlight w:val="none"/>
          <w:lang w:val="en-US" w:eastAsia="zh-CN"/>
        </w:rPr>
        <w:t>连续</w:t>
      </w:r>
      <w:r>
        <w:rPr>
          <w:rFonts w:hint="eastAsia" w:ascii="仿宋" w:hAnsi="仿宋" w:eastAsia="仿宋" w:cs="仿宋"/>
          <w:color w:val="auto"/>
          <w:sz w:val="24"/>
          <w:szCs w:val="24"/>
          <w:highlight w:val="none"/>
        </w:rPr>
        <w:t>三个月低于70</w:t>
      </w:r>
      <w:r>
        <w:rPr>
          <w:rFonts w:hint="eastAsia" w:ascii="仿宋" w:hAnsi="仿宋" w:eastAsia="仿宋" w:cs="仿宋"/>
          <w:color w:val="auto"/>
          <w:sz w:val="24"/>
          <w:szCs w:val="24"/>
          <w:highlight w:val="none"/>
          <w:lang w:val="en-US" w:eastAsia="zh-CN"/>
        </w:rPr>
        <w:t>分的</w:t>
      </w:r>
      <w:r>
        <w:rPr>
          <w:rFonts w:hint="eastAsia" w:ascii="仿宋" w:hAnsi="仿宋" w:eastAsia="仿宋" w:cs="仿宋"/>
          <w:color w:val="auto"/>
          <w:sz w:val="24"/>
          <w:szCs w:val="24"/>
          <w:highlight w:val="none"/>
        </w:rPr>
        <w:t>，</w:t>
      </w:r>
      <w:r>
        <w:rPr>
          <w:rFonts w:hint="eastAsia" w:ascii="仿宋" w:hAnsi="仿宋" w:eastAsia="仿宋" w:cs="仿宋"/>
          <w:color w:val="000000"/>
          <w:sz w:val="24"/>
          <w:szCs w:val="24"/>
          <w:highlight w:val="none"/>
          <w:lang w:val="en-US" w:eastAsia="zh-CN"/>
        </w:rPr>
        <w:t>区或各办事处</w:t>
      </w:r>
      <w:r>
        <w:rPr>
          <w:rFonts w:hint="eastAsia" w:ascii="仿宋" w:hAnsi="仿宋" w:eastAsia="仿宋" w:cs="仿宋"/>
          <w:color w:val="000000"/>
          <w:sz w:val="24"/>
          <w:szCs w:val="24"/>
          <w:highlight w:val="none"/>
        </w:rPr>
        <w:t>将有权单方</w:t>
      </w:r>
      <w:r>
        <w:rPr>
          <w:rFonts w:hint="eastAsia" w:ascii="仿宋" w:hAnsi="仿宋" w:eastAsia="仿宋" w:cs="仿宋"/>
          <w:color w:val="000000"/>
          <w:sz w:val="24"/>
          <w:szCs w:val="24"/>
          <w:highlight w:val="none"/>
          <w:lang w:val="en-US" w:eastAsia="zh-CN"/>
        </w:rPr>
        <w:t>面</w:t>
      </w:r>
      <w:r>
        <w:rPr>
          <w:rFonts w:hint="eastAsia" w:ascii="仿宋" w:hAnsi="仿宋" w:eastAsia="仿宋" w:cs="仿宋"/>
          <w:color w:val="000000"/>
          <w:sz w:val="24"/>
          <w:szCs w:val="24"/>
          <w:highlight w:val="none"/>
        </w:rPr>
        <w:t>解除</w:t>
      </w:r>
      <w:r>
        <w:rPr>
          <w:rFonts w:hint="eastAsia" w:ascii="仿宋" w:hAnsi="仿宋" w:eastAsia="仿宋" w:cs="仿宋"/>
          <w:color w:val="000000"/>
          <w:sz w:val="24"/>
          <w:szCs w:val="24"/>
          <w:highlight w:val="none"/>
          <w:lang w:val="en-US" w:eastAsia="zh-CN"/>
        </w:rPr>
        <w:t>承包</w:t>
      </w:r>
      <w:r>
        <w:rPr>
          <w:rFonts w:hint="eastAsia" w:ascii="仿宋" w:hAnsi="仿宋" w:eastAsia="仿宋" w:cs="仿宋"/>
          <w:color w:val="000000"/>
          <w:sz w:val="24"/>
          <w:szCs w:val="24"/>
          <w:highlight w:val="none"/>
        </w:rPr>
        <w:t>合同</w:t>
      </w:r>
      <w:r>
        <w:rPr>
          <w:rFonts w:hint="eastAsia" w:ascii="仿宋" w:hAnsi="仿宋" w:eastAsia="仿宋" w:cs="仿宋"/>
          <w:color w:val="000000"/>
          <w:sz w:val="24"/>
          <w:szCs w:val="24"/>
          <w:highlight w:val="none"/>
          <w:lang w:eastAsia="zh-CN"/>
        </w:rPr>
        <w:t>。</w:t>
      </w:r>
    </w:p>
    <w:p w14:paraId="0F45219C">
      <w:pPr>
        <w:widowControl w:val="0"/>
        <w:wordWrap/>
        <w:adjustRightInd/>
        <w:spacing w:line="240" w:lineRule="auto"/>
        <w:ind w:left="0" w:leftChars="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000000"/>
          <w:sz w:val="24"/>
          <w:szCs w:val="24"/>
          <w:highlight w:val="none"/>
        </w:rPr>
        <w:t>3</w:t>
      </w:r>
      <w:r>
        <w:rPr>
          <w:rFonts w:hint="eastAsia" w:ascii="仿宋" w:hAnsi="仿宋" w:eastAsia="仿宋" w:cs="仿宋"/>
          <w:color w:val="000000"/>
          <w:sz w:val="24"/>
          <w:szCs w:val="24"/>
          <w:highlight w:val="none"/>
          <w:lang w:val="en-US" w:eastAsia="zh-CN"/>
        </w:rPr>
        <w:t>.区和各办事处</w:t>
      </w:r>
      <w:r>
        <w:rPr>
          <w:rFonts w:hint="eastAsia" w:ascii="仿宋" w:hAnsi="仿宋" w:eastAsia="仿宋" w:cs="仿宋"/>
          <w:color w:val="000000"/>
          <w:sz w:val="24"/>
          <w:szCs w:val="24"/>
          <w:highlight w:val="none"/>
        </w:rPr>
        <w:t>每月</w:t>
      </w:r>
      <w:r>
        <w:rPr>
          <w:rFonts w:hint="eastAsia" w:ascii="仿宋" w:hAnsi="仿宋" w:eastAsia="仿宋" w:cs="仿宋"/>
          <w:color w:val="000000"/>
          <w:sz w:val="24"/>
          <w:szCs w:val="24"/>
          <w:highlight w:val="none"/>
          <w:lang w:val="en-US" w:eastAsia="zh-CN"/>
        </w:rPr>
        <w:t>将</w:t>
      </w:r>
      <w:r>
        <w:rPr>
          <w:rFonts w:hint="eastAsia" w:ascii="仿宋" w:hAnsi="仿宋" w:eastAsia="仿宋" w:cs="仿宋"/>
          <w:color w:val="000000"/>
          <w:sz w:val="24"/>
          <w:szCs w:val="24"/>
          <w:highlight w:val="none"/>
        </w:rPr>
        <w:t>不少于两次对</w:t>
      </w:r>
      <w:r>
        <w:rPr>
          <w:rFonts w:hint="eastAsia" w:ascii="仿宋" w:hAnsi="仿宋" w:eastAsia="仿宋" w:cs="仿宋"/>
          <w:color w:val="000000"/>
          <w:sz w:val="24"/>
          <w:szCs w:val="24"/>
          <w:highlight w:val="none"/>
          <w:lang w:val="en-US" w:eastAsia="zh-CN"/>
        </w:rPr>
        <w:t>外</w:t>
      </w:r>
      <w:r>
        <w:rPr>
          <w:rFonts w:hint="eastAsia" w:ascii="仿宋" w:hAnsi="仿宋" w:eastAsia="仿宋" w:cs="仿宋"/>
          <w:color w:val="auto"/>
          <w:sz w:val="24"/>
          <w:szCs w:val="24"/>
          <w:highlight w:val="none"/>
          <w:lang w:val="en-US" w:eastAsia="zh-CN"/>
        </w:rPr>
        <w:t>包</w:t>
      </w:r>
      <w:r>
        <w:rPr>
          <w:rFonts w:hint="eastAsia" w:ascii="仿宋" w:hAnsi="仿宋" w:eastAsia="仿宋" w:cs="仿宋"/>
          <w:color w:val="auto"/>
          <w:sz w:val="24"/>
          <w:szCs w:val="24"/>
          <w:highlight w:val="none"/>
        </w:rPr>
        <w:t>公司人员配备及在岗情况进行全面核查登记。对未按合同约定足额配备人员的，将依据合同约定，在承包费用中扣除缺少人员人工工资。</w:t>
      </w:r>
    </w:p>
    <w:p w14:paraId="69F3BA05">
      <w:pPr>
        <w:jc w:val="center"/>
        <w:rPr>
          <w:rFonts w:hint="eastAsia" w:ascii="仿宋" w:hAnsi="仿宋" w:eastAsia="仿宋" w:cs="仿宋"/>
          <w:b/>
          <w:bCs/>
          <w:sz w:val="24"/>
          <w:szCs w:val="24"/>
        </w:rPr>
      </w:pPr>
      <w:r>
        <w:rPr>
          <w:rFonts w:hint="eastAsia" w:ascii="仿宋" w:hAnsi="仿宋" w:eastAsia="仿宋" w:cs="仿宋"/>
          <w:b/>
          <w:bCs/>
          <w:sz w:val="24"/>
          <w:szCs w:val="24"/>
        </w:rPr>
        <w:t>附 则</w:t>
      </w:r>
    </w:p>
    <w:p w14:paraId="42D9DB61">
      <w:pPr>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第</w:t>
      </w:r>
      <w:r>
        <w:rPr>
          <w:rFonts w:hint="eastAsia" w:ascii="仿宋" w:hAnsi="仿宋" w:eastAsia="仿宋" w:cs="仿宋"/>
          <w:b/>
          <w:bCs/>
          <w:color w:val="auto"/>
          <w:sz w:val="24"/>
          <w:szCs w:val="24"/>
          <w:highlight w:val="none"/>
          <w:lang w:val="en-US" w:eastAsia="zh-CN"/>
        </w:rPr>
        <w:t>十六</w:t>
      </w:r>
      <w:r>
        <w:rPr>
          <w:rFonts w:hint="eastAsia" w:ascii="仿宋" w:hAnsi="仿宋" w:eastAsia="仿宋" w:cs="仿宋"/>
          <w:b/>
          <w:bCs/>
          <w:color w:val="auto"/>
          <w:sz w:val="24"/>
          <w:szCs w:val="24"/>
          <w:highlight w:val="none"/>
        </w:rPr>
        <w:t>条</w:t>
      </w:r>
      <w:r>
        <w:rPr>
          <w:rFonts w:hint="eastAsia" w:ascii="仿宋" w:hAnsi="仿宋" w:eastAsia="仿宋" w:cs="仿宋"/>
          <w:color w:val="auto"/>
          <w:sz w:val="24"/>
          <w:szCs w:val="24"/>
          <w:highlight w:val="none"/>
        </w:rPr>
        <w:t xml:space="preserve">  本《考核办法》自2025年1月1日起实施。原《洛阳市老城区主次干道清扫保洁绩效考核办法》及《洛阳市老城区背街小巷清扫保洁绩效考核办法》同时废止。</w:t>
      </w:r>
    </w:p>
    <w:p w14:paraId="491884B8">
      <w:pPr>
        <w:rPr>
          <w:rFonts w:ascii="仿宋" w:hAnsi="仿宋" w:eastAsia="仿宋" w:cs="仿宋"/>
          <w:spacing w:val="-46"/>
          <w:sz w:val="30"/>
          <w:szCs w:val="30"/>
        </w:rPr>
      </w:pPr>
      <w:r>
        <w:rPr>
          <w:rFonts w:hint="eastAsia" w:ascii="仿宋" w:hAnsi="仿宋" w:eastAsia="仿宋" w:cs="仿宋"/>
          <w:b/>
          <w:bCs/>
          <w:color w:val="auto"/>
          <w:sz w:val="24"/>
          <w:szCs w:val="24"/>
          <w:highlight w:val="none"/>
        </w:rPr>
        <w:t>第</w:t>
      </w:r>
      <w:r>
        <w:rPr>
          <w:rFonts w:hint="eastAsia" w:ascii="仿宋" w:hAnsi="仿宋" w:eastAsia="仿宋" w:cs="仿宋"/>
          <w:b/>
          <w:bCs/>
          <w:color w:val="auto"/>
          <w:sz w:val="24"/>
          <w:szCs w:val="24"/>
          <w:highlight w:val="none"/>
          <w:lang w:val="en-US" w:eastAsia="zh-CN"/>
        </w:rPr>
        <w:t>十七</w:t>
      </w:r>
      <w:r>
        <w:rPr>
          <w:rFonts w:hint="eastAsia" w:ascii="仿宋" w:hAnsi="仿宋" w:eastAsia="仿宋" w:cs="仿宋"/>
          <w:b/>
          <w:bCs/>
          <w:color w:val="auto"/>
          <w:sz w:val="24"/>
          <w:szCs w:val="24"/>
          <w:highlight w:val="none"/>
        </w:rPr>
        <w:t>条</w:t>
      </w:r>
      <w:r>
        <w:rPr>
          <w:rFonts w:hint="eastAsia" w:ascii="仿宋" w:hAnsi="仿宋" w:eastAsia="仿宋" w:cs="仿宋"/>
          <w:color w:val="auto"/>
          <w:sz w:val="24"/>
          <w:szCs w:val="24"/>
          <w:highlight w:val="none"/>
        </w:rPr>
        <w:t xml:space="preserve">  本《考核办法》根据工作需要适时予以调整</w:t>
      </w:r>
      <w:r>
        <w:rPr>
          <w:rFonts w:hint="eastAsia" w:ascii="仿宋" w:hAnsi="仿宋" w:eastAsia="仿宋" w:cs="仿宋"/>
          <w:color w:val="auto"/>
          <w:sz w:val="24"/>
          <w:szCs w:val="24"/>
          <w:highlight w:val="none"/>
          <w:lang w:eastAsia="zh-CN"/>
        </w:rPr>
        <w:t>。</w:t>
      </w:r>
      <w:r>
        <w:rPr>
          <w:rFonts w:ascii="仿宋" w:hAnsi="仿宋" w:eastAsia="仿宋" w:cs="仿宋"/>
          <w:spacing w:val="-46"/>
          <w:sz w:val="30"/>
          <w:szCs w:val="30"/>
        </w:rPr>
        <w:br w:type="page"/>
      </w:r>
    </w:p>
    <w:p w14:paraId="5FAFE29D">
      <w:pPr>
        <w:spacing w:before="97" w:line="222" w:lineRule="auto"/>
        <w:ind w:left="33"/>
        <w:outlineLvl w:val="0"/>
        <w:rPr>
          <w:rFonts w:ascii="仿宋" w:hAnsi="仿宋" w:eastAsia="仿宋" w:cs="仿宋"/>
          <w:sz w:val="30"/>
          <w:szCs w:val="30"/>
        </w:rPr>
      </w:pPr>
      <w:r>
        <w:rPr>
          <w:rFonts w:ascii="仿宋" w:hAnsi="仿宋" w:eastAsia="仿宋" w:cs="仿宋"/>
          <w:spacing w:val="-46"/>
          <w:sz w:val="30"/>
          <w:szCs w:val="30"/>
        </w:rPr>
        <w:t>附</w:t>
      </w:r>
      <w:r>
        <w:rPr>
          <w:rFonts w:ascii="仿宋" w:hAnsi="仿宋" w:eastAsia="仿宋" w:cs="仿宋"/>
          <w:spacing w:val="49"/>
          <w:sz w:val="30"/>
          <w:szCs w:val="30"/>
        </w:rPr>
        <w:t xml:space="preserve"> </w:t>
      </w:r>
      <w:r>
        <w:rPr>
          <w:rFonts w:ascii="仿宋" w:hAnsi="仿宋" w:eastAsia="仿宋" w:cs="仿宋"/>
          <w:spacing w:val="-46"/>
          <w:sz w:val="30"/>
          <w:szCs w:val="30"/>
        </w:rPr>
        <w:t>1：</w:t>
      </w:r>
      <w:r>
        <w:rPr>
          <w:rFonts w:ascii="仿宋" w:hAnsi="仿宋" w:eastAsia="仿宋" w:cs="仿宋"/>
          <w:spacing w:val="98"/>
          <w:sz w:val="30"/>
          <w:szCs w:val="30"/>
        </w:rPr>
        <w:t xml:space="preserve"> </w:t>
      </w:r>
      <w:r>
        <w:rPr>
          <w:rFonts w:ascii="仿宋" w:hAnsi="仿宋" w:eastAsia="仿宋" w:cs="仿宋"/>
          <w:spacing w:val="-46"/>
          <w:sz w:val="30"/>
          <w:szCs w:val="30"/>
        </w:rPr>
        <w:t>洛阳市政府采购合同融资政策告知函</w:t>
      </w:r>
      <w:bookmarkEnd w:id="122"/>
    </w:p>
    <w:p w14:paraId="0CAE393E">
      <w:pPr>
        <w:pStyle w:val="3"/>
        <w:spacing w:line="310" w:lineRule="auto"/>
      </w:pPr>
    </w:p>
    <w:p w14:paraId="4FB41C69">
      <w:pPr>
        <w:spacing w:before="79" w:line="223" w:lineRule="auto"/>
        <w:ind w:left="225"/>
        <w:rPr>
          <w:rFonts w:ascii="仿宋" w:hAnsi="仿宋" w:eastAsia="仿宋" w:cs="仿宋"/>
          <w:sz w:val="24"/>
          <w:szCs w:val="24"/>
        </w:rPr>
      </w:pPr>
      <w:r>
        <w:rPr>
          <w:rFonts w:ascii="仿宋" w:hAnsi="仿宋" w:eastAsia="仿宋" w:cs="仿宋"/>
          <w:spacing w:val="-36"/>
          <w:sz w:val="24"/>
          <w:szCs w:val="24"/>
        </w:rPr>
        <w:t>各供应商：</w:t>
      </w:r>
    </w:p>
    <w:p w14:paraId="12EF271C">
      <w:pPr>
        <w:pStyle w:val="3"/>
        <w:spacing w:line="302" w:lineRule="auto"/>
      </w:pPr>
    </w:p>
    <w:p w14:paraId="4780CCAF">
      <w:pPr>
        <w:spacing w:before="78" w:line="222" w:lineRule="auto"/>
        <w:ind w:left="688"/>
        <w:rPr>
          <w:rFonts w:ascii="仿宋" w:hAnsi="仿宋" w:eastAsia="仿宋" w:cs="仿宋"/>
          <w:sz w:val="24"/>
          <w:szCs w:val="24"/>
        </w:rPr>
      </w:pPr>
      <w:r>
        <w:rPr>
          <w:rFonts w:ascii="仿宋" w:hAnsi="仿宋" w:eastAsia="仿宋" w:cs="仿宋"/>
          <w:spacing w:val="-34"/>
          <w:sz w:val="24"/>
          <w:szCs w:val="24"/>
        </w:rPr>
        <w:t>欢迎贵公司参与洛阳市政府采购活动！</w:t>
      </w:r>
    </w:p>
    <w:p w14:paraId="7D605960">
      <w:pPr>
        <w:pStyle w:val="3"/>
        <w:spacing w:line="303" w:lineRule="auto"/>
      </w:pPr>
    </w:p>
    <w:p w14:paraId="570C52A3">
      <w:pPr>
        <w:spacing w:before="78" w:line="511" w:lineRule="auto"/>
        <w:ind w:left="222" w:right="19" w:firstLine="451"/>
        <w:rPr>
          <w:rFonts w:ascii="仿宋" w:hAnsi="仿宋" w:eastAsia="仿宋" w:cs="仿宋"/>
          <w:sz w:val="24"/>
          <w:szCs w:val="24"/>
        </w:rPr>
      </w:pPr>
      <w:r>
        <w:rPr>
          <w:rFonts w:ascii="仿宋" w:hAnsi="仿宋" w:eastAsia="仿宋" w:cs="仿宋"/>
          <w:spacing w:val="-34"/>
          <w:w w:val="90"/>
          <w:sz w:val="24"/>
          <w:szCs w:val="24"/>
        </w:rPr>
        <w:t>政府采购合同融资是洛阳市财政局联合人民银行洛阳市中心支行支持中小微企业发展，针对</w:t>
      </w:r>
      <w:r>
        <w:rPr>
          <w:rFonts w:ascii="仿宋" w:hAnsi="仿宋" w:eastAsia="仿宋" w:cs="仿宋"/>
          <w:spacing w:val="12"/>
          <w:sz w:val="24"/>
          <w:szCs w:val="24"/>
        </w:rPr>
        <w:t xml:space="preserve"> </w:t>
      </w:r>
      <w:r>
        <w:rPr>
          <w:rFonts w:ascii="仿宋" w:hAnsi="仿宋" w:eastAsia="仿宋" w:cs="仿宋"/>
          <w:spacing w:val="-34"/>
          <w:w w:val="90"/>
          <w:sz w:val="24"/>
          <w:szCs w:val="24"/>
        </w:rPr>
        <w:t>参与政府采购</w:t>
      </w:r>
      <w:r>
        <w:rPr>
          <w:rFonts w:ascii="仿宋" w:hAnsi="仿宋" w:eastAsia="仿宋" w:cs="仿宋"/>
          <w:sz w:val="24"/>
          <w:szCs w:val="24"/>
        </w:rPr>
        <w:t xml:space="preserve"> </w:t>
      </w:r>
      <w:r>
        <w:rPr>
          <w:rFonts w:ascii="仿宋" w:hAnsi="仿宋" w:eastAsia="仿宋" w:cs="仿宋"/>
          <w:spacing w:val="-39"/>
          <w:w w:val="90"/>
          <w:sz w:val="24"/>
          <w:szCs w:val="24"/>
        </w:rPr>
        <w:t>活动的供应商融资难、融资贵问题推出的一项融资政策。贵公司若成为本次政府采  购项目的中标（成交）供应商，</w:t>
      </w:r>
      <w:r>
        <w:rPr>
          <w:rFonts w:ascii="仿宋" w:hAnsi="仿宋" w:eastAsia="仿宋" w:cs="仿宋"/>
          <w:spacing w:val="9"/>
          <w:sz w:val="24"/>
          <w:szCs w:val="24"/>
        </w:rPr>
        <w:t xml:space="preserve"> </w:t>
      </w:r>
      <w:r>
        <w:rPr>
          <w:rFonts w:ascii="仿宋" w:hAnsi="仿宋" w:eastAsia="仿宋" w:cs="仿宋"/>
          <w:spacing w:val="-34"/>
          <w:w w:val="85"/>
          <w:sz w:val="24"/>
          <w:szCs w:val="24"/>
        </w:rPr>
        <w:t>可持政府采购合同向金融机构申请贷款，无需抵押、担保，金融机构将根据《洛阳市财政局、中国人民银行洛阳市</w:t>
      </w:r>
      <w:r>
        <w:rPr>
          <w:rFonts w:ascii="仿宋" w:hAnsi="仿宋" w:eastAsia="仿宋" w:cs="仿宋"/>
          <w:sz w:val="24"/>
          <w:szCs w:val="24"/>
        </w:rPr>
        <w:t xml:space="preserve"> </w:t>
      </w:r>
      <w:r>
        <w:rPr>
          <w:rFonts w:ascii="仿宋" w:hAnsi="仿宋" w:eastAsia="仿宋" w:cs="仿宋"/>
          <w:spacing w:val="-36"/>
          <w:w w:val="91"/>
          <w:sz w:val="24"/>
          <w:szCs w:val="24"/>
        </w:rPr>
        <w:t>中心支行关于印发深入推进政府采购合同融资工 作实施方案》（洛财购〔2021〕4</w:t>
      </w:r>
      <w:r>
        <w:rPr>
          <w:rFonts w:ascii="仿宋" w:hAnsi="仿宋" w:eastAsia="仿宋" w:cs="仿宋"/>
          <w:spacing w:val="-3"/>
          <w:sz w:val="24"/>
          <w:szCs w:val="24"/>
        </w:rPr>
        <w:t xml:space="preserve"> </w:t>
      </w:r>
      <w:r>
        <w:rPr>
          <w:rFonts w:ascii="仿宋" w:hAnsi="仿宋" w:eastAsia="仿宋" w:cs="仿宋"/>
          <w:spacing w:val="-36"/>
          <w:w w:val="91"/>
          <w:sz w:val="24"/>
          <w:szCs w:val="24"/>
        </w:rPr>
        <w:t>号</w:t>
      </w:r>
      <w:r>
        <w:rPr>
          <w:rFonts w:ascii="仿宋" w:hAnsi="仿宋" w:eastAsia="仿宋" w:cs="仿宋"/>
          <w:spacing w:val="-35"/>
          <w:w w:val="52"/>
          <w:sz w:val="24"/>
          <w:szCs w:val="24"/>
        </w:rPr>
        <w:t>，）</w:t>
      </w:r>
      <w:r>
        <w:rPr>
          <w:rFonts w:ascii="仿宋" w:hAnsi="仿宋" w:eastAsia="仿宋" w:cs="仿宋"/>
          <w:spacing w:val="-36"/>
          <w:w w:val="91"/>
          <w:sz w:val="24"/>
          <w:szCs w:val="24"/>
        </w:rPr>
        <w:t>按照双方自愿的原则提供</w:t>
      </w:r>
      <w:r>
        <w:rPr>
          <w:rFonts w:ascii="仿宋" w:hAnsi="仿宋" w:eastAsia="仿宋" w:cs="仿宋"/>
          <w:spacing w:val="-39"/>
          <w:w w:val="94"/>
          <w:sz w:val="24"/>
          <w:szCs w:val="24"/>
        </w:rPr>
        <w:t>便捷、优惠的贷款服务。</w:t>
      </w:r>
    </w:p>
    <w:p w14:paraId="76CD199E">
      <w:pPr>
        <w:spacing w:before="38" w:line="502" w:lineRule="auto"/>
        <w:ind w:left="253" w:right="355" w:firstLine="688"/>
        <w:rPr>
          <w:rFonts w:ascii="仿宋" w:hAnsi="仿宋" w:eastAsia="仿宋" w:cs="仿宋"/>
          <w:sz w:val="24"/>
          <w:szCs w:val="24"/>
        </w:rPr>
      </w:pPr>
      <w:r>
        <w:rPr>
          <w:rFonts w:ascii="仿宋" w:hAnsi="仿宋" w:eastAsia="仿宋" w:cs="仿宋"/>
          <w:spacing w:val="-36"/>
          <w:w w:val="91"/>
          <w:sz w:val="24"/>
          <w:szCs w:val="24"/>
        </w:rPr>
        <w:t>贷款渠道和提供贷款的金融机构，可在河南省政府采购网“河南省政府采购合同融资平 台”或洛阳</w:t>
      </w:r>
      <w:r>
        <w:rPr>
          <w:rFonts w:ascii="仿宋" w:hAnsi="仿宋" w:eastAsia="仿宋" w:cs="仿宋"/>
          <w:spacing w:val="25"/>
          <w:sz w:val="24"/>
          <w:szCs w:val="24"/>
        </w:rPr>
        <w:t xml:space="preserve"> </w:t>
      </w:r>
      <w:r>
        <w:rPr>
          <w:rFonts w:ascii="仿宋" w:hAnsi="仿宋" w:eastAsia="仿宋" w:cs="仿宋"/>
          <w:spacing w:val="-39"/>
          <w:w w:val="94"/>
          <w:sz w:val="24"/>
          <w:szCs w:val="24"/>
        </w:rPr>
        <w:t>市政府采购网“政府采购合同融资业务入口”查询联系。</w:t>
      </w:r>
    </w:p>
    <w:p w14:paraId="04A720D7">
      <w:pPr>
        <w:spacing w:before="5" w:line="219" w:lineRule="auto"/>
        <w:ind w:left="35"/>
        <w:rPr>
          <w:rFonts w:ascii="宋体" w:hAnsi="宋体" w:eastAsia="宋体" w:cs="宋体"/>
          <w:sz w:val="30"/>
          <w:szCs w:val="30"/>
        </w:rPr>
      </w:pPr>
      <w:r>
        <w:rPr>
          <w:rFonts w:ascii="宋体" w:hAnsi="宋体" w:eastAsia="宋体" w:cs="宋体"/>
          <w:spacing w:val="-36"/>
          <w:w w:val="98"/>
          <w:sz w:val="30"/>
          <w:szCs w:val="30"/>
        </w:rPr>
        <w:t>附</w:t>
      </w:r>
      <w:r>
        <w:rPr>
          <w:rFonts w:ascii="宋体" w:hAnsi="宋体" w:eastAsia="宋体" w:cs="宋体"/>
          <w:spacing w:val="36"/>
          <w:sz w:val="30"/>
          <w:szCs w:val="30"/>
        </w:rPr>
        <w:t xml:space="preserve"> </w:t>
      </w:r>
      <w:r>
        <w:rPr>
          <w:rFonts w:ascii="宋体" w:hAnsi="宋体" w:eastAsia="宋体" w:cs="宋体"/>
          <w:spacing w:val="-36"/>
          <w:w w:val="98"/>
          <w:sz w:val="30"/>
          <w:szCs w:val="30"/>
        </w:rPr>
        <w:t>2：  洛阳市政府采购融资贷联系方式及融资产品介绍</w:t>
      </w:r>
    </w:p>
    <w:p w14:paraId="75A5CDD7">
      <w:pPr>
        <w:pStyle w:val="3"/>
        <w:spacing w:line="300" w:lineRule="auto"/>
      </w:pPr>
    </w:p>
    <w:p w14:paraId="08403070">
      <w:pPr>
        <w:spacing w:before="115" w:line="224" w:lineRule="auto"/>
        <w:ind w:left="1640"/>
        <w:rPr>
          <w:rFonts w:ascii="宋体" w:hAnsi="宋体" w:eastAsia="宋体" w:cs="宋体"/>
          <w:sz w:val="35"/>
          <w:szCs w:val="35"/>
        </w:rPr>
      </w:pPr>
      <w:r>
        <w:rPr>
          <w:rFonts w:ascii="宋体" w:hAnsi="宋体" w:eastAsia="宋体" w:cs="宋体"/>
          <w:spacing w:val="-30"/>
          <w:w w:val="91"/>
          <w:sz w:val="35"/>
          <w:szCs w:val="35"/>
        </w:rPr>
        <w:t>郑州银行股份有限公司洛阳分行政府采购融资贷</w:t>
      </w:r>
    </w:p>
    <w:p w14:paraId="48728235">
      <w:pPr>
        <w:pStyle w:val="3"/>
        <w:spacing w:line="390" w:lineRule="auto"/>
      </w:pPr>
    </w:p>
    <w:p w14:paraId="2AE7646E">
      <w:pPr>
        <w:spacing w:before="114" w:line="224" w:lineRule="auto"/>
        <w:ind w:left="3193"/>
        <w:rPr>
          <w:rFonts w:ascii="宋体" w:hAnsi="宋体" w:eastAsia="宋体" w:cs="宋体"/>
          <w:sz w:val="35"/>
          <w:szCs w:val="35"/>
        </w:rPr>
      </w:pPr>
      <w:bookmarkStart w:id="126" w:name="bookmark107"/>
      <w:bookmarkEnd w:id="126"/>
      <w:r>
        <w:rPr>
          <w:rFonts w:ascii="宋体" w:hAnsi="宋体" w:eastAsia="宋体" w:cs="宋体"/>
          <w:spacing w:val="-35"/>
          <w:w w:val="98"/>
          <w:sz w:val="35"/>
          <w:szCs w:val="35"/>
        </w:rPr>
        <w:t>联系方式及融资产品介绍</w:t>
      </w:r>
    </w:p>
    <w:p w14:paraId="46CF703C">
      <w:pPr>
        <w:pStyle w:val="3"/>
        <w:spacing w:line="309" w:lineRule="auto"/>
      </w:pPr>
    </w:p>
    <w:p w14:paraId="4AEA62F5">
      <w:pPr>
        <w:spacing w:before="98" w:line="221" w:lineRule="auto"/>
        <w:ind w:left="551"/>
        <w:outlineLvl w:val="1"/>
      </w:pPr>
      <w:bookmarkStart w:id="127" w:name="bookmark106"/>
      <w:bookmarkEnd w:id="127"/>
      <w:r>
        <w:rPr>
          <w:rFonts w:ascii="宋体" w:hAnsi="宋体" w:eastAsia="宋体" w:cs="宋体"/>
          <w:spacing w:val="-34"/>
          <w:w w:val="85"/>
          <w:sz w:val="30"/>
          <w:szCs w:val="30"/>
        </w:rPr>
        <w:t>一、联系方式：</w:t>
      </w:r>
    </w:p>
    <w:p w14:paraId="1D3E584D">
      <w:pPr>
        <w:spacing w:before="24"/>
      </w:pPr>
    </w:p>
    <w:tbl>
      <w:tblPr>
        <w:tblStyle w:val="9"/>
        <w:tblW w:w="8535" w:type="dxa"/>
        <w:tblInd w:w="2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41"/>
        <w:gridCol w:w="2126"/>
        <w:gridCol w:w="2126"/>
        <w:gridCol w:w="2142"/>
      </w:tblGrid>
      <w:tr w14:paraId="799A1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2141" w:type="dxa"/>
            <w:vAlign w:val="top"/>
          </w:tcPr>
          <w:p w14:paraId="22B773A8">
            <w:pPr>
              <w:spacing w:before="191" w:line="221" w:lineRule="auto"/>
              <w:ind w:left="134"/>
              <w:rPr>
                <w:rFonts w:ascii="宋体" w:hAnsi="宋体" w:eastAsia="宋体" w:cs="宋体"/>
                <w:sz w:val="30"/>
                <w:szCs w:val="30"/>
              </w:rPr>
            </w:pPr>
            <w:r>
              <w:rPr>
                <w:rFonts w:ascii="宋体" w:hAnsi="宋体" w:eastAsia="宋体" w:cs="宋体"/>
                <w:spacing w:val="-18"/>
                <w:sz w:val="30"/>
                <w:szCs w:val="30"/>
              </w:rPr>
              <w:t>联系人</w:t>
            </w:r>
          </w:p>
        </w:tc>
        <w:tc>
          <w:tcPr>
            <w:tcW w:w="2126" w:type="dxa"/>
            <w:vAlign w:val="top"/>
          </w:tcPr>
          <w:p w14:paraId="1A3C0CD5">
            <w:pPr>
              <w:spacing w:before="191" w:line="219" w:lineRule="auto"/>
              <w:ind w:left="125"/>
              <w:rPr>
                <w:rFonts w:ascii="宋体" w:hAnsi="宋体" w:eastAsia="宋体" w:cs="宋体"/>
                <w:sz w:val="30"/>
                <w:szCs w:val="30"/>
              </w:rPr>
            </w:pPr>
            <w:r>
              <w:rPr>
                <w:rFonts w:ascii="宋体" w:hAnsi="宋体" w:eastAsia="宋体" w:cs="宋体"/>
                <w:spacing w:val="-7"/>
                <w:sz w:val="30"/>
                <w:szCs w:val="30"/>
              </w:rPr>
              <w:t>职务</w:t>
            </w:r>
          </w:p>
        </w:tc>
        <w:tc>
          <w:tcPr>
            <w:tcW w:w="2126" w:type="dxa"/>
            <w:vAlign w:val="top"/>
          </w:tcPr>
          <w:p w14:paraId="6E22ED42">
            <w:pPr>
              <w:spacing w:before="190" w:line="229" w:lineRule="auto"/>
              <w:ind w:left="131"/>
              <w:rPr>
                <w:rFonts w:ascii="宋体" w:hAnsi="宋体" w:eastAsia="宋体" w:cs="宋体"/>
                <w:sz w:val="30"/>
                <w:szCs w:val="30"/>
              </w:rPr>
            </w:pPr>
            <w:r>
              <w:rPr>
                <w:rFonts w:ascii="宋体" w:hAnsi="宋体" w:eastAsia="宋体" w:cs="宋体"/>
                <w:spacing w:val="-6"/>
                <w:sz w:val="30"/>
                <w:szCs w:val="30"/>
              </w:rPr>
              <w:t>地址</w:t>
            </w:r>
          </w:p>
        </w:tc>
        <w:tc>
          <w:tcPr>
            <w:tcW w:w="2142" w:type="dxa"/>
            <w:vAlign w:val="top"/>
          </w:tcPr>
          <w:p w14:paraId="50E4CAE0">
            <w:pPr>
              <w:spacing w:before="191" w:line="221" w:lineRule="auto"/>
              <w:ind w:left="207"/>
              <w:rPr>
                <w:rFonts w:ascii="宋体" w:hAnsi="宋体" w:eastAsia="宋体" w:cs="宋体"/>
                <w:sz w:val="30"/>
                <w:szCs w:val="30"/>
              </w:rPr>
            </w:pPr>
            <w:r>
              <w:rPr>
                <w:rFonts w:ascii="宋体" w:hAnsi="宋体" w:eastAsia="宋体" w:cs="宋体"/>
                <w:spacing w:val="-24"/>
                <w:sz w:val="30"/>
                <w:szCs w:val="30"/>
              </w:rPr>
              <w:t>电话</w:t>
            </w:r>
          </w:p>
        </w:tc>
      </w:tr>
      <w:tr w14:paraId="4E705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9" w:hRule="atLeast"/>
        </w:trPr>
        <w:tc>
          <w:tcPr>
            <w:tcW w:w="2141" w:type="dxa"/>
            <w:vAlign w:val="top"/>
          </w:tcPr>
          <w:p w14:paraId="5939E484">
            <w:pPr>
              <w:spacing w:before="188" w:line="219" w:lineRule="auto"/>
              <w:ind w:left="136"/>
              <w:rPr>
                <w:rFonts w:ascii="宋体" w:hAnsi="宋体" w:eastAsia="宋体" w:cs="宋体"/>
                <w:sz w:val="30"/>
                <w:szCs w:val="30"/>
              </w:rPr>
            </w:pPr>
            <w:r>
              <w:rPr>
                <w:rFonts w:ascii="宋体" w:hAnsi="宋体" w:eastAsia="宋体" w:cs="宋体"/>
                <w:spacing w:val="-8"/>
                <w:sz w:val="30"/>
                <w:szCs w:val="30"/>
              </w:rPr>
              <w:t>王剑</w:t>
            </w:r>
          </w:p>
        </w:tc>
        <w:tc>
          <w:tcPr>
            <w:tcW w:w="2126" w:type="dxa"/>
            <w:vAlign w:val="top"/>
          </w:tcPr>
          <w:p w14:paraId="7B14240C">
            <w:pPr>
              <w:spacing w:before="188" w:line="219" w:lineRule="auto"/>
              <w:ind w:left="128"/>
              <w:rPr>
                <w:rFonts w:ascii="宋体" w:hAnsi="宋体" w:eastAsia="宋体" w:cs="宋体"/>
                <w:sz w:val="30"/>
                <w:szCs w:val="30"/>
              </w:rPr>
            </w:pPr>
            <w:r>
              <w:rPr>
                <w:rFonts w:ascii="宋体" w:hAnsi="宋体" w:eastAsia="宋体" w:cs="宋体"/>
                <w:spacing w:val="-8"/>
                <w:sz w:val="30"/>
                <w:szCs w:val="30"/>
              </w:rPr>
              <w:t>主任</w:t>
            </w:r>
          </w:p>
        </w:tc>
        <w:tc>
          <w:tcPr>
            <w:tcW w:w="2126" w:type="dxa"/>
            <w:tcBorders>
              <w:bottom w:val="nil"/>
            </w:tcBorders>
            <w:vAlign w:val="top"/>
          </w:tcPr>
          <w:p w14:paraId="5AABA739">
            <w:pPr>
              <w:spacing w:before="188" w:line="219" w:lineRule="auto"/>
              <w:ind w:left="132"/>
              <w:rPr>
                <w:rFonts w:ascii="宋体" w:hAnsi="宋体" w:eastAsia="宋体" w:cs="宋体"/>
                <w:sz w:val="30"/>
                <w:szCs w:val="30"/>
              </w:rPr>
            </w:pPr>
            <w:r>
              <w:rPr>
                <w:rFonts w:ascii="宋体" w:hAnsi="宋体" w:eastAsia="宋体" w:cs="宋体"/>
                <w:spacing w:val="2"/>
                <w:sz w:val="30"/>
                <w:szCs w:val="30"/>
              </w:rPr>
              <w:t>洛阳市洛龙区</w:t>
            </w:r>
          </w:p>
        </w:tc>
        <w:tc>
          <w:tcPr>
            <w:tcW w:w="2142" w:type="dxa"/>
            <w:vAlign w:val="top"/>
          </w:tcPr>
          <w:p w14:paraId="48A56695">
            <w:pPr>
              <w:spacing w:before="244" w:line="181" w:lineRule="auto"/>
              <w:ind w:left="164"/>
              <w:rPr>
                <w:rFonts w:ascii="Calibri" w:hAnsi="Calibri" w:eastAsia="Calibri" w:cs="Calibri"/>
                <w:sz w:val="30"/>
                <w:szCs w:val="30"/>
              </w:rPr>
            </w:pPr>
            <w:r>
              <w:rPr>
                <w:rFonts w:ascii="Calibri" w:hAnsi="Calibri" w:eastAsia="Calibri" w:cs="Calibri"/>
                <w:spacing w:val="-19"/>
                <w:sz w:val="30"/>
                <w:szCs w:val="30"/>
              </w:rPr>
              <w:t>13838808890</w:t>
            </w:r>
          </w:p>
        </w:tc>
      </w:tr>
    </w:tbl>
    <w:p w14:paraId="149E263E">
      <w:pPr>
        <w:pStyle w:val="3"/>
      </w:pPr>
    </w:p>
    <w:p w14:paraId="56F6D462">
      <w:pPr>
        <w:sectPr>
          <w:headerReference r:id="rId20" w:type="default"/>
          <w:footerReference r:id="rId21" w:type="default"/>
          <w:pgSz w:w="11906" w:h="16839"/>
          <w:pgMar w:top="999" w:right="1246" w:bottom="844" w:left="1418" w:header="698" w:footer="682" w:gutter="0"/>
          <w:pgNumType w:fmt="decimal"/>
          <w:cols w:space="720" w:num="1"/>
        </w:sectPr>
      </w:pPr>
    </w:p>
    <w:p w14:paraId="22B926E7">
      <w:pPr>
        <w:spacing w:before="176"/>
      </w:pPr>
    </w:p>
    <w:tbl>
      <w:tblPr>
        <w:tblStyle w:val="9"/>
        <w:tblW w:w="8535" w:type="dxa"/>
        <w:tblInd w:w="2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41"/>
        <w:gridCol w:w="2126"/>
        <w:gridCol w:w="2126"/>
        <w:gridCol w:w="2142"/>
      </w:tblGrid>
      <w:tr w14:paraId="6012A0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2" w:hRule="atLeast"/>
        </w:trPr>
        <w:tc>
          <w:tcPr>
            <w:tcW w:w="2141" w:type="dxa"/>
            <w:vAlign w:val="top"/>
          </w:tcPr>
          <w:p w14:paraId="3F2E1AF6">
            <w:pPr>
              <w:spacing w:before="192" w:line="219" w:lineRule="auto"/>
              <w:ind w:left="136"/>
              <w:rPr>
                <w:rFonts w:ascii="宋体" w:hAnsi="宋体" w:eastAsia="宋体" w:cs="宋体"/>
                <w:sz w:val="30"/>
                <w:szCs w:val="30"/>
              </w:rPr>
            </w:pPr>
            <w:r>
              <w:rPr>
                <w:rFonts w:ascii="宋体" w:hAnsi="宋体" w:eastAsia="宋体" w:cs="宋体"/>
                <w:spacing w:val="-8"/>
                <w:sz w:val="30"/>
                <w:szCs w:val="30"/>
              </w:rPr>
              <w:t>杨洋</w:t>
            </w:r>
          </w:p>
        </w:tc>
        <w:tc>
          <w:tcPr>
            <w:tcW w:w="2126" w:type="dxa"/>
            <w:vAlign w:val="top"/>
          </w:tcPr>
          <w:p w14:paraId="389289C8">
            <w:pPr>
              <w:spacing w:before="192" w:line="219" w:lineRule="auto"/>
              <w:ind w:left="122"/>
              <w:rPr>
                <w:rFonts w:ascii="宋体" w:hAnsi="宋体" w:eastAsia="宋体" w:cs="宋体"/>
                <w:sz w:val="30"/>
                <w:szCs w:val="30"/>
              </w:rPr>
            </w:pPr>
            <w:r>
              <w:rPr>
                <w:rFonts w:ascii="宋体" w:hAnsi="宋体" w:eastAsia="宋体" w:cs="宋体"/>
                <w:spacing w:val="-24"/>
                <w:sz w:val="30"/>
                <w:szCs w:val="30"/>
              </w:rPr>
              <w:t>业务负责人</w:t>
            </w:r>
          </w:p>
        </w:tc>
        <w:tc>
          <w:tcPr>
            <w:tcW w:w="2126" w:type="dxa"/>
            <w:vMerge w:val="restart"/>
            <w:tcBorders>
              <w:top w:val="nil"/>
              <w:bottom w:val="nil"/>
            </w:tcBorders>
            <w:vAlign w:val="top"/>
          </w:tcPr>
          <w:p w14:paraId="1ED40DB0">
            <w:pPr>
              <w:spacing w:before="190" w:line="374" w:lineRule="auto"/>
              <w:ind w:left="139" w:right="167" w:hanging="1"/>
              <w:jc w:val="both"/>
              <w:rPr>
                <w:rFonts w:ascii="宋体" w:hAnsi="宋体" w:eastAsia="宋体" w:cs="宋体"/>
                <w:sz w:val="30"/>
                <w:szCs w:val="30"/>
              </w:rPr>
            </w:pPr>
            <w:r>
              <w:rPr>
                <w:rFonts w:ascii="宋体" w:hAnsi="宋体" w:eastAsia="宋体" w:cs="宋体"/>
                <w:spacing w:val="1"/>
                <w:sz w:val="30"/>
                <w:szCs w:val="30"/>
              </w:rPr>
              <w:t>关林路与厚载</w:t>
            </w:r>
            <w:r>
              <w:rPr>
                <w:rFonts w:ascii="宋体" w:hAnsi="宋体" w:eastAsia="宋体" w:cs="宋体"/>
                <w:spacing w:val="2"/>
                <w:sz w:val="30"/>
                <w:szCs w:val="30"/>
              </w:rPr>
              <w:t xml:space="preserve"> </w:t>
            </w:r>
            <w:r>
              <w:rPr>
                <w:rFonts w:ascii="宋体" w:hAnsi="宋体" w:eastAsia="宋体" w:cs="宋体"/>
                <w:spacing w:val="1"/>
                <w:sz w:val="30"/>
                <w:szCs w:val="30"/>
              </w:rPr>
              <w:t xml:space="preserve">门街交叉口隆 </w:t>
            </w:r>
            <w:r>
              <w:rPr>
                <w:rFonts w:ascii="宋体" w:hAnsi="宋体" w:eastAsia="宋体" w:cs="宋体"/>
                <w:spacing w:val="-19"/>
                <w:sz w:val="30"/>
                <w:szCs w:val="30"/>
              </w:rPr>
              <w:t>安大厦</w:t>
            </w:r>
          </w:p>
        </w:tc>
        <w:tc>
          <w:tcPr>
            <w:tcW w:w="2142" w:type="dxa"/>
            <w:vAlign w:val="top"/>
          </w:tcPr>
          <w:p w14:paraId="27751152">
            <w:pPr>
              <w:spacing w:before="246" w:line="181" w:lineRule="auto"/>
              <w:ind w:left="164"/>
              <w:rPr>
                <w:rFonts w:ascii="Calibri" w:hAnsi="Calibri" w:eastAsia="Calibri" w:cs="Calibri"/>
                <w:sz w:val="30"/>
                <w:szCs w:val="30"/>
              </w:rPr>
            </w:pPr>
            <w:r>
              <w:rPr>
                <w:rFonts w:ascii="Calibri" w:hAnsi="Calibri" w:eastAsia="Calibri" w:cs="Calibri"/>
                <w:spacing w:val="-19"/>
                <w:sz w:val="30"/>
                <w:szCs w:val="30"/>
              </w:rPr>
              <w:t>15896531927</w:t>
            </w:r>
          </w:p>
        </w:tc>
      </w:tr>
      <w:tr w14:paraId="733EDE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2" w:hRule="atLeast"/>
        </w:trPr>
        <w:tc>
          <w:tcPr>
            <w:tcW w:w="2141" w:type="dxa"/>
            <w:vAlign w:val="top"/>
          </w:tcPr>
          <w:p w14:paraId="208B8F66">
            <w:pPr>
              <w:spacing w:before="190" w:line="220" w:lineRule="auto"/>
              <w:ind w:left="134"/>
              <w:rPr>
                <w:rFonts w:ascii="宋体" w:hAnsi="宋体" w:eastAsia="宋体" w:cs="宋体"/>
                <w:sz w:val="30"/>
                <w:szCs w:val="30"/>
              </w:rPr>
            </w:pPr>
            <w:bookmarkStart w:id="128" w:name="bookmark109"/>
            <w:bookmarkEnd w:id="128"/>
            <w:r>
              <w:rPr>
                <w:rFonts w:ascii="宋体" w:hAnsi="宋体" w:eastAsia="宋体" w:cs="宋体"/>
                <w:spacing w:val="-18"/>
                <w:sz w:val="30"/>
                <w:szCs w:val="30"/>
              </w:rPr>
              <w:t>周宜辉</w:t>
            </w:r>
          </w:p>
        </w:tc>
        <w:tc>
          <w:tcPr>
            <w:tcW w:w="2126" w:type="dxa"/>
            <w:vAlign w:val="top"/>
          </w:tcPr>
          <w:p w14:paraId="0248CE21">
            <w:pPr>
              <w:spacing w:before="190" w:line="220" w:lineRule="auto"/>
              <w:ind w:left="128"/>
              <w:rPr>
                <w:rFonts w:ascii="宋体" w:hAnsi="宋体" w:eastAsia="宋体" w:cs="宋体"/>
                <w:sz w:val="30"/>
                <w:szCs w:val="30"/>
              </w:rPr>
            </w:pPr>
            <w:r>
              <w:rPr>
                <w:rFonts w:ascii="宋体" w:hAnsi="宋体" w:eastAsia="宋体" w:cs="宋体"/>
                <w:spacing w:val="-23"/>
                <w:sz w:val="30"/>
                <w:szCs w:val="30"/>
              </w:rPr>
              <w:t>客户经理</w:t>
            </w:r>
          </w:p>
        </w:tc>
        <w:tc>
          <w:tcPr>
            <w:tcW w:w="2126" w:type="dxa"/>
            <w:vMerge w:val="continue"/>
            <w:tcBorders>
              <w:top w:val="nil"/>
            </w:tcBorders>
            <w:vAlign w:val="top"/>
          </w:tcPr>
          <w:p w14:paraId="1EEE825A">
            <w:pPr>
              <w:rPr>
                <w:rFonts w:ascii="Arial"/>
                <w:sz w:val="21"/>
              </w:rPr>
            </w:pPr>
          </w:p>
        </w:tc>
        <w:tc>
          <w:tcPr>
            <w:tcW w:w="2142" w:type="dxa"/>
            <w:vAlign w:val="top"/>
          </w:tcPr>
          <w:p w14:paraId="245E79B9">
            <w:pPr>
              <w:spacing w:before="245" w:line="181" w:lineRule="auto"/>
              <w:ind w:left="164"/>
              <w:rPr>
                <w:rFonts w:ascii="Calibri" w:hAnsi="Calibri" w:eastAsia="Calibri" w:cs="Calibri"/>
                <w:sz w:val="30"/>
                <w:szCs w:val="30"/>
              </w:rPr>
            </w:pPr>
            <w:r>
              <w:rPr>
                <w:rFonts w:ascii="Calibri" w:hAnsi="Calibri" w:eastAsia="Calibri" w:cs="Calibri"/>
                <w:spacing w:val="-19"/>
                <w:sz w:val="30"/>
                <w:szCs w:val="30"/>
              </w:rPr>
              <w:t>15036316707</w:t>
            </w:r>
          </w:p>
        </w:tc>
      </w:tr>
    </w:tbl>
    <w:p w14:paraId="633FF04C">
      <w:pPr>
        <w:pStyle w:val="3"/>
        <w:spacing w:line="269" w:lineRule="auto"/>
      </w:pPr>
    </w:p>
    <w:p w14:paraId="396324F6">
      <w:pPr>
        <w:pStyle w:val="3"/>
        <w:spacing w:line="269" w:lineRule="auto"/>
      </w:pPr>
    </w:p>
    <w:p w14:paraId="2F7A3E87">
      <w:pPr>
        <w:spacing w:before="78" w:line="222" w:lineRule="auto"/>
        <w:ind w:left="1017"/>
        <w:outlineLvl w:val="1"/>
        <w:rPr>
          <w:rFonts w:ascii="仿宋" w:hAnsi="仿宋" w:eastAsia="仿宋" w:cs="仿宋"/>
          <w:sz w:val="24"/>
          <w:szCs w:val="24"/>
        </w:rPr>
      </w:pPr>
      <w:bookmarkStart w:id="129" w:name="bookmark108"/>
      <w:bookmarkEnd w:id="129"/>
      <w:bookmarkStart w:id="130" w:name="bookmark111"/>
      <w:bookmarkEnd w:id="130"/>
      <w:r>
        <w:rPr>
          <w:rFonts w:ascii="仿宋" w:hAnsi="仿宋" w:eastAsia="仿宋" w:cs="仿宋"/>
          <w:spacing w:val="-45"/>
          <w:w w:val="94"/>
          <w:sz w:val="24"/>
          <w:szCs w:val="24"/>
        </w:rPr>
        <w:t>二、融资产品介绍：</w:t>
      </w:r>
    </w:p>
    <w:p w14:paraId="1C0A48BC">
      <w:pPr>
        <w:pStyle w:val="3"/>
        <w:spacing w:line="303" w:lineRule="auto"/>
      </w:pPr>
    </w:p>
    <w:p w14:paraId="1FE88DC9">
      <w:pPr>
        <w:spacing w:before="78" w:line="220" w:lineRule="auto"/>
        <w:ind w:left="1107"/>
        <w:outlineLvl w:val="1"/>
        <w:rPr>
          <w:rFonts w:ascii="仿宋" w:hAnsi="仿宋" w:eastAsia="仿宋" w:cs="仿宋"/>
          <w:sz w:val="24"/>
          <w:szCs w:val="24"/>
        </w:rPr>
      </w:pPr>
      <w:bookmarkStart w:id="131" w:name="bookmark110"/>
      <w:bookmarkEnd w:id="131"/>
      <w:r>
        <w:rPr>
          <w:rFonts w:ascii="仿宋" w:hAnsi="仿宋" w:eastAsia="仿宋" w:cs="仿宋"/>
          <w:spacing w:val="-36"/>
          <w:w w:val="98"/>
          <w:sz w:val="24"/>
          <w:szCs w:val="24"/>
        </w:rPr>
        <w:t>“E</w:t>
      </w:r>
      <w:r>
        <w:rPr>
          <w:rFonts w:ascii="仿宋" w:hAnsi="仿宋" w:eastAsia="仿宋" w:cs="仿宋"/>
          <w:spacing w:val="59"/>
          <w:sz w:val="24"/>
          <w:szCs w:val="24"/>
        </w:rPr>
        <w:t xml:space="preserve"> </w:t>
      </w:r>
      <w:r>
        <w:rPr>
          <w:rFonts w:ascii="仿宋" w:hAnsi="仿宋" w:eastAsia="仿宋" w:cs="仿宋"/>
          <w:spacing w:val="-36"/>
          <w:w w:val="98"/>
          <w:sz w:val="24"/>
          <w:szCs w:val="24"/>
        </w:rPr>
        <w:t>采贷”是郑州银行作为参与政府采购的中小企业量身定制的用于政府采购合同</w:t>
      </w:r>
      <w:r>
        <w:rPr>
          <w:rFonts w:ascii="仿宋" w:hAnsi="仿宋" w:eastAsia="仿宋" w:cs="仿宋"/>
          <w:spacing w:val="-37"/>
          <w:w w:val="98"/>
          <w:sz w:val="24"/>
          <w:szCs w:val="24"/>
        </w:rPr>
        <w:t>履</w:t>
      </w:r>
    </w:p>
    <w:p w14:paraId="00FD00E0">
      <w:pPr>
        <w:pStyle w:val="3"/>
        <w:spacing w:line="301" w:lineRule="auto"/>
      </w:pPr>
    </w:p>
    <w:p w14:paraId="20C0C8F4">
      <w:pPr>
        <w:spacing w:before="79" w:line="507" w:lineRule="auto"/>
        <w:ind w:left="552" w:right="399" w:firstLine="3"/>
        <w:jc w:val="both"/>
        <w:rPr>
          <w:rFonts w:ascii="仿宋" w:hAnsi="仿宋" w:eastAsia="仿宋" w:cs="仿宋"/>
          <w:sz w:val="24"/>
          <w:szCs w:val="24"/>
        </w:rPr>
      </w:pPr>
      <w:r>
        <w:rPr>
          <w:rFonts w:ascii="仿宋" w:hAnsi="仿宋" w:eastAsia="仿宋" w:cs="仿宋"/>
          <w:spacing w:val="-37"/>
          <w:w w:val="89"/>
          <w:sz w:val="24"/>
          <w:szCs w:val="24"/>
        </w:rPr>
        <w:t>约，</w:t>
      </w:r>
      <w:r>
        <w:rPr>
          <w:rFonts w:ascii="仿宋" w:hAnsi="仿宋" w:eastAsia="仿宋" w:cs="仿宋"/>
          <w:spacing w:val="43"/>
          <w:sz w:val="24"/>
          <w:szCs w:val="24"/>
        </w:rPr>
        <w:t xml:space="preserve"> </w:t>
      </w:r>
      <w:r>
        <w:rPr>
          <w:rFonts w:ascii="仿宋" w:hAnsi="仿宋" w:eastAsia="仿宋" w:cs="仿宋"/>
          <w:spacing w:val="-37"/>
          <w:w w:val="89"/>
          <w:sz w:val="24"/>
          <w:szCs w:val="24"/>
        </w:rPr>
        <w:t>并以政府回款为还款来源的贷款产品。该产品主要解决政府采购商中标垫资的痛点，</w:t>
      </w:r>
      <w:r>
        <w:rPr>
          <w:rFonts w:ascii="仿宋" w:hAnsi="仿宋" w:eastAsia="仿宋" w:cs="仿宋"/>
          <w:spacing w:val="1"/>
          <w:sz w:val="24"/>
          <w:szCs w:val="24"/>
        </w:rPr>
        <w:t xml:space="preserve"> </w:t>
      </w:r>
      <w:r>
        <w:rPr>
          <w:rFonts w:ascii="仿宋" w:hAnsi="仿宋" w:eastAsia="仿宋" w:cs="仿宋"/>
          <w:spacing w:val="-37"/>
          <w:w w:val="89"/>
          <w:sz w:val="24"/>
          <w:szCs w:val="24"/>
        </w:rPr>
        <w:t>帮</w:t>
      </w:r>
      <w:r>
        <w:rPr>
          <w:rFonts w:ascii="仿宋" w:hAnsi="仿宋" w:eastAsia="仿宋" w:cs="仿宋"/>
          <w:spacing w:val="-66"/>
          <w:sz w:val="24"/>
          <w:szCs w:val="24"/>
        </w:rPr>
        <w:t xml:space="preserve"> </w:t>
      </w:r>
      <w:r>
        <w:rPr>
          <w:rFonts w:ascii="仿宋" w:hAnsi="仿宋" w:eastAsia="仿宋" w:cs="仿宋"/>
          <w:spacing w:val="-37"/>
          <w:w w:val="89"/>
          <w:sz w:val="24"/>
          <w:szCs w:val="24"/>
        </w:rPr>
        <w:t>助中标企业</w:t>
      </w:r>
      <w:r>
        <w:rPr>
          <w:rFonts w:ascii="仿宋" w:hAnsi="仿宋" w:eastAsia="仿宋" w:cs="仿宋"/>
          <w:sz w:val="24"/>
          <w:szCs w:val="24"/>
        </w:rPr>
        <w:t xml:space="preserve"> </w:t>
      </w:r>
      <w:r>
        <w:rPr>
          <w:rFonts w:ascii="仿宋" w:hAnsi="仿宋" w:eastAsia="仿宋" w:cs="仿宋"/>
          <w:spacing w:val="-34"/>
          <w:w w:val="90"/>
          <w:sz w:val="24"/>
          <w:szCs w:val="24"/>
        </w:rPr>
        <w:t>快速、高效、便捷获取银行资金。告别采购融资难，</w:t>
      </w:r>
      <w:r>
        <w:rPr>
          <w:rFonts w:ascii="仿宋" w:hAnsi="仿宋" w:eastAsia="仿宋" w:cs="仿宋"/>
          <w:spacing w:val="96"/>
          <w:sz w:val="24"/>
          <w:szCs w:val="24"/>
        </w:rPr>
        <w:t xml:space="preserve"> </w:t>
      </w:r>
      <w:r>
        <w:rPr>
          <w:rFonts w:ascii="仿宋" w:hAnsi="仿宋" w:eastAsia="仿宋" w:cs="仿宋"/>
          <w:spacing w:val="-34"/>
          <w:w w:val="90"/>
          <w:sz w:val="24"/>
          <w:szCs w:val="24"/>
        </w:rPr>
        <w:t>政府中标即可贷。优先支持</w:t>
      </w:r>
      <w:r>
        <w:rPr>
          <w:rFonts w:ascii="仿宋" w:hAnsi="仿宋" w:eastAsia="仿宋" w:cs="仿宋"/>
          <w:spacing w:val="-56"/>
          <w:sz w:val="24"/>
          <w:szCs w:val="24"/>
        </w:rPr>
        <w:t xml:space="preserve"> </w:t>
      </w:r>
      <w:r>
        <w:rPr>
          <w:rFonts w:ascii="仿宋" w:hAnsi="仿宋" w:eastAsia="仿宋" w:cs="仿宋"/>
          <w:spacing w:val="-34"/>
          <w:w w:val="90"/>
          <w:sz w:val="24"/>
          <w:szCs w:val="24"/>
        </w:rPr>
        <w:t>纳入省市级财政预算</w:t>
      </w:r>
      <w:r>
        <w:rPr>
          <w:rFonts w:ascii="仿宋" w:hAnsi="仿宋" w:eastAsia="仿宋" w:cs="仿宋"/>
          <w:sz w:val="24"/>
          <w:szCs w:val="24"/>
        </w:rPr>
        <w:t xml:space="preserve"> </w:t>
      </w:r>
      <w:bookmarkStart w:id="132" w:name="bookmark113"/>
      <w:bookmarkEnd w:id="132"/>
      <w:r>
        <w:rPr>
          <w:rFonts w:ascii="仿宋" w:hAnsi="仿宋" w:eastAsia="仿宋" w:cs="仿宋"/>
          <w:spacing w:val="-38"/>
          <w:w w:val="95"/>
          <w:sz w:val="24"/>
          <w:szCs w:val="24"/>
        </w:rPr>
        <w:t>的服务贸易类行业企业。</w:t>
      </w:r>
    </w:p>
    <w:p w14:paraId="3FAEC7E7">
      <w:pPr>
        <w:spacing w:before="40" w:line="221" w:lineRule="auto"/>
        <w:ind w:left="1105"/>
        <w:outlineLvl w:val="1"/>
        <w:rPr>
          <w:rFonts w:ascii="仿宋" w:hAnsi="仿宋" w:eastAsia="仿宋" w:cs="仿宋"/>
          <w:spacing w:val="4"/>
          <w:sz w:val="24"/>
          <w:szCs w:val="24"/>
        </w:rPr>
      </w:pPr>
      <w:bookmarkStart w:id="133" w:name="bookmark112"/>
      <w:bookmarkEnd w:id="133"/>
      <w:r>
        <w:rPr>
          <w:rFonts w:ascii="仿宋" w:hAnsi="仿宋" w:eastAsia="仿宋" w:cs="仿宋"/>
          <w:spacing w:val="-43"/>
          <w:sz w:val="24"/>
          <w:szCs w:val="24"/>
        </w:rPr>
        <w:t>“E  采贷”五大特点：</w:t>
      </w:r>
      <w:r>
        <w:rPr>
          <w:rFonts w:ascii="仿宋" w:hAnsi="仿宋" w:eastAsia="仿宋" w:cs="仿宋"/>
          <w:spacing w:val="4"/>
          <w:sz w:val="24"/>
          <w:szCs w:val="24"/>
        </w:rPr>
        <w:t xml:space="preserve"> </w:t>
      </w:r>
    </w:p>
    <w:p w14:paraId="7DFA5A6B">
      <w:pPr>
        <w:numPr>
          <w:ilvl w:val="0"/>
          <w:numId w:val="2"/>
        </w:numPr>
        <w:spacing w:before="40" w:line="221" w:lineRule="auto"/>
        <w:ind w:left="1105"/>
        <w:outlineLvl w:val="1"/>
        <w:rPr>
          <w:rFonts w:ascii="仿宋" w:hAnsi="仿宋" w:eastAsia="仿宋" w:cs="仿宋"/>
          <w:spacing w:val="-43"/>
          <w:sz w:val="24"/>
          <w:szCs w:val="24"/>
        </w:rPr>
      </w:pPr>
      <w:r>
        <w:rPr>
          <w:rFonts w:ascii="仿宋" w:hAnsi="仿宋" w:eastAsia="仿宋" w:cs="仿宋"/>
          <w:spacing w:val="-43"/>
          <w:sz w:val="24"/>
          <w:szCs w:val="24"/>
        </w:rPr>
        <w:t xml:space="preserve">纯信用：无需抵押、担保；  </w:t>
      </w:r>
    </w:p>
    <w:p w14:paraId="647C9FD2">
      <w:pPr>
        <w:numPr>
          <w:ilvl w:val="0"/>
          <w:numId w:val="2"/>
        </w:numPr>
        <w:spacing w:before="40" w:line="221" w:lineRule="auto"/>
        <w:ind w:left="1105"/>
        <w:outlineLvl w:val="1"/>
        <w:rPr>
          <w:rFonts w:hint="eastAsia" w:ascii="仿宋" w:hAnsi="仿宋" w:eastAsia="仿宋" w:cs="仿宋"/>
          <w:spacing w:val="-38"/>
          <w:w w:val="93"/>
          <w:sz w:val="24"/>
          <w:szCs w:val="24"/>
          <w:lang w:val="en-US" w:eastAsia="zh-CN"/>
        </w:rPr>
      </w:pPr>
      <w:r>
        <w:rPr>
          <w:rFonts w:ascii="仿宋" w:hAnsi="仿宋" w:eastAsia="仿宋" w:cs="仿宋"/>
          <w:spacing w:val="-44"/>
          <w:sz w:val="24"/>
          <w:szCs w:val="24"/>
        </w:rPr>
        <w:t>更灵活：  随借随还，按需支</w:t>
      </w:r>
      <w:r>
        <w:rPr>
          <w:rFonts w:ascii="仿宋" w:hAnsi="仿宋" w:eastAsia="仿宋" w:cs="仿宋"/>
          <w:spacing w:val="-38"/>
          <w:w w:val="93"/>
          <w:sz w:val="24"/>
          <w:szCs w:val="24"/>
        </w:rPr>
        <w:t>用；</w:t>
      </w:r>
    </w:p>
    <w:p w14:paraId="58994541">
      <w:pPr>
        <w:numPr>
          <w:ilvl w:val="0"/>
          <w:numId w:val="2"/>
        </w:numPr>
        <w:spacing w:before="40" w:line="221" w:lineRule="auto"/>
        <w:ind w:left="1105"/>
        <w:outlineLvl w:val="1"/>
        <w:rPr>
          <w:rFonts w:hint="eastAsia" w:ascii="仿宋" w:hAnsi="仿宋" w:eastAsia="仿宋" w:cs="仿宋"/>
          <w:spacing w:val="-38"/>
          <w:w w:val="93"/>
          <w:sz w:val="24"/>
          <w:szCs w:val="24"/>
          <w:lang w:val="en-US" w:eastAsia="zh-CN"/>
        </w:rPr>
      </w:pPr>
      <w:r>
        <w:rPr>
          <w:rFonts w:ascii="仿宋" w:hAnsi="仿宋" w:eastAsia="仿宋" w:cs="仿宋"/>
          <w:spacing w:val="-38"/>
          <w:w w:val="93"/>
          <w:sz w:val="24"/>
          <w:szCs w:val="24"/>
        </w:rPr>
        <w:t>额度高：最高为上年度中标额的1.3</w:t>
      </w:r>
      <w:r>
        <w:rPr>
          <w:rFonts w:ascii="仿宋" w:hAnsi="仿宋" w:eastAsia="仿宋" w:cs="仿宋"/>
          <w:spacing w:val="-61"/>
          <w:sz w:val="24"/>
          <w:szCs w:val="24"/>
        </w:rPr>
        <w:t xml:space="preserve"> </w:t>
      </w:r>
      <w:r>
        <w:rPr>
          <w:rFonts w:ascii="仿宋" w:hAnsi="仿宋" w:eastAsia="仿宋" w:cs="仿宋"/>
          <w:spacing w:val="-38"/>
          <w:w w:val="93"/>
          <w:sz w:val="24"/>
          <w:szCs w:val="24"/>
        </w:rPr>
        <w:t>倍，单笔最高10</w:t>
      </w:r>
      <w:r>
        <w:rPr>
          <w:rFonts w:hint="eastAsia" w:ascii="仿宋" w:hAnsi="仿宋" w:eastAsia="仿宋" w:cs="仿宋"/>
          <w:spacing w:val="-38"/>
          <w:w w:val="93"/>
          <w:sz w:val="24"/>
          <w:szCs w:val="24"/>
          <w:lang w:val="en-US" w:eastAsia="zh-CN"/>
        </w:rPr>
        <w:t>00万元；</w:t>
      </w:r>
    </w:p>
    <w:p w14:paraId="524B578B">
      <w:pPr>
        <w:numPr>
          <w:ilvl w:val="0"/>
          <w:numId w:val="2"/>
        </w:numPr>
        <w:spacing w:before="78" w:line="221" w:lineRule="auto"/>
        <w:ind w:left="1105" w:leftChars="0" w:firstLine="0" w:firstLineChars="0"/>
        <w:rPr>
          <w:rFonts w:ascii="仿宋" w:hAnsi="仿宋" w:eastAsia="仿宋" w:cs="仿宋"/>
          <w:spacing w:val="-30"/>
          <w:w w:val="95"/>
          <w:position w:val="12"/>
          <w:sz w:val="24"/>
          <w:szCs w:val="24"/>
        </w:rPr>
      </w:pPr>
      <w:r>
        <w:rPr>
          <w:rFonts w:ascii="仿宋" w:hAnsi="仿宋" w:eastAsia="仿宋" w:cs="仿宋"/>
          <w:spacing w:val="-30"/>
          <w:w w:val="95"/>
          <w:position w:val="12"/>
          <w:sz w:val="24"/>
          <w:szCs w:val="24"/>
        </w:rPr>
        <w:t>适用广：在河南省政府采购网</w:t>
      </w:r>
      <w:r>
        <w:fldChar w:fldCharType="begin"/>
      </w:r>
      <w:r>
        <w:instrText xml:space="preserve"> HYPERLINK "http://www.hngp.gov.cn/" </w:instrText>
      </w:r>
      <w:r>
        <w:fldChar w:fldCharType="separate"/>
      </w:r>
      <w:r>
        <w:rPr>
          <w:rFonts w:ascii="仿宋" w:hAnsi="仿宋" w:eastAsia="仿宋" w:cs="仿宋"/>
          <w:spacing w:val="-30"/>
          <w:w w:val="95"/>
          <w:position w:val="12"/>
          <w:sz w:val="24"/>
          <w:szCs w:val="24"/>
        </w:rPr>
        <w:t>（www.hngp.gov.cn</w:t>
      </w:r>
      <w:r>
        <w:rPr>
          <w:rFonts w:ascii="仿宋" w:hAnsi="仿宋" w:eastAsia="仿宋" w:cs="仿宋"/>
          <w:spacing w:val="-30"/>
          <w:w w:val="95"/>
          <w:position w:val="12"/>
          <w:sz w:val="24"/>
          <w:szCs w:val="24"/>
        </w:rPr>
        <w:fldChar w:fldCharType="end"/>
      </w:r>
      <w:r>
        <w:rPr>
          <w:rFonts w:ascii="仿宋" w:hAnsi="仿宋" w:eastAsia="仿宋" w:cs="仿宋"/>
          <w:spacing w:val="-30"/>
          <w:w w:val="95"/>
          <w:position w:val="12"/>
          <w:sz w:val="24"/>
          <w:szCs w:val="24"/>
        </w:rPr>
        <w:t>）有备案信息即可准入；</w:t>
      </w:r>
    </w:p>
    <w:p w14:paraId="7A07F6E5">
      <w:pPr>
        <w:numPr>
          <w:ilvl w:val="0"/>
          <w:numId w:val="2"/>
        </w:numPr>
        <w:spacing w:before="78" w:line="221" w:lineRule="auto"/>
        <w:ind w:left="1105" w:leftChars="0" w:firstLine="0" w:firstLineChars="0"/>
        <w:rPr>
          <w:rFonts w:ascii="仿宋" w:hAnsi="仿宋" w:eastAsia="仿宋" w:cs="仿宋"/>
          <w:sz w:val="24"/>
          <w:szCs w:val="24"/>
        </w:rPr>
      </w:pPr>
      <w:bookmarkStart w:id="134" w:name="bookmark114"/>
      <w:bookmarkEnd w:id="134"/>
      <w:bookmarkStart w:id="135" w:name="bookmark115"/>
      <w:bookmarkEnd w:id="135"/>
      <w:r>
        <w:rPr>
          <w:rFonts w:ascii="仿宋" w:hAnsi="仿宋" w:eastAsia="仿宋" w:cs="仿宋"/>
          <w:spacing w:val="-37"/>
          <w:w w:val="92"/>
          <w:sz w:val="24"/>
          <w:szCs w:val="24"/>
        </w:rPr>
        <w:t>效率高：绿色通道，保证时效。</w:t>
      </w:r>
    </w:p>
    <w:p w14:paraId="34CAE5CE">
      <w:pPr>
        <w:pStyle w:val="3"/>
        <w:spacing w:line="305" w:lineRule="auto"/>
      </w:pPr>
    </w:p>
    <w:p w14:paraId="39EC0F88">
      <w:pPr>
        <w:spacing w:before="79" w:line="223" w:lineRule="auto"/>
        <w:ind w:left="1002"/>
        <w:rPr>
          <w:rFonts w:ascii="仿宋" w:hAnsi="仿宋" w:eastAsia="仿宋" w:cs="仿宋"/>
          <w:sz w:val="24"/>
          <w:szCs w:val="24"/>
        </w:rPr>
      </w:pPr>
      <w:bookmarkStart w:id="136" w:name="bookmark117"/>
      <w:bookmarkEnd w:id="136"/>
      <w:r>
        <w:rPr>
          <w:rFonts w:ascii="仿宋" w:hAnsi="仿宋" w:eastAsia="仿宋" w:cs="仿宋"/>
          <w:spacing w:val="-36"/>
          <w:sz w:val="24"/>
          <w:szCs w:val="24"/>
        </w:rPr>
        <w:t>业务流程：</w:t>
      </w:r>
    </w:p>
    <w:p w14:paraId="2AFF46EF">
      <w:pPr>
        <w:pStyle w:val="3"/>
        <w:spacing w:line="306" w:lineRule="auto"/>
      </w:pPr>
    </w:p>
    <w:p w14:paraId="3972DD7D">
      <w:pPr>
        <w:spacing w:before="91" w:line="196" w:lineRule="auto"/>
        <w:ind w:left="1032"/>
        <w:outlineLvl w:val="1"/>
        <w:rPr>
          <w:rFonts w:ascii="仿宋" w:hAnsi="仿宋" w:eastAsia="仿宋" w:cs="仿宋"/>
          <w:sz w:val="24"/>
          <w:szCs w:val="24"/>
        </w:rPr>
      </w:pPr>
      <w:bookmarkStart w:id="137" w:name="bookmark116"/>
      <w:bookmarkEnd w:id="137"/>
      <w:bookmarkStart w:id="138" w:name="bookmark119"/>
      <w:bookmarkEnd w:id="138"/>
      <w:r>
        <w:rPr>
          <w:rFonts w:ascii="仿宋" w:hAnsi="仿宋" w:eastAsia="仿宋" w:cs="仿宋"/>
          <w:spacing w:val="-45"/>
          <w:w w:val="95"/>
          <w:sz w:val="28"/>
          <w:szCs w:val="28"/>
        </w:rPr>
        <w:t>1.</w:t>
      </w:r>
      <w:r>
        <w:rPr>
          <w:rFonts w:ascii="仿宋" w:hAnsi="仿宋" w:eastAsia="仿宋" w:cs="仿宋"/>
          <w:spacing w:val="-45"/>
          <w:w w:val="95"/>
          <w:sz w:val="24"/>
          <w:szCs w:val="24"/>
        </w:rPr>
        <w:t>企业申请：凭政府采购中标通知书， 向郑州银行提出授信申请。</w:t>
      </w:r>
    </w:p>
    <w:p w14:paraId="666084C0">
      <w:pPr>
        <w:pStyle w:val="3"/>
        <w:spacing w:line="281" w:lineRule="auto"/>
      </w:pPr>
    </w:p>
    <w:p w14:paraId="3B0FA9C3">
      <w:pPr>
        <w:spacing w:before="92" w:line="196" w:lineRule="auto"/>
        <w:ind w:left="997"/>
        <w:outlineLvl w:val="1"/>
        <w:rPr>
          <w:rFonts w:ascii="仿宋" w:hAnsi="仿宋" w:eastAsia="仿宋" w:cs="仿宋"/>
          <w:sz w:val="24"/>
          <w:szCs w:val="24"/>
        </w:rPr>
      </w:pPr>
      <w:bookmarkStart w:id="139" w:name="bookmark118"/>
      <w:bookmarkEnd w:id="139"/>
      <w:r>
        <w:rPr>
          <w:rFonts w:ascii="仿宋" w:hAnsi="仿宋" w:eastAsia="仿宋" w:cs="仿宋"/>
          <w:spacing w:val="-39"/>
          <w:w w:val="94"/>
          <w:sz w:val="28"/>
          <w:szCs w:val="28"/>
        </w:rPr>
        <w:t>2.</w:t>
      </w:r>
      <w:r>
        <w:rPr>
          <w:rFonts w:ascii="仿宋" w:hAnsi="仿宋" w:eastAsia="仿宋" w:cs="仿宋"/>
          <w:spacing w:val="-39"/>
          <w:w w:val="94"/>
          <w:sz w:val="24"/>
          <w:szCs w:val="24"/>
        </w:rPr>
        <w:t>银行审批：客户经理现场调查，3 个工作日反馈审批结果。</w:t>
      </w:r>
    </w:p>
    <w:p w14:paraId="75AD9580">
      <w:pPr>
        <w:pStyle w:val="3"/>
        <w:spacing w:line="281" w:lineRule="auto"/>
      </w:pPr>
    </w:p>
    <w:p w14:paraId="5B452892">
      <w:pPr>
        <w:spacing w:before="92" w:line="198" w:lineRule="auto"/>
        <w:ind w:left="1002"/>
        <w:rPr>
          <w:rFonts w:ascii="仿宋" w:hAnsi="仿宋" w:eastAsia="仿宋" w:cs="仿宋"/>
          <w:sz w:val="24"/>
          <w:szCs w:val="24"/>
        </w:rPr>
      </w:pPr>
      <w:bookmarkStart w:id="140" w:name="bookmark121"/>
      <w:bookmarkEnd w:id="140"/>
      <w:r>
        <w:rPr>
          <w:rFonts w:ascii="仿宋" w:hAnsi="仿宋" w:eastAsia="仿宋" w:cs="仿宋"/>
          <w:spacing w:val="-37"/>
          <w:w w:val="95"/>
          <w:sz w:val="28"/>
          <w:szCs w:val="28"/>
        </w:rPr>
        <w:t>3.</w:t>
      </w:r>
      <w:r>
        <w:rPr>
          <w:rFonts w:ascii="仿宋" w:hAnsi="仿宋" w:eastAsia="仿宋" w:cs="仿宋"/>
          <w:spacing w:val="-37"/>
          <w:w w:val="95"/>
          <w:sz w:val="24"/>
          <w:szCs w:val="24"/>
        </w:rPr>
        <w:t>企业提款：凭政府采购合同、购销合同等即可提款使用利率及优惠政策</w:t>
      </w:r>
    </w:p>
    <w:p w14:paraId="7B6D1DF1">
      <w:pPr>
        <w:pStyle w:val="3"/>
        <w:spacing w:line="272" w:lineRule="auto"/>
      </w:pPr>
    </w:p>
    <w:p w14:paraId="507EED1B">
      <w:pPr>
        <w:spacing w:before="78" w:line="221" w:lineRule="auto"/>
        <w:ind w:left="1021"/>
        <w:outlineLvl w:val="1"/>
        <w:rPr>
          <w:rFonts w:ascii="仿宋" w:hAnsi="仿宋" w:eastAsia="仿宋" w:cs="仿宋"/>
          <w:sz w:val="24"/>
          <w:szCs w:val="24"/>
        </w:rPr>
      </w:pPr>
      <w:bookmarkStart w:id="141" w:name="bookmark120"/>
      <w:bookmarkEnd w:id="141"/>
      <w:r>
        <w:rPr>
          <w:rFonts w:ascii="仿宋" w:hAnsi="仿宋" w:eastAsia="仿宋" w:cs="仿宋"/>
          <w:spacing w:val="-31"/>
          <w:w w:val="90"/>
          <w:sz w:val="24"/>
          <w:szCs w:val="24"/>
        </w:rPr>
        <w:t>贸易类不低于5.5%，工程类不低于6.5%，对符合条件的小微企业实行减费让利政策，减少客</w:t>
      </w:r>
    </w:p>
    <w:p w14:paraId="7FB9D172">
      <w:pPr>
        <w:pStyle w:val="3"/>
        <w:spacing w:line="303" w:lineRule="auto"/>
      </w:pPr>
    </w:p>
    <w:p w14:paraId="47BB63F3">
      <w:pPr>
        <w:spacing w:before="79" w:line="507" w:lineRule="auto"/>
        <w:ind w:left="981" w:right="259" w:firstLine="20"/>
        <w:rPr>
          <w:rFonts w:ascii="仿宋" w:hAnsi="仿宋" w:eastAsia="仿宋" w:cs="仿宋"/>
          <w:sz w:val="24"/>
          <w:szCs w:val="24"/>
        </w:rPr>
      </w:pPr>
      <w:r>
        <w:rPr>
          <w:rFonts w:ascii="仿宋" w:hAnsi="仿宋" w:eastAsia="仿宋" w:cs="仿宋"/>
          <w:spacing w:val="-36"/>
          <w:w w:val="90"/>
          <w:sz w:val="24"/>
          <w:szCs w:val="24"/>
        </w:rPr>
        <w:t>户融资成本（不存在与贷款捆绑强制收费；只收费不服务；超范围、超标准收费；转嫁成本收费；</w:t>
      </w:r>
      <w:r>
        <w:rPr>
          <w:rFonts w:ascii="仿宋" w:hAnsi="仿宋" w:eastAsia="仿宋" w:cs="仿宋"/>
          <w:sz w:val="24"/>
          <w:szCs w:val="24"/>
        </w:rPr>
        <w:t xml:space="preserve"> </w:t>
      </w:r>
      <w:r>
        <w:rPr>
          <w:rFonts w:ascii="仿宋" w:hAnsi="仿宋" w:eastAsia="仿宋" w:cs="仿宋"/>
          <w:spacing w:val="-34"/>
          <w:w w:val="90"/>
          <w:sz w:val="24"/>
          <w:szCs w:val="24"/>
        </w:rPr>
        <w:t>不执行政府指导价、政府定价等提升企业贷款成本的现象）</w:t>
      </w:r>
      <w:r>
        <w:rPr>
          <w:rFonts w:ascii="仿宋" w:hAnsi="仿宋" w:eastAsia="仿宋" w:cs="仿宋"/>
          <w:spacing w:val="-21"/>
          <w:sz w:val="24"/>
          <w:szCs w:val="24"/>
        </w:rPr>
        <w:t xml:space="preserve"> </w:t>
      </w:r>
      <w:r>
        <w:rPr>
          <w:rFonts w:ascii="仿宋" w:hAnsi="仿宋" w:eastAsia="仿宋" w:cs="仿宋"/>
          <w:spacing w:val="-34"/>
          <w:w w:val="90"/>
          <w:sz w:val="24"/>
          <w:szCs w:val="24"/>
        </w:rPr>
        <w:t>着力解决小微企业“融资难”、“融</w:t>
      </w:r>
      <w:r>
        <w:rPr>
          <w:rFonts w:ascii="仿宋" w:hAnsi="仿宋" w:eastAsia="仿宋" w:cs="仿宋"/>
          <w:spacing w:val="1"/>
          <w:sz w:val="24"/>
          <w:szCs w:val="24"/>
        </w:rPr>
        <w:t xml:space="preserve"> </w:t>
      </w:r>
      <w:r>
        <w:rPr>
          <w:rFonts w:ascii="仿宋" w:hAnsi="仿宋" w:eastAsia="仿宋" w:cs="仿宋"/>
          <w:spacing w:val="-37"/>
          <w:w w:val="94"/>
          <w:sz w:val="24"/>
          <w:szCs w:val="24"/>
        </w:rPr>
        <w:t>资贵”的问题帮助客户更好成长。分行所有收费项目均严格根据监管部 门和总行要求执行，我行</w:t>
      </w:r>
    </w:p>
    <w:p w14:paraId="14735B8B">
      <w:pPr>
        <w:spacing w:line="507" w:lineRule="auto"/>
        <w:rPr>
          <w:rFonts w:ascii="仿宋" w:hAnsi="仿宋" w:eastAsia="仿宋" w:cs="仿宋"/>
          <w:sz w:val="24"/>
          <w:szCs w:val="24"/>
        </w:rPr>
        <w:sectPr>
          <w:footerReference r:id="rId22" w:type="default"/>
          <w:pgSz w:w="11906" w:h="16839"/>
          <w:pgMar w:top="999" w:right="1246" w:bottom="844" w:left="1418" w:header="698" w:footer="682" w:gutter="0"/>
          <w:pgNumType w:fmt="decimal"/>
          <w:cols w:space="720" w:num="1"/>
        </w:sectPr>
      </w:pPr>
    </w:p>
    <w:p w14:paraId="1398A9D1">
      <w:pPr>
        <w:pStyle w:val="3"/>
        <w:spacing w:line="277" w:lineRule="auto"/>
      </w:pPr>
    </w:p>
    <w:p w14:paraId="3D273E2D">
      <w:pPr>
        <w:pStyle w:val="3"/>
        <w:spacing w:line="277" w:lineRule="auto"/>
      </w:pPr>
    </w:p>
    <w:p w14:paraId="4911EE0A">
      <w:pPr>
        <w:spacing w:before="78" w:line="221" w:lineRule="auto"/>
        <w:ind w:left="978"/>
        <w:rPr>
          <w:rFonts w:ascii="仿宋" w:hAnsi="仿宋" w:eastAsia="仿宋" w:cs="仿宋"/>
          <w:sz w:val="24"/>
          <w:szCs w:val="24"/>
        </w:rPr>
      </w:pPr>
      <w:r>
        <w:rPr>
          <w:rFonts w:ascii="仿宋" w:hAnsi="仿宋" w:eastAsia="仿宋" w:cs="仿宋"/>
          <w:spacing w:val="-33"/>
          <w:w w:val="93"/>
          <w:sz w:val="24"/>
          <w:szCs w:val="24"/>
        </w:rPr>
        <w:t>对银行账户一律免收账户管理费。</w:t>
      </w:r>
    </w:p>
    <w:p w14:paraId="201FC67E">
      <w:pPr>
        <w:pStyle w:val="3"/>
        <w:spacing w:line="337" w:lineRule="auto"/>
      </w:pPr>
    </w:p>
    <w:p w14:paraId="7DFC6583">
      <w:pPr>
        <w:spacing w:before="114" w:line="473" w:lineRule="auto"/>
        <w:ind w:left="2927" w:right="1188" w:hanging="1019"/>
        <w:rPr>
          <w:rFonts w:ascii="宋体" w:hAnsi="宋体" w:eastAsia="宋体" w:cs="宋体"/>
          <w:sz w:val="35"/>
          <w:szCs w:val="35"/>
        </w:rPr>
      </w:pPr>
      <w:r>
        <w:rPr>
          <w:rFonts w:ascii="宋体" w:hAnsi="宋体" w:eastAsia="宋体" w:cs="宋体"/>
          <w:spacing w:val="-31"/>
          <w:w w:val="87"/>
          <w:sz w:val="35"/>
          <w:szCs w:val="35"/>
        </w:rPr>
        <w:t>中国银行股份有限公司河南省分行普惠金融</w:t>
      </w:r>
      <w:r>
        <w:rPr>
          <w:rFonts w:ascii="宋体" w:hAnsi="宋体" w:eastAsia="宋体" w:cs="宋体"/>
          <w:spacing w:val="-49"/>
          <w:sz w:val="35"/>
          <w:szCs w:val="35"/>
        </w:rPr>
        <w:t xml:space="preserve"> </w:t>
      </w:r>
      <w:r>
        <w:rPr>
          <w:rFonts w:ascii="宋体" w:hAnsi="宋体" w:eastAsia="宋体" w:cs="宋体"/>
          <w:spacing w:val="-31"/>
          <w:w w:val="87"/>
          <w:sz w:val="35"/>
          <w:szCs w:val="35"/>
        </w:rPr>
        <w:t>政采通</w:t>
      </w:r>
      <w:r>
        <w:rPr>
          <w:rFonts w:ascii="宋体" w:hAnsi="宋体" w:eastAsia="宋体" w:cs="宋体"/>
          <w:sz w:val="35"/>
          <w:szCs w:val="35"/>
        </w:rPr>
        <w:t xml:space="preserve"> </w:t>
      </w:r>
      <w:bookmarkStart w:id="142" w:name="bookmark123"/>
      <w:bookmarkEnd w:id="142"/>
      <w:bookmarkStart w:id="143" w:name="bookmark125"/>
      <w:bookmarkEnd w:id="143"/>
      <w:r>
        <w:rPr>
          <w:rFonts w:ascii="宋体" w:hAnsi="宋体" w:eastAsia="宋体" w:cs="宋体"/>
          <w:spacing w:val="-26"/>
          <w:w w:val="89"/>
          <w:sz w:val="35"/>
          <w:szCs w:val="35"/>
        </w:rPr>
        <w:t>宝业务服务方案</w:t>
      </w:r>
    </w:p>
    <w:p w14:paraId="5A55F3B2">
      <w:pPr>
        <w:spacing w:line="222" w:lineRule="auto"/>
        <w:ind w:left="621"/>
        <w:outlineLvl w:val="1"/>
        <w:rPr>
          <w:rFonts w:ascii="仿宋" w:hAnsi="仿宋" w:eastAsia="仿宋" w:cs="仿宋"/>
          <w:sz w:val="24"/>
          <w:szCs w:val="24"/>
        </w:rPr>
      </w:pPr>
      <w:bookmarkStart w:id="144" w:name="bookmark122"/>
      <w:bookmarkEnd w:id="144"/>
      <w:r>
        <w:rPr>
          <w:rFonts w:ascii="仿宋" w:hAnsi="仿宋" w:eastAsia="仿宋" w:cs="仿宋"/>
          <w:spacing w:val="-36"/>
          <w:w w:val="98"/>
          <w:sz w:val="24"/>
          <w:szCs w:val="24"/>
        </w:rPr>
        <w:t>准入标准:</w:t>
      </w:r>
    </w:p>
    <w:p w14:paraId="198EA34F">
      <w:pPr>
        <w:pStyle w:val="3"/>
        <w:spacing w:line="303" w:lineRule="auto"/>
      </w:pPr>
    </w:p>
    <w:p w14:paraId="34F12DF9">
      <w:pPr>
        <w:spacing w:before="78" w:line="222" w:lineRule="auto"/>
        <w:ind w:left="619"/>
        <w:outlineLvl w:val="1"/>
        <w:rPr>
          <w:rFonts w:ascii="仿宋" w:hAnsi="仿宋" w:eastAsia="仿宋" w:cs="仿宋"/>
          <w:sz w:val="24"/>
          <w:szCs w:val="24"/>
        </w:rPr>
      </w:pPr>
      <w:bookmarkStart w:id="145" w:name="bookmark124"/>
      <w:bookmarkEnd w:id="145"/>
      <w:r>
        <w:rPr>
          <w:rFonts w:ascii="仿宋" w:hAnsi="仿宋" w:eastAsia="仿宋" w:cs="仿宋"/>
          <w:spacing w:val="-42"/>
          <w:w w:val="98"/>
          <w:sz w:val="24"/>
          <w:szCs w:val="24"/>
        </w:rPr>
        <w:t>持续经营</w:t>
      </w:r>
      <w:r>
        <w:rPr>
          <w:rFonts w:ascii="仿宋" w:hAnsi="仿宋" w:eastAsia="仿宋" w:cs="仿宋"/>
          <w:spacing w:val="10"/>
          <w:sz w:val="24"/>
          <w:szCs w:val="24"/>
        </w:rPr>
        <w:t xml:space="preserve"> </w:t>
      </w:r>
      <w:r>
        <w:rPr>
          <w:rFonts w:ascii="仿宋" w:hAnsi="仿宋" w:eastAsia="仿宋" w:cs="仿宋"/>
          <w:spacing w:val="-42"/>
          <w:w w:val="98"/>
          <w:sz w:val="24"/>
          <w:szCs w:val="24"/>
        </w:rPr>
        <w:t>2</w:t>
      </w:r>
      <w:r>
        <w:rPr>
          <w:rFonts w:ascii="仿宋" w:hAnsi="仿宋" w:eastAsia="仿宋" w:cs="仿宋"/>
          <w:spacing w:val="-38"/>
          <w:sz w:val="24"/>
          <w:szCs w:val="24"/>
        </w:rPr>
        <w:t xml:space="preserve"> </w:t>
      </w:r>
      <w:r>
        <w:rPr>
          <w:rFonts w:ascii="仿宋" w:hAnsi="仿宋" w:eastAsia="仿宋" w:cs="仿宋"/>
          <w:spacing w:val="-42"/>
          <w:w w:val="98"/>
          <w:sz w:val="24"/>
          <w:szCs w:val="24"/>
        </w:rPr>
        <w:t>年（含）以上。</w:t>
      </w:r>
    </w:p>
    <w:p w14:paraId="016DB309">
      <w:pPr>
        <w:pStyle w:val="3"/>
        <w:spacing w:line="302" w:lineRule="auto"/>
      </w:pPr>
    </w:p>
    <w:p w14:paraId="2CF507E2">
      <w:pPr>
        <w:spacing w:before="78" w:line="221" w:lineRule="auto"/>
        <w:ind w:left="622"/>
        <w:rPr>
          <w:rFonts w:ascii="仿宋" w:hAnsi="仿宋" w:eastAsia="仿宋" w:cs="仿宋"/>
          <w:sz w:val="24"/>
          <w:szCs w:val="24"/>
        </w:rPr>
      </w:pPr>
      <w:r>
        <w:rPr>
          <w:rFonts w:ascii="仿宋" w:hAnsi="仿宋" w:eastAsia="仿宋" w:cs="仿宋"/>
          <w:spacing w:val="-33"/>
          <w:w w:val="94"/>
          <w:sz w:val="24"/>
          <w:szCs w:val="24"/>
        </w:rPr>
        <w:t>客户持有政府采购中标通知书（或以往年度有执行政府采购的记录</w:t>
      </w:r>
      <w:r>
        <w:rPr>
          <w:rFonts w:ascii="仿宋" w:hAnsi="仿宋" w:eastAsia="仿宋" w:cs="仿宋"/>
          <w:spacing w:val="-35"/>
          <w:sz w:val="24"/>
          <w:szCs w:val="24"/>
        </w:rPr>
        <w:t>），</w:t>
      </w:r>
      <w:r>
        <w:rPr>
          <w:rFonts w:ascii="仿宋" w:hAnsi="仿宋" w:eastAsia="仿宋" w:cs="仿宋"/>
          <w:spacing w:val="-33"/>
          <w:w w:val="94"/>
          <w:sz w:val="24"/>
          <w:szCs w:val="24"/>
        </w:rPr>
        <w:t>且政府采购业</w:t>
      </w:r>
    </w:p>
    <w:p w14:paraId="153598B0">
      <w:pPr>
        <w:pStyle w:val="3"/>
        <w:spacing w:line="304" w:lineRule="auto"/>
      </w:pPr>
    </w:p>
    <w:p w14:paraId="5D56D98C">
      <w:pPr>
        <w:spacing w:before="79" w:line="221" w:lineRule="auto"/>
        <w:ind w:left="27"/>
        <w:outlineLvl w:val="1"/>
        <w:rPr>
          <w:rFonts w:ascii="仿宋" w:hAnsi="仿宋" w:eastAsia="仿宋" w:cs="仿宋"/>
          <w:sz w:val="24"/>
          <w:szCs w:val="24"/>
        </w:rPr>
      </w:pPr>
      <w:bookmarkStart w:id="146" w:name="bookmark127"/>
      <w:bookmarkEnd w:id="146"/>
      <w:bookmarkStart w:id="147" w:name="bookmark129"/>
      <w:bookmarkEnd w:id="147"/>
      <w:bookmarkStart w:id="148" w:name="bookmark126"/>
      <w:bookmarkEnd w:id="148"/>
      <w:r>
        <w:rPr>
          <w:rFonts w:ascii="仿宋" w:hAnsi="仿宋" w:eastAsia="仿宋" w:cs="仿宋"/>
          <w:spacing w:val="-34"/>
          <w:w w:val="92"/>
          <w:sz w:val="24"/>
          <w:szCs w:val="24"/>
        </w:rPr>
        <w:t>务无行政处罚记录。</w:t>
      </w:r>
    </w:p>
    <w:p w14:paraId="587E4D80">
      <w:pPr>
        <w:pStyle w:val="3"/>
        <w:spacing w:line="305" w:lineRule="auto"/>
      </w:pPr>
    </w:p>
    <w:p w14:paraId="51C5965C">
      <w:pPr>
        <w:spacing w:before="78" w:line="222" w:lineRule="auto"/>
        <w:ind w:left="630"/>
        <w:outlineLvl w:val="1"/>
        <w:rPr>
          <w:rFonts w:ascii="仿宋" w:hAnsi="仿宋" w:eastAsia="仿宋" w:cs="仿宋"/>
          <w:sz w:val="24"/>
          <w:szCs w:val="24"/>
        </w:rPr>
      </w:pPr>
      <w:bookmarkStart w:id="149" w:name="bookmark131"/>
      <w:bookmarkEnd w:id="149"/>
      <w:bookmarkStart w:id="150" w:name="bookmark128"/>
      <w:bookmarkEnd w:id="150"/>
      <w:r>
        <w:rPr>
          <w:rFonts w:ascii="仿宋" w:hAnsi="仿宋" w:eastAsia="仿宋" w:cs="仿宋"/>
          <w:spacing w:val="-35"/>
          <w:w w:val="94"/>
          <w:sz w:val="24"/>
          <w:szCs w:val="24"/>
        </w:rPr>
        <w:t>最近年度纳税申报收入不低于</w:t>
      </w:r>
      <w:r>
        <w:rPr>
          <w:rFonts w:ascii="仿宋" w:hAnsi="仿宋" w:eastAsia="仿宋" w:cs="仿宋"/>
          <w:spacing w:val="66"/>
          <w:sz w:val="24"/>
          <w:szCs w:val="24"/>
        </w:rPr>
        <w:t xml:space="preserve"> </w:t>
      </w:r>
      <w:r>
        <w:rPr>
          <w:rFonts w:ascii="仿宋" w:hAnsi="仿宋" w:eastAsia="仿宋" w:cs="仿宋"/>
          <w:spacing w:val="-35"/>
          <w:w w:val="94"/>
          <w:sz w:val="24"/>
          <w:szCs w:val="24"/>
        </w:rPr>
        <w:t>200 万元。</w:t>
      </w:r>
    </w:p>
    <w:p w14:paraId="5345AC0E">
      <w:pPr>
        <w:pStyle w:val="3"/>
        <w:spacing w:line="300" w:lineRule="auto"/>
      </w:pPr>
    </w:p>
    <w:p w14:paraId="3623D66C">
      <w:pPr>
        <w:spacing w:before="79" w:line="222" w:lineRule="auto"/>
        <w:ind w:left="620"/>
        <w:outlineLvl w:val="1"/>
        <w:rPr>
          <w:rFonts w:ascii="仿宋" w:hAnsi="仿宋" w:eastAsia="仿宋" w:cs="仿宋"/>
          <w:sz w:val="24"/>
          <w:szCs w:val="24"/>
        </w:rPr>
      </w:pPr>
      <w:bookmarkStart w:id="151" w:name="bookmark130"/>
      <w:bookmarkEnd w:id="151"/>
      <w:bookmarkStart w:id="152" w:name="bookmark133"/>
      <w:bookmarkEnd w:id="152"/>
      <w:r>
        <w:rPr>
          <w:rFonts w:ascii="仿宋" w:hAnsi="仿宋" w:eastAsia="仿宋" w:cs="仿宋"/>
          <w:spacing w:val="-33"/>
          <w:w w:val="91"/>
          <w:sz w:val="24"/>
          <w:szCs w:val="24"/>
        </w:rPr>
        <w:t>借款人及其法人代表、实际控制人信用良好。</w:t>
      </w:r>
    </w:p>
    <w:p w14:paraId="0DC6CE8A">
      <w:pPr>
        <w:pStyle w:val="3"/>
        <w:spacing w:line="303" w:lineRule="auto"/>
      </w:pPr>
    </w:p>
    <w:p w14:paraId="2933D60C">
      <w:pPr>
        <w:spacing w:before="79" w:line="221" w:lineRule="auto"/>
        <w:ind w:left="625"/>
        <w:outlineLvl w:val="1"/>
        <w:rPr>
          <w:rFonts w:ascii="仿宋" w:hAnsi="仿宋" w:eastAsia="仿宋" w:cs="仿宋"/>
          <w:sz w:val="24"/>
          <w:szCs w:val="24"/>
        </w:rPr>
      </w:pPr>
      <w:bookmarkStart w:id="153" w:name="bookmark132"/>
      <w:bookmarkEnd w:id="153"/>
      <w:r>
        <w:rPr>
          <w:rFonts w:ascii="仿宋" w:hAnsi="仿宋" w:eastAsia="仿宋" w:cs="仿宋"/>
          <w:spacing w:val="-38"/>
          <w:w w:val="97"/>
          <w:sz w:val="24"/>
          <w:szCs w:val="24"/>
        </w:rPr>
        <w:t>单一客户“政采贷”授信总量最高金额不超过  1000</w:t>
      </w:r>
      <w:r>
        <w:rPr>
          <w:rFonts w:ascii="仿宋" w:hAnsi="仿宋" w:eastAsia="仿宋" w:cs="仿宋"/>
          <w:spacing w:val="19"/>
          <w:sz w:val="24"/>
          <w:szCs w:val="24"/>
        </w:rPr>
        <w:t xml:space="preserve"> </w:t>
      </w:r>
      <w:r>
        <w:rPr>
          <w:rFonts w:ascii="仿宋" w:hAnsi="仿宋" w:eastAsia="仿宋" w:cs="仿宋"/>
          <w:spacing w:val="-38"/>
          <w:w w:val="97"/>
          <w:sz w:val="24"/>
          <w:szCs w:val="24"/>
        </w:rPr>
        <w:t>万元</w:t>
      </w:r>
    </w:p>
    <w:p w14:paraId="393098EA">
      <w:pPr>
        <w:pStyle w:val="3"/>
        <w:spacing w:line="304" w:lineRule="auto"/>
      </w:pPr>
    </w:p>
    <w:p w14:paraId="37381182">
      <w:pPr>
        <w:spacing w:before="78" w:line="221" w:lineRule="auto"/>
        <w:ind w:left="625"/>
        <w:outlineLvl w:val="1"/>
        <w:rPr>
          <w:rFonts w:ascii="仿宋" w:hAnsi="仿宋" w:eastAsia="仿宋" w:cs="仿宋"/>
          <w:sz w:val="24"/>
          <w:szCs w:val="24"/>
        </w:rPr>
      </w:pPr>
      <w:bookmarkStart w:id="154" w:name="bookmark134"/>
      <w:bookmarkEnd w:id="154"/>
      <w:bookmarkStart w:id="155" w:name="bookmark135"/>
      <w:bookmarkEnd w:id="155"/>
      <w:r>
        <w:rPr>
          <w:rFonts w:ascii="仿宋" w:hAnsi="仿宋" w:eastAsia="仿宋" w:cs="仿宋"/>
          <w:spacing w:val="-35"/>
          <w:w w:val="91"/>
          <w:sz w:val="24"/>
          <w:szCs w:val="24"/>
        </w:rPr>
        <w:t>单笔贷款期限不超过一年。</w:t>
      </w:r>
    </w:p>
    <w:p w14:paraId="12CEFF96">
      <w:pPr>
        <w:pStyle w:val="3"/>
        <w:spacing w:line="304" w:lineRule="auto"/>
      </w:pPr>
    </w:p>
    <w:p w14:paraId="05F4A7C9">
      <w:pPr>
        <w:spacing w:before="79" w:line="221" w:lineRule="auto"/>
        <w:ind w:left="617"/>
        <w:rPr>
          <w:rFonts w:ascii="仿宋" w:hAnsi="仿宋" w:eastAsia="仿宋" w:cs="仿宋"/>
          <w:sz w:val="24"/>
          <w:szCs w:val="24"/>
        </w:rPr>
      </w:pPr>
      <w:r>
        <w:rPr>
          <w:rFonts w:ascii="仿宋" w:hAnsi="仿宋" w:eastAsia="仿宋" w:cs="仿宋"/>
          <w:spacing w:val="-30"/>
          <w:sz w:val="24"/>
          <w:szCs w:val="24"/>
        </w:rPr>
        <w:t>根据借款人生产经营及回款周期等特点，可采用按季付息，到期一次还本的还款方</w:t>
      </w:r>
    </w:p>
    <w:p w14:paraId="15D9ABE9">
      <w:pPr>
        <w:pStyle w:val="3"/>
        <w:spacing w:line="304" w:lineRule="auto"/>
      </w:pPr>
    </w:p>
    <w:p w14:paraId="26168F70">
      <w:pPr>
        <w:spacing w:before="79" w:line="221" w:lineRule="auto"/>
        <w:ind w:left="26"/>
        <w:outlineLvl w:val="1"/>
        <w:rPr>
          <w:rFonts w:ascii="仿宋" w:hAnsi="仿宋" w:eastAsia="仿宋" w:cs="仿宋"/>
          <w:sz w:val="24"/>
          <w:szCs w:val="24"/>
        </w:rPr>
      </w:pPr>
      <w:bookmarkStart w:id="156" w:name="bookmark137"/>
      <w:bookmarkEnd w:id="156"/>
      <w:bookmarkStart w:id="157" w:name="bookmark139"/>
      <w:bookmarkEnd w:id="157"/>
      <w:bookmarkStart w:id="158" w:name="bookmark136"/>
      <w:bookmarkEnd w:id="158"/>
      <w:r>
        <w:rPr>
          <w:rFonts w:ascii="仿宋" w:hAnsi="仿宋" w:eastAsia="仿宋" w:cs="仿宋"/>
          <w:spacing w:val="-36"/>
          <w:w w:val="91"/>
          <w:sz w:val="24"/>
          <w:szCs w:val="24"/>
        </w:rPr>
        <w:t>式，或分期偿还我行授信。</w:t>
      </w:r>
    </w:p>
    <w:p w14:paraId="11580FF6">
      <w:pPr>
        <w:pStyle w:val="3"/>
        <w:spacing w:line="304" w:lineRule="auto"/>
      </w:pPr>
    </w:p>
    <w:p w14:paraId="30115B21">
      <w:pPr>
        <w:spacing w:before="79" w:line="221" w:lineRule="auto"/>
        <w:ind w:left="678"/>
        <w:outlineLvl w:val="1"/>
        <w:rPr>
          <w:rFonts w:ascii="仿宋" w:hAnsi="仿宋" w:eastAsia="仿宋" w:cs="仿宋"/>
          <w:sz w:val="24"/>
          <w:szCs w:val="24"/>
        </w:rPr>
      </w:pPr>
      <w:bookmarkStart w:id="159" w:name="bookmark138"/>
      <w:bookmarkEnd w:id="159"/>
      <w:r>
        <w:rPr>
          <w:rFonts w:ascii="仿宋" w:hAnsi="仿宋" w:eastAsia="仿宋" w:cs="仿宋"/>
          <w:spacing w:val="-42"/>
          <w:w w:val="90"/>
          <w:sz w:val="24"/>
          <w:szCs w:val="24"/>
        </w:rPr>
        <w:t>中国银行联系人：</w:t>
      </w:r>
    </w:p>
    <w:p w14:paraId="1EAACC2D">
      <w:pPr>
        <w:pStyle w:val="3"/>
        <w:spacing w:line="305" w:lineRule="auto"/>
      </w:pPr>
    </w:p>
    <w:p w14:paraId="79A00ED5">
      <w:pPr>
        <w:spacing w:before="78" w:line="222" w:lineRule="auto"/>
        <w:ind w:left="630"/>
        <w:outlineLvl w:val="1"/>
        <w:rPr>
          <w:rFonts w:ascii="仿宋" w:hAnsi="仿宋" w:eastAsia="仿宋" w:cs="仿宋"/>
          <w:sz w:val="24"/>
          <w:szCs w:val="24"/>
        </w:rPr>
      </w:pPr>
      <w:bookmarkStart w:id="160" w:name="bookmark140"/>
      <w:bookmarkEnd w:id="160"/>
      <w:r>
        <w:rPr>
          <w:rFonts w:ascii="仿宋" w:hAnsi="仿宋" w:eastAsia="仿宋" w:cs="仿宋"/>
          <w:spacing w:val="-29"/>
          <w:w w:val="94"/>
          <w:sz w:val="24"/>
          <w:szCs w:val="24"/>
        </w:rPr>
        <w:t>负责人：朱宗沛</w:t>
      </w:r>
      <w:r>
        <w:rPr>
          <w:rFonts w:ascii="仿宋" w:hAnsi="仿宋" w:eastAsia="仿宋" w:cs="仿宋"/>
          <w:spacing w:val="39"/>
          <w:sz w:val="24"/>
          <w:szCs w:val="24"/>
        </w:rPr>
        <w:t xml:space="preserve"> </w:t>
      </w:r>
      <w:r>
        <w:rPr>
          <w:rFonts w:ascii="仿宋" w:hAnsi="仿宋" w:eastAsia="仿宋" w:cs="仿宋"/>
          <w:spacing w:val="-29"/>
          <w:w w:val="94"/>
          <w:sz w:val="24"/>
          <w:szCs w:val="24"/>
        </w:rPr>
        <w:t>15978695077</w:t>
      </w:r>
    </w:p>
    <w:p w14:paraId="3DB96B6D">
      <w:pPr>
        <w:pStyle w:val="3"/>
        <w:spacing w:line="302" w:lineRule="auto"/>
      </w:pPr>
    </w:p>
    <w:p w14:paraId="4B0F5910">
      <w:pPr>
        <w:spacing w:before="79" w:line="222" w:lineRule="auto"/>
        <w:ind w:left="616"/>
        <w:outlineLvl w:val="1"/>
        <w:rPr>
          <w:rFonts w:ascii="仿宋" w:hAnsi="仿宋" w:eastAsia="仿宋" w:cs="仿宋"/>
          <w:sz w:val="24"/>
          <w:szCs w:val="24"/>
        </w:rPr>
      </w:pPr>
      <w:bookmarkStart w:id="161" w:name="bookmark142"/>
      <w:bookmarkEnd w:id="161"/>
      <w:r>
        <w:rPr>
          <w:rFonts w:ascii="仿宋" w:hAnsi="仿宋" w:eastAsia="仿宋" w:cs="仿宋"/>
          <w:spacing w:val="-30"/>
          <w:w w:val="95"/>
          <w:sz w:val="24"/>
          <w:szCs w:val="24"/>
        </w:rPr>
        <w:t>信贷经理：印晨</w:t>
      </w:r>
      <w:r>
        <w:rPr>
          <w:rFonts w:ascii="仿宋" w:hAnsi="仿宋" w:eastAsia="仿宋" w:cs="仿宋"/>
          <w:spacing w:val="49"/>
          <w:sz w:val="24"/>
          <w:szCs w:val="24"/>
        </w:rPr>
        <w:t xml:space="preserve"> </w:t>
      </w:r>
      <w:r>
        <w:rPr>
          <w:rFonts w:ascii="仿宋" w:hAnsi="仿宋" w:eastAsia="仿宋" w:cs="仿宋"/>
          <w:spacing w:val="-30"/>
          <w:w w:val="95"/>
          <w:sz w:val="24"/>
          <w:szCs w:val="24"/>
        </w:rPr>
        <w:t>15038659275</w:t>
      </w:r>
    </w:p>
    <w:p w14:paraId="327F8FF4">
      <w:pPr>
        <w:pStyle w:val="3"/>
        <w:spacing w:line="337" w:lineRule="auto"/>
      </w:pPr>
    </w:p>
    <w:p w14:paraId="332922B5">
      <w:pPr>
        <w:spacing w:before="114" w:line="225" w:lineRule="auto"/>
        <w:ind w:left="3087"/>
        <w:rPr>
          <w:rFonts w:ascii="宋体" w:hAnsi="宋体" w:eastAsia="宋体" w:cs="宋体"/>
          <w:sz w:val="35"/>
          <w:szCs w:val="35"/>
        </w:rPr>
      </w:pPr>
      <w:bookmarkStart w:id="162" w:name="bookmark141"/>
      <w:bookmarkEnd w:id="162"/>
      <w:bookmarkStart w:id="163" w:name="bookmark143"/>
      <w:bookmarkEnd w:id="163"/>
      <w:r>
        <w:rPr>
          <w:rFonts w:ascii="宋体" w:hAnsi="宋体" w:eastAsia="宋体" w:cs="宋体"/>
          <w:spacing w:val="-38"/>
          <w:w w:val="91"/>
          <w:sz w:val="35"/>
          <w:szCs w:val="35"/>
        </w:rPr>
        <w:t>平顶山银行洛阳分行</w:t>
      </w:r>
    </w:p>
    <w:p w14:paraId="23B19845">
      <w:pPr>
        <w:pStyle w:val="3"/>
        <w:spacing w:line="389" w:lineRule="auto"/>
      </w:pPr>
    </w:p>
    <w:p w14:paraId="15B68686">
      <w:pPr>
        <w:spacing w:before="113" w:line="224" w:lineRule="auto"/>
        <w:ind w:left="2096"/>
        <w:rPr>
          <w:rFonts w:ascii="宋体" w:hAnsi="宋体" w:eastAsia="宋体" w:cs="宋体"/>
          <w:sz w:val="35"/>
          <w:szCs w:val="35"/>
        </w:rPr>
      </w:pPr>
      <w:bookmarkStart w:id="164" w:name="bookmark145"/>
      <w:bookmarkEnd w:id="164"/>
      <w:r>
        <w:rPr>
          <w:rFonts w:ascii="宋体" w:hAnsi="宋体" w:eastAsia="宋体" w:cs="宋体"/>
          <w:spacing w:val="-28"/>
          <w:w w:val="87"/>
          <w:sz w:val="35"/>
          <w:szCs w:val="35"/>
        </w:rPr>
        <w:t>政府采购融资联系方式及产品介绍</w:t>
      </w:r>
    </w:p>
    <w:p w14:paraId="58AA2619">
      <w:pPr>
        <w:pStyle w:val="3"/>
        <w:spacing w:line="359" w:lineRule="auto"/>
      </w:pPr>
    </w:p>
    <w:p w14:paraId="2D46D3E6">
      <w:pPr>
        <w:spacing w:before="79" w:line="223" w:lineRule="auto"/>
        <w:ind w:left="622"/>
        <w:outlineLvl w:val="1"/>
        <w:rPr>
          <w:rFonts w:ascii="仿宋" w:hAnsi="仿宋" w:eastAsia="仿宋" w:cs="仿宋"/>
          <w:sz w:val="24"/>
          <w:szCs w:val="24"/>
        </w:rPr>
      </w:pPr>
      <w:bookmarkStart w:id="165" w:name="bookmark144"/>
      <w:bookmarkEnd w:id="165"/>
      <w:r>
        <w:rPr>
          <w:rFonts w:ascii="仿宋" w:hAnsi="仿宋" w:eastAsia="仿宋" w:cs="仿宋"/>
          <w:spacing w:val="-42"/>
          <w:sz w:val="24"/>
          <w:szCs w:val="24"/>
        </w:rPr>
        <w:t>一、联系方式</w:t>
      </w:r>
    </w:p>
    <w:p w14:paraId="2A919A71">
      <w:pPr>
        <w:spacing w:line="223" w:lineRule="auto"/>
        <w:rPr>
          <w:rFonts w:ascii="仿宋" w:hAnsi="仿宋" w:eastAsia="仿宋" w:cs="仿宋"/>
          <w:sz w:val="24"/>
          <w:szCs w:val="24"/>
        </w:rPr>
        <w:sectPr>
          <w:footerReference r:id="rId23" w:type="default"/>
          <w:pgSz w:w="11906" w:h="16839"/>
          <w:pgMar w:top="999" w:right="1246" w:bottom="841" w:left="1418" w:header="698" w:footer="682" w:gutter="0"/>
          <w:pgNumType w:fmt="decimal"/>
          <w:cols w:space="720" w:num="1"/>
        </w:sectPr>
      </w:pPr>
    </w:p>
    <w:p w14:paraId="2E88C7C0">
      <w:pPr>
        <w:pStyle w:val="3"/>
        <w:spacing w:line="277" w:lineRule="auto"/>
      </w:pPr>
    </w:p>
    <w:p w14:paraId="0716D4B0">
      <w:pPr>
        <w:pStyle w:val="3"/>
        <w:spacing w:line="277" w:lineRule="auto"/>
      </w:pPr>
    </w:p>
    <w:p w14:paraId="22D566B3">
      <w:pPr>
        <w:spacing w:before="78" w:line="221" w:lineRule="auto"/>
        <w:ind w:left="623"/>
        <w:outlineLvl w:val="1"/>
        <w:rPr>
          <w:rFonts w:ascii="仿宋" w:hAnsi="仿宋" w:eastAsia="仿宋" w:cs="仿宋"/>
          <w:sz w:val="24"/>
          <w:szCs w:val="24"/>
        </w:rPr>
      </w:pPr>
      <w:bookmarkStart w:id="166" w:name="bookmark146"/>
      <w:bookmarkEnd w:id="166"/>
      <w:bookmarkStart w:id="167" w:name="bookmark147"/>
      <w:bookmarkEnd w:id="167"/>
      <w:r>
        <w:rPr>
          <w:rFonts w:ascii="仿宋" w:hAnsi="仿宋" w:eastAsia="仿宋" w:cs="仿宋"/>
          <w:spacing w:val="-34"/>
          <w:w w:val="92"/>
          <w:sz w:val="24"/>
          <w:szCs w:val="24"/>
        </w:rPr>
        <w:t>机构名称：平顶山银行洛阳分行</w:t>
      </w:r>
    </w:p>
    <w:p w14:paraId="61D9E2ED">
      <w:pPr>
        <w:pStyle w:val="3"/>
        <w:spacing w:line="303" w:lineRule="auto"/>
      </w:pPr>
    </w:p>
    <w:p w14:paraId="19CA760C">
      <w:pPr>
        <w:spacing w:before="78" w:line="224" w:lineRule="auto"/>
        <w:ind w:left="618"/>
        <w:outlineLvl w:val="1"/>
        <w:rPr>
          <w:rFonts w:ascii="仿宋" w:hAnsi="仿宋" w:eastAsia="仿宋" w:cs="仿宋"/>
          <w:sz w:val="24"/>
          <w:szCs w:val="24"/>
        </w:rPr>
      </w:pPr>
      <w:bookmarkStart w:id="168" w:name="bookmark151"/>
      <w:bookmarkEnd w:id="168"/>
      <w:bookmarkStart w:id="169" w:name="bookmark149"/>
      <w:bookmarkEnd w:id="169"/>
      <w:bookmarkStart w:id="170" w:name="bookmark148"/>
      <w:bookmarkEnd w:id="170"/>
      <w:r>
        <w:rPr>
          <w:rFonts w:ascii="仿宋" w:hAnsi="仿宋" w:eastAsia="仿宋" w:cs="仿宋"/>
          <w:spacing w:val="-39"/>
          <w:w w:val="98"/>
          <w:sz w:val="24"/>
          <w:szCs w:val="24"/>
        </w:rPr>
        <w:t>联系人：刘亚兴</w:t>
      </w:r>
    </w:p>
    <w:p w14:paraId="01297318">
      <w:pPr>
        <w:pStyle w:val="3"/>
        <w:spacing w:line="299" w:lineRule="auto"/>
      </w:pPr>
    </w:p>
    <w:p w14:paraId="465B4E30">
      <w:pPr>
        <w:spacing w:before="78" w:line="222" w:lineRule="auto"/>
        <w:ind w:left="618"/>
        <w:outlineLvl w:val="1"/>
        <w:rPr>
          <w:rFonts w:ascii="仿宋" w:hAnsi="仿宋" w:eastAsia="仿宋" w:cs="仿宋"/>
          <w:sz w:val="24"/>
          <w:szCs w:val="24"/>
        </w:rPr>
      </w:pPr>
      <w:bookmarkStart w:id="171" w:name="bookmark153"/>
      <w:bookmarkEnd w:id="171"/>
      <w:bookmarkStart w:id="172" w:name="bookmark150"/>
      <w:bookmarkEnd w:id="172"/>
      <w:r>
        <w:rPr>
          <w:rFonts w:ascii="仿宋" w:hAnsi="仿宋" w:eastAsia="仿宋" w:cs="仿宋"/>
          <w:spacing w:val="-43"/>
          <w:w w:val="96"/>
          <w:sz w:val="24"/>
          <w:szCs w:val="24"/>
        </w:rPr>
        <w:t>联系电话：  13837937717（微信同号）   二、产品介绍</w:t>
      </w:r>
    </w:p>
    <w:p w14:paraId="69FD49F3">
      <w:pPr>
        <w:pStyle w:val="3"/>
        <w:spacing w:line="303" w:lineRule="auto"/>
      </w:pPr>
    </w:p>
    <w:p w14:paraId="6C7933D5">
      <w:pPr>
        <w:spacing w:before="78" w:line="221" w:lineRule="auto"/>
        <w:ind w:left="576"/>
        <w:outlineLvl w:val="1"/>
        <w:rPr>
          <w:rFonts w:ascii="仿宋" w:hAnsi="仿宋" w:eastAsia="仿宋" w:cs="仿宋"/>
          <w:sz w:val="24"/>
          <w:szCs w:val="24"/>
        </w:rPr>
      </w:pPr>
      <w:bookmarkStart w:id="173" w:name="bookmark152"/>
      <w:bookmarkEnd w:id="173"/>
      <w:r>
        <w:rPr>
          <w:rFonts w:ascii="仿宋" w:hAnsi="仿宋" w:eastAsia="仿宋" w:cs="仿宋"/>
          <w:spacing w:val="-38"/>
          <w:w w:val="98"/>
          <w:sz w:val="24"/>
          <w:szCs w:val="24"/>
        </w:rPr>
        <w:t>“银政易贷”是指平顶山银行针对中标政府采购合同的企业实际控制人发放的，专项</w:t>
      </w:r>
    </w:p>
    <w:p w14:paraId="67E582AA">
      <w:pPr>
        <w:pStyle w:val="3"/>
        <w:spacing w:line="304" w:lineRule="auto"/>
      </w:pPr>
    </w:p>
    <w:p w14:paraId="1852AC1D">
      <w:pPr>
        <w:spacing w:before="78" w:line="221" w:lineRule="auto"/>
        <w:ind w:left="23"/>
        <w:rPr>
          <w:rFonts w:ascii="仿宋" w:hAnsi="仿宋" w:eastAsia="仿宋" w:cs="仿宋"/>
          <w:sz w:val="24"/>
          <w:szCs w:val="24"/>
        </w:rPr>
      </w:pPr>
      <w:bookmarkStart w:id="174" w:name="bookmark155"/>
      <w:bookmarkEnd w:id="174"/>
      <w:r>
        <w:rPr>
          <w:rFonts w:ascii="仿宋" w:hAnsi="仿宋" w:eastAsia="仿宋" w:cs="仿宋"/>
          <w:spacing w:val="-35"/>
          <w:w w:val="93"/>
          <w:sz w:val="24"/>
          <w:szCs w:val="24"/>
        </w:rPr>
        <w:t>用于履行政府采购合同的个人贷款业务。</w:t>
      </w:r>
    </w:p>
    <w:p w14:paraId="7D5362CD">
      <w:pPr>
        <w:pStyle w:val="3"/>
        <w:spacing w:line="304" w:lineRule="auto"/>
      </w:pPr>
    </w:p>
    <w:p w14:paraId="230DF170">
      <w:pPr>
        <w:spacing w:before="79" w:line="222" w:lineRule="auto"/>
        <w:ind w:left="642"/>
        <w:outlineLvl w:val="1"/>
        <w:rPr>
          <w:rFonts w:ascii="仿宋" w:hAnsi="仿宋" w:eastAsia="仿宋" w:cs="仿宋"/>
          <w:sz w:val="24"/>
          <w:szCs w:val="24"/>
        </w:rPr>
      </w:pPr>
      <w:bookmarkStart w:id="175" w:name="bookmark154"/>
      <w:bookmarkEnd w:id="175"/>
      <w:r>
        <w:rPr>
          <w:rFonts w:ascii="仿宋" w:hAnsi="仿宋" w:eastAsia="仿宋" w:cs="仿宋"/>
          <w:spacing w:val="-45"/>
          <w:w w:val="96"/>
          <w:sz w:val="24"/>
          <w:szCs w:val="24"/>
        </w:rPr>
        <w:t>1、目标客户：中标优质县区或区级（含）   以上政府采购合同的企业实际控制人</w:t>
      </w:r>
    </w:p>
    <w:p w14:paraId="6F9B67D7">
      <w:pPr>
        <w:pStyle w:val="3"/>
        <w:spacing w:line="303" w:lineRule="auto"/>
      </w:pPr>
    </w:p>
    <w:p w14:paraId="53A84928">
      <w:pPr>
        <w:spacing w:before="79" w:line="221" w:lineRule="auto"/>
        <w:ind w:left="613"/>
        <w:outlineLvl w:val="1"/>
        <w:rPr>
          <w:rFonts w:ascii="仿宋" w:hAnsi="仿宋" w:eastAsia="仿宋" w:cs="仿宋"/>
          <w:sz w:val="24"/>
          <w:szCs w:val="24"/>
        </w:rPr>
      </w:pPr>
      <w:bookmarkStart w:id="176" w:name="bookmark156"/>
      <w:bookmarkEnd w:id="176"/>
      <w:bookmarkStart w:id="177" w:name="bookmark157"/>
      <w:bookmarkEnd w:id="177"/>
      <w:r>
        <w:rPr>
          <w:rFonts w:ascii="仿宋" w:hAnsi="仿宋" w:eastAsia="仿宋" w:cs="仿宋"/>
          <w:spacing w:val="-39"/>
          <w:w w:val="94"/>
          <w:sz w:val="24"/>
          <w:szCs w:val="24"/>
        </w:rPr>
        <w:t>2、采购合同项目：包括货物类，服务类和工程类</w:t>
      </w:r>
      <w:r>
        <w:rPr>
          <w:rFonts w:ascii="仿宋" w:hAnsi="仿宋" w:eastAsia="仿宋" w:cs="仿宋"/>
          <w:spacing w:val="-40"/>
          <w:w w:val="94"/>
          <w:sz w:val="24"/>
          <w:szCs w:val="24"/>
        </w:rPr>
        <w:t>等</w:t>
      </w:r>
    </w:p>
    <w:p w14:paraId="0E15B711">
      <w:pPr>
        <w:pStyle w:val="3"/>
        <w:spacing w:line="305" w:lineRule="auto"/>
      </w:pPr>
    </w:p>
    <w:p w14:paraId="53E6C051">
      <w:pPr>
        <w:spacing w:before="78" w:line="222" w:lineRule="auto"/>
        <w:ind w:left="617"/>
        <w:outlineLvl w:val="1"/>
        <w:rPr>
          <w:rFonts w:ascii="仿宋" w:hAnsi="仿宋" w:eastAsia="仿宋" w:cs="仿宋"/>
          <w:sz w:val="24"/>
          <w:szCs w:val="24"/>
        </w:rPr>
      </w:pPr>
      <w:bookmarkStart w:id="178" w:name="bookmark159"/>
      <w:bookmarkEnd w:id="178"/>
      <w:bookmarkStart w:id="179" w:name="bookmark158"/>
      <w:bookmarkEnd w:id="179"/>
      <w:bookmarkStart w:id="180" w:name="bookmark161"/>
      <w:bookmarkEnd w:id="180"/>
      <w:r>
        <w:rPr>
          <w:rFonts w:ascii="仿宋" w:hAnsi="仿宋" w:eastAsia="仿宋" w:cs="仿宋"/>
          <w:spacing w:val="-42"/>
          <w:sz w:val="24"/>
          <w:szCs w:val="24"/>
        </w:rPr>
        <w:t>3、贷款额度：最高  500</w:t>
      </w:r>
      <w:r>
        <w:rPr>
          <w:rFonts w:ascii="仿宋" w:hAnsi="仿宋" w:eastAsia="仿宋" w:cs="仿宋"/>
          <w:spacing w:val="21"/>
          <w:sz w:val="24"/>
          <w:szCs w:val="24"/>
        </w:rPr>
        <w:t xml:space="preserve"> </w:t>
      </w:r>
      <w:r>
        <w:rPr>
          <w:rFonts w:ascii="仿宋" w:hAnsi="仿宋" w:eastAsia="仿宋" w:cs="仿宋"/>
          <w:spacing w:val="-42"/>
          <w:sz w:val="24"/>
          <w:szCs w:val="24"/>
        </w:rPr>
        <w:t>万元（含）</w:t>
      </w:r>
    </w:p>
    <w:p w14:paraId="65B18D1E">
      <w:pPr>
        <w:pStyle w:val="3"/>
        <w:spacing w:line="303" w:lineRule="auto"/>
      </w:pPr>
    </w:p>
    <w:p w14:paraId="447F171D">
      <w:pPr>
        <w:spacing w:before="79" w:line="222" w:lineRule="auto"/>
        <w:ind w:left="605"/>
        <w:outlineLvl w:val="1"/>
        <w:rPr>
          <w:rFonts w:ascii="仿宋" w:hAnsi="仿宋" w:eastAsia="仿宋" w:cs="仿宋"/>
          <w:sz w:val="24"/>
          <w:szCs w:val="24"/>
        </w:rPr>
      </w:pPr>
      <w:bookmarkStart w:id="181" w:name="bookmark160"/>
      <w:bookmarkEnd w:id="181"/>
      <w:r>
        <w:rPr>
          <w:rFonts w:ascii="仿宋" w:hAnsi="仿宋" w:eastAsia="仿宋" w:cs="仿宋"/>
          <w:spacing w:val="-43"/>
          <w:w w:val="98"/>
          <w:sz w:val="24"/>
          <w:szCs w:val="24"/>
        </w:rPr>
        <w:t>4、借款期限：不超过  2</w:t>
      </w:r>
      <w:r>
        <w:rPr>
          <w:rFonts w:ascii="仿宋" w:hAnsi="仿宋" w:eastAsia="仿宋" w:cs="仿宋"/>
          <w:spacing w:val="-31"/>
          <w:sz w:val="24"/>
          <w:szCs w:val="24"/>
        </w:rPr>
        <w:t xml:space="preserve"> </w:t>
      </w:r>
      <w:r>
        <w:rPr>
          <w:rFonts w:ascii="仿宋" w:hAnsi="仿宋" w:eastAsia="仿宋" w:cs="仿宋"/>
          <w:spacing w:val="-43"/>
          <w:w w:val="98"/>
          <w:sz w:val="24"/>
          <w:szCs w:val="24"/>
        </w:rPr>
        <w:t>年（参考中标合同约定付款期限）</w:t>
      </w:r>
    </w:p>
    <w:p w14:paraId="63A9E87B">
      <w:pPr>
        <w:pStyle w:val="3"/>
        <w:spacing w:line="303" w:lineRule="auto"/>
      </w:pPr>
    </w:p>
    <w:p w14:paraId="2F9171CD">
      <w:pPr>
        <w:spacing w:before="78" w:line="222" w:lineRule="auto"/>
        <w:ind w:left="618"/>
        <w:outlineLvl w:val="1"/>
        <w:rPr>
          <w:rFonts w:ascii="仿宋" w:hAnsi="仿宋" w:eastAsia="仿宋" w:cs="仿宋"/>
          <w:sz w:val="24"/>
          <w:szCs w:val="24"/>
        </w:rPr>
      </w:pPr>
      <w:bookmarkStart w:id="182" w:name="bookmark162"/>
      <w:bookmarkEnd w:id="182"/>
      <w:r>
        <w:rPr>
          <w:rFonts w:ascii="仿宋" w:hAnsi="仿宋" w:eastAsia="仿宋" w:cs="仿宋"/>
          <w:spacing w:val="-32"/>
          <w:w w:val="92"/>
          <w:sz w:val="24"/>
          <w:szCs w:val="24"/>
        </w:rPr>
        <w:t>5、贷款利率：综合年利率不低于</w:t>
      </w:r>
      <w:r>
        <w:rPr>
          <w:rFonts w:ascii="仿宋" w:hAnsi="仿宋" w:eastAsia="仿宋" w:cs="仿宋"/>
          <w:spacing w:val="131"/>
          <w:sz w:val="24"/>
          <w:szCs w:val="24"/>
        </w:rPr>
        <w:t xml:space="preserve"> </w:t>
      </w:r>
      <w:r>
        <w:rPr>
          <w:rFonts w:ascii="仿宋" w:hAnsi="仿宋" w:eastAsia="仿宋" w:cs="仿宋"/>
          <w:spacing w:val="-32"/>
          <w:w w:val="92"/>
          <w:sz w:val="24"/>
          <w:szCs w:val="24"/>
        </w:rPr>
        <w:t>7%</w:t>
      </w:r>
    </w:p>
    <w:p w14:paraId="07DDAE8E">
      <w:pPr>
        <w:pStyle w:val="3"/>
        <w:spacing w:line="303" w:lineRule="auto"/>
      </w:pPr>
    </w:p>
    <w:p w14:paraId="2DD06648">
      <w:pPr>
        <w:spacing w:before="78" w:line="220" w:lineRule="auto"/>
        <w:ind w:left="610"/>
        <w:outlineLvl w:val="1"/>
        <w:rPr>
          <w:rFonts w:ascii="仿宋" w:hAnsi="仿宋" w:eastAsia="仿宋" w:cs="仿宋"/>
          <w:sz w:val="24"/>
          <w:szCs w:val="24"/>
        </w:rPr>
      </w:pPr>
      <w:bookmarkStart w:id="183" w:name="bookmark164"/>
      <w:bookmarkEnd w:id="183"/>
      <w:r>
        <w:rPr>
          <w:rFonts w:ascii="仿宋" w:hAnsi="仿宋" w:eastAsia="仿宋" w:cs="仿宋"/>
          <w:spacing w:val="-35"/>
          <w:w w:val="93"/>
          <w:sz w:val="24"/>
          <w:szCs w:val="24"/>
        </w:rPr>
        <w:t>6、还款方式：按月付息，到期一次性还本或根据客户实际经营情况不规则还款</w:t>
      </w:r>
    </w:p>
    <w:p w14:paraId="395B0F64">
      <w:pPr>
        <w:pStyle w:val="3"/>
        <w:spacing w:line="338" w:lineRule="auto"/>
      </w:pPr>
    </w:p>
    <w:p w14:paraId="1562F77A">
      <w:pPr>
        <w:spacing w:before="115" w:line="473" w:lineRule="auto"/>
        <w:ind w:left="3422" w:right="3067" w:hanging="1327"/>
        <w:rPr>
          <w:rFonts w:ascii="宋体" w:hAnsi="宋体" w:eastAsia="宋体" w:cs="宋体"/>
          <w:sz w:val="35"/>
          <w:szCs w:val="35"/>
        </w:rPr>
      </w:pPr>
      <w:bookmarkStart w:id="184" w:name="bookmark163"/>
      <w:bookmarkEnd w:id="184"/>
      <w:bookmarkStart w:id="185" w:name="bookmark165"/>
      <w:bookmarkEnd w:id="185"/>
      <w:r>
        <w:rPr>
          <w:rFonts w:ascii="宋体" w:hAnsi="宋体" w:eastAsia="宋体" w:cs="宋体"/>
          <w:spacing w:val="-23"/>
          <w:w w:val="84"/>
          <w:sz w:val="35"/>
          <w:szCs w:val="35"/>
        </w:rPr>
        <w:t>恒丰银行政府采购融资贷联系方式</w:t>
      </w:r>
      <w:r>
        <w:rPr>
          <w:rFonts w:ascii="宋体" w:hAnsi="宋体" w:eastAsia="宋体" w:cs="宋体"/>
          <w:spacing w:val="18"/>
          <w:sz w:val="35"/>
          <w:szCs w:val="35"/>
        </w:rPr>
        <w:t xml:space="preserve"> </w:t>
      </w:r>
      <w:bookmarkStart w:id="186" w:name="bookmark167"/>
      <w:bookmarkEnd w:id="186"/>
      <w:r>
        <w:rPr>
          <w:rFonts w:ascii="宋体" w:hAnsi="宋体" w:eastAsia="宋体" w:cs="宋体"/>
          <w:spacing w:val="-37"/>
          <w:w w:val="92"/>
          <w:sz w:val="35"/>
          <w:szCs w:val="35"/>
        </w:rPr>
        <w:t>及融资产品介绍</w:t>
      </w:r>
    </w:p>
    <w:p w14:paraId="25D1A9D8">
      <w:pPr>
        <w:spacing w:line="223" w:lineRule="auto"/>
        <w:ind w:left="917"/>
        <w:outlineLvl w:val="1"/>
        <w:rPr>
          <w:rFonts w:ascii="仿宋" w:hAnsi="仿宋" w:eastAsia="仿宋" w:cs="仿宋"/>
          <w:sz w:val="24"/>
          <w:szCs w:val="24"/>
        </w:rPr>
      </w:pPr>
      <w:bookmarkStart w:id="187" w:name="bookmark166"/>
      <w:bookmarkEnd w:id="187"/>
      <w:r>
        <w:rPr>
          <w:rFonts w:ascii="仿宋" w:hAnsi="仿宋" w:eastAsia="仿宋" w:cs="仿宋"/>
          <w:spacing w:val="-42"/>
          <w:sz w:val="24"/>
          <w:szCs w:val="24"/>
        </w:rPr>
        <w:t>一、联系方式</w:t>
      </w:r>
    </w:p>
    <w:p w14:paraId="51BD9035">
      <w:pPr>
        <w:spacing w:before="38"/>
      </w:pPr>
    </w:p>
    <w:p w14:paraId="2A1CE1A7">
      <w:pPr>
        <w:spacing w:before="38"/>
      </w:pPr>
    </w:p>
    <w:p w14:paraId="219EF44F">
      <w:pPr>
        <w:spacing w:before="38"/>
      </w:pPr>
    </w:p>
    <w:tbl>
      <w:tblPr>
        <w:tblStyle w:val="9"/>
        <w:tblW w:w="853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22"/>
        <w:gridCol w:w="1692"/>
        <w:gridCol w:w="1902"/>
        <w:gridCol w:w="2096"/>
        <w:gridCol w:w="1123"/>
      </w:tblGrid>
      <w:tr w14:paraId="27D440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1" w:hRule="atLeast"/>
        </w:trPr>
        <w:tc>
          <w:tcPr>
            <w:tcW w:w="1722" w:type="dxa"/>
            <w:vAlign w:val="top"/>
          </w:tcPr>
          <w:p w14:paraId="5F349C82">
            <w:pPr>
              <w:spacing w:before="194" w:line="228" w:lineRule="auto"/>
              <w:ind w:left="449"/>
              <w:rPr>
                <w:rFonts w:ascii="宋体" w:hAnsi="宋体" w:eastAsia="宋体" w:cs="宋体"/>
                <w:sz w:val="28"/>
                <w:szCs w:val="28"/>
              </w:rPr>
            </w:pPr>
            <w:r>
              <w:rPr>
                <w:rFonts w:ascii="宋体" w:hAnsi="宋体" w:eastAsia="宋体" w:cs="宋体"/>
                <w:spacing w:val="-12"/>
                <w:sz w:val="28"/>
                <w:szCs w:val="28"/>
              </w:rPr>
              <w:t>联系人</w:t>
            </w:r>
          </w:p>
        </w:tc>
        <w:tc>
          <w:tcPr>
            <w:tcW w:w="1692" w:type="dxa"/>
            <w:vAlign w:val="top"/>
          </w:tcPr>
          <w:p w14:paraId="3A41EA37">
            <w:pPr>
              <w:spacing w:before="193" w:line="226" w:lineRule="auto"/>
              <w:ind w:left="589"/>
              <w:rPr>
                <w:rFonts w:ascii="宋体" w:hAnsi="宋体" w:eastAsia="宋体" w:cs="宋体"/>
                <w:sz w:val="28"/>
                <w:szCs w:val="28"/>
              </w:rPr>
            </w:pPr>
            <w:r>
              <w:rPr>
                <w:rFonts w:ascii="宋体" w:hAnsi="宋体" w:eastAsia="宋体" w:cs="宋体"/>
                <w:spacing w:val="-2"/>
                <w:sz w:val="28"/>
                <w:szCs w:val="28"/>
              </w:rPr>
              <w:t>职务</w:t>
            </w:r>
          </w:p>
        </w:tc>
        <w:tc>
          <w:tcPr>
            <w:tcW w:w="1902" w:type="dxa"/>
            <w:vAlign w:val="top"/>
          </w:tcPr>
          <w:p w14:paraId="6C82E9C2">
            <w:pPr>
              <w:spacing w:before="194" w:line="235" w:lineRule="auto"/>
              <w:ind w:left="682"/>
              <w:rPr>
                <w:rFonts w:ascii="宋体" w:hAnsi="宋体" w:eastAsia="宋体" w:cs="宋体"/>
                <w:sz w:val="28"/>
                <w:szCs w:val="28"/>
              </w:rPr>
            </w:pPr>
            <w:r>
              <w:rPr>
                <w:rFonts w:ascii="宋体" w:hAnsi="宋体" w:eastAsia="宋体" w:cs="宋体"/>
                <w:spacing w:val="-1"/>
                <w:sz w:val="28"/>
                <w:szCs w:val="28"/>
              </w:rPr>
              <w:t>地址</w:t>
            </w:r>
          </w:p>
        </w:tc>
        <w:tc>
          <w:tcPr>
            <w:tcW w:w="2096" w:type="dxa"/>
            <w:vAlign w:val="top"/>
          </w:tcPr>
          <w:p w14:paraId="7551C50A">
            <w:pPr>
              <w:spacing w:before="194" w:line="228" w:lineRule="auto"/>
              <w:ind w:left="873"/>
              <w:rPr>
                <w:rFonts w:ascii="宋体" w:hAnsi="宋体" w:eastAsia="宋体" w:cs="宋体"/>
                <w:sz w:val="28"/>
                <w:szCs w:val="28"/>
              </w:rPr>
            </w:pPr>
            <w:r>
              <w:rPr>
                <w:rFonts w:ascii="宋体" w:hAnsi="宋体" w:eastAsia="宋体" w:cs="宋体"/>
                <w:spacing w:val="-18"/>
                <w:sz w:val="28"/>
                <w:szCs w:val="28"/>
              </w:rPr>
              <w:t>电话</w:t>
            </w:r>
          </w:p>
        </w:tc>
        <w:tc>
          <w:tcPr>
            <w:tcW w:w="1123" w:type="dxa"/>
            <w:vAlign w:val="top"/>
          </w:tcPr>
          <w:p w14:paraId="6C6A8DBF">
            <w:pPr>
              <w:spacing w:before="194" w:line="227" w:lineRule="auto"/>
              <w:ind w:left="340"/>
              <w:rPr>
                <w:rFonts w:ascii="宋体" w:hAnsi="宋体" w:eastAsia="宋体" w:cs="宋体"/>
                <w:sz w:val="28"/>
                <w:szCs w:val="28"/>
              </w:rPr>
            </w:pPr>
            <w:r>
              <w:rPr>
                <w:rFonts w:ascii="宋体" w:hAnsi="宋体" w:eastAsia="宋体" w:cs="宋体"/>
                <w:spacing w:val="-3"/>
                <w:sz w:val="28"/>
                <w:szCs w:val="28"/>
              </w:rPr>
              <w:t>备注</w:t>
            </w:r>
          </w:p>
        </w:tc>
      </w:tr>
      <w:tr w14:paraId="06D45E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trPr>
        <w:tc>
          <w:tcPr>
            <w:tcW w:w="1722" w:type="dxa"/>
            <w:vAlign w:val="top"/>
          </w:tcPr>
          <w:p w14:paraId="4937BA0D">
            <w:pPr>
              <w:spacing w:before="191" w:line="226" w:lineRule="auto"/>
              <w:ind w:left="459"/>
              <w:rPr>
                <w:rFonts w:ascii="宋体" w:hAnsi="宋体" w:eastAsia="宋体" w:cs="宋体"/>
                <w:sz w:val="28"/>
                <w:szCs w:val="28"/>
              </w:rPr>
            </w:pPr>
            <w:r>
              <w:rPr>
                <w:rFonts w:ascii="宋体" w:hAnsi="宋体" w:eastAsia="宋体" w:cs="宋体"/>
                <w:spacing w:val="-16"/>
                <w:sz w:val="28"/>
                <w:szCs w:val="28"/>
              </w:rPr>
              <w:t>张龙妹</w:t>
            </w:r>
          </w:p>
        </w:tc>
        <w:tc>
          <w:tcPr>
            <w:tcW w:w="1692" w:type="dxa"/>
            <w:vAlign w:val="top"/>
          </w:tcPr>
          <w:p w14:paraId="193CDA7B">
            <w:pPr>
              <w:spacing w:before="191" w:line="227" w:lineRule="auto"/>
              <w:ind w:left="305"/>
              <w:rPr>
                <w:rFonts w:ascii="宋体" w:hAnsi="宋体" w:eastAsia="宋体" w:cs="宋体"/>
                <w:sz w:val="28"/>
                <w:szCs w:val="28"/>
              </w:rPr>
            </w:pPr>
            <w:r>
              <w:rPr>
                <w:rFonts w:ascii="宋体" w:hAnsi="宋体" w:eastAsia="宋体" w:cs="宋体"/>
                <w:spacing w:val="-18"/>
                <w:sz w:val="28"/>
                <w:szCs w:val="28"/>
              </w:rPr>
              <w:t>客户经理</w:t>
            </w:r>
          </w:p>
        </w:tc>
        <w:tc>
          <w:tcPr>
            <w:tcW w:w="1902" w:type="dxa"/>
            <w:tcBorders>
              <w:bottom w:val="nil"/>
            </w:tcBorders>
            <w:vAlign w:val="top"/>
          </w:tcPr>
          <w:p w14:paraId="10D1BE12">
            <w:pPr>
              <w:spacing w:before="191" w:line="226" w:lineRule="auto"/>
              <w:ind w:left="157"/>
              <w:rPr>
                <w:rFonts w:ascii="宋体" w:hAnsi="宋体" w:eastAsia="宋体" w:cs="宋体"/>
                <w:sz w:val="28"/>
                <w:szCs w:val="28"/>
              </w:rPr>
            </w:pPr>
            <w:r>
              <w:rPr>
                <w:rFonts w:ascii="宋体" w:hAnsi="宋体" w:eastAsia="宋体" w:cs="宋体"/>
                <w:spacing w:val="-28"/>
                <w:w w:val="97"/>
                <w:sz w:val="28"/>
                <w:szCs w:val="28"/>
              </w:rPr>
              <w:t>洛龙区展览路</w:t>
            </w:r>
          </w:p>
        </w:tc>
        <w:tc>
          <w:tcPr>
            <w:tcW w:w="2096" w:type="dxa"/>
            <w:vAlign w:val="top"/>
          </w:tcPr>
          <w:p w14:paraId="3B74DFA4">
            <w:pPr>
              <w:spacing w:before="247" w:line="185" w:lineRule="auto"/>
              <w:ind w:left="324"/>
              <w:rPr>
                <w:rFonts w:ascii="Calibri" w:hAnsi="Calibri" w:eastAsia="Calibri" w:cs="Calibri"/>
                <w:sz w:val="28"/>
                <w:szCs w:val="28"/>
              </w:rPr>
            </w:pPr>
            <w:r>
              <w:rPr>
                <w:rFonts w:ascii="Calibri" w:hAnsi="Calibri" w:eastAsia="Calibri" w:cs="Calibri"/>
                <w:spacing w:val="-15"/>
                <w:sz w:val="28"/>
                <w:szCs w:val="28"/>
              </w:rPr>
              <w:t>18538882575</w:t>
            </w:r>
          </w:p>
        </w:tc>
        <w:tc>
          <w:tcPr>
            <w:tcW w:w="1123" w:type="dxa"/>
            <w:vAlign w:val="top"/>
          </w:tcPr>
          <w:p w14:paraId="6F5875E6">
            <w:pPr>
              <w:rPr>
                <w:rFonts w:ascii="Arial"/>
                <w:sz w:val="21"/>
              </w:rPr>
            </w:pPr>
          </w:p>
        </w:tc>
      </w:tr>
      <w:tr w14:paraId="5A6718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1722" w:type="dxa"/>
            <w:tcBorders>
              <w:bottom w:val="nil"/>
            </w:tcBorders>
            <w:vAlign w:val="top"/>
          </w:tcPr>
          <w:p w14:paraId="53AE723D">
            <w:pPr>
              <w:spacing w:before="193" w:line="227" w:lineRule="auto"/>
              <w:ind w:left="611"/>
              <w:rPr>
                <w:rFonts w:ascii="宋体" w:hAnsi="宋体" w:eastAsia="宋体" w:cs="宋体"/>
                <w:sz w:val="28"/>
                <w:szCs w:val="28"/>
              </w:rPr>
            </w:pPr>
            <w:r>
              <w:rPr>
                <w:rFonts w:ascii="宋体" w:hAnsi="宋体" w:eastAsia="宋体" w:cs="宋体"/>
                <w:spacing w:val="-5"/>
                <w:sz w:val="28"/>
                <w:szCs w:val="28"/>
              </w:rPr>
              <w:t>张浩</w:t>
            </w:r>
          </w:p>
        </w:tc>
        <w:tc>
          <w:tcPr>
            <w:tcW w:w="1692" w:type="dxa"/>
            <w:tcBorders>
              <w:bottom w:val="nil"/>
            </w:tcBorders>
            <w:vAlign w:val="top"/>
          </w:tcPr>
          <w:p w14:paraId="2A2C6A8D">
            <w:pPr>
              <w:spacing w:before="193" w:line="226" w:lineRule="auto"/>
              <w:ind w:left="170"/>
              <w:rPr>
                <w:rFonts w:ascii="宋体" w:hAnsi="宋体" w:eastAsia="宋体" w:cs="宋体"/>
                <w:sz w:val="28"/>
                <w:szCs w:val="28"/>
              </w:rPr>
            </w:pPr>
            <w:r>
              <w:rPr>
                <w:rFonts w:ascii="宋体" w:hAnsi="宋体" w:eastAsia="宋体" w:cs="宋体"/>
                <w:spacing w:val="7"/>
                <w:sz w:val="28"/>
                <w:szCs w:val="28"/>
              </w:rPr>
              <w:t>公司金融部</w:t>
            </w:r>
          </w:p>
        </w:tc>
        <w:tc>
          <w:tcPr>
            <w:tcW w:w="1902" w:type="dxa"/>
            <w:tcBorders>
              <w:top w:val="nil"/>
              <w:bottom w:val="nil"/>
            </w:tcBorders>
            <w:vAlign w:val="top"/>
          </w:tcPr>
          <w:p w14:paraId="36DB4B76">
            <w:pPr>
              <w:spacing w:before="177" w:line="226" w:lineRule="auto"/>
              <w:ind w:left="206"/>
              <w:rPr>
                <w:rFonts w:ascii="宋体" w:hAnsi="宋体" w:eastAsia="宋体" w:cs="宋体"/>
                <w:sz w:val="28"/>
                <w:szCs w:val="28"/>
              </w:rPr>
            </w:pPr>
            <w:r>
              <w:rPr>
                <w:rFonts w:ascii="宋体" w:hAnsi="宋体" w:eastAsia="宋体" w:cs="宋体"/>
                <w:spacing w:val="-10"/>
                <w:sz w:val="28"/>
                <w:szCs w:val="28"/>
              </w:rPr>
              <w:t>泉舜</w:t>
            </w:r>
            <w:r>
              <w:rPr>
                <w:rFonts w:ascii="Calibri" w:hAnsi="Calibri" w:eastAsia="Calibri" w:cs="Calibri"/>
                <w:spacing w:val="-10"/>
                <w:sz w:val="28"/>
                <w:szCs w:val="28"/>
              </w:rPr>
              <w:t xml:space="preserve">186 </w:t>
            </w:r>
            <w:r>
              <w:rPr>
                <w:rFonts w:ascii="宋体" w:hAnsi="宋体" w:eastAsia="宋体" w:cs="宋体"/>
                <w:spacing w:val="-10"/>
                <w:sz w:val="28"/>
                <w:szCs w:val="28"/>
              </w:rPr>
              <w:t>西侧</w:t>
            </w:r>
          </w:p>
        </w:tc>
        <w:tc>
          <w:tcPr>
            <w:tcW w:w="2096" w:type="dxa"/>
            <w:tcBorders>
              <w:bottom w:val="nil"/>
            </w:tcBorders>
            <w:vAlign w:val="top"/>
          </w:tcPr>
          <w:p w14:paraId="21F5450C">
            <w:pPr>
              <w:spacing w:before="249" w:line="185" w:lineRule="auto"/>
              <w:ind w:left="324"/>
              <w:rPr>
                <w:rFonts w:ascii="Calibri" w:hAnsi="Calibri" w:eastAsia="Calibri" w:cs="Calibri"/>
                <w:sz w:val="28"/>
                <w:szCs w:val="28"/>
              </w:rPr>
            </w:pPr>
            <w:r>
              <w:rPr>
                <w:rFonts w:ascii="Calibri" w:hAnsi="Calibri" w:eastAsia="Calibri" w:cs="Calibri"/>
                <w:spacing w:val="-15"/>
                <w:sz w:val="28"/>
                <w:szCs w:val="28"/>
              </w:rPr>
              <w:t>18937966885</w:t>
            </w:r>
          </w:p>
        </w:tc>
        <w:tc>
          <w:tcPr>
            <w:tcW w:w="1123" w:type="dxa"/>
            <w:tcBorders>
              <w:bottom w:val="nil"/>
            </w:tcBorders>
            <w:vAlign w:val="top"/>
          </w:tcPr>
          <w:p w14:paraId="64D03FB5">
            <w:pPr>
              <w:rPr>
                <w:rFonts w:ascii="Arial"/>
                <w:sz w:val="21"/>
              </w:rPr>
            </w:pPr>
          </w:p>
        </w:tc>
      </w:tr>
      <w:tr w14:paraId="2ABACD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 w:hRule="atLeast"/>
        </w:trPr>
        <w:tc>
          <w:tcPr>
            <w:tcW w:w="1722" w:type="dxa"/>
            <w:tcBorders>
              <w:top w:val="nil"/>
            </w:tcBorders>
            <w:vAlign w:val="top"/>
          </w:tcPr>
          <w:p w14:paraId="7539EBE3">
            <w:pPr>
              <w:rPr>
                <w:rFonts w:ascii="Arial"/>
                <w:sz w:val="21"/>
              </w:rPr>
            </w:pPr>
          </w:p>
        </w:tc>
        <w:tc>
          <w:tcPr>
            <w:tcW w:w="1692" w:type="dxa"/>
            <w:tcBorders>
              <w:top w:val="nil"/>
            </w:tcBorders>
            <w:vAlign w:val="top"/>
          </w:tcPr>
          <w:p w14:paraId="57875491">
            <w:pPr>
              <w:spacing w:before="206" w:line="226" w:lineRule="auto"/>
              <w:ind w:left="458"/>
              <w:rPr>
                <w:rFonts w:ascii="宋体" w:hAnsi="宋体" w:eastAsia="宋体" w:cs="宋体"/>
                <w:sz w:val="28"/>
                <w:szCs w:val="28"/>
              </w:rPr>
            </w:pPr>
            <w:r>
              <w:rPr>
                <w:rFonts w:ascii="宋体" w:hAnsi="宋体" w:eastAsia="宋体" w:cs="宋体"/>
                <w:spacing w:val="-18"/>
                <w:sz w:val="28"/>
                <w:szCs w:val="28"/>
              </w:rPr>
              <w:t>负责人</w:t>
            </w:r>
          </w:p>
        </w:tc>
        <w:tc>
          <w:tcPr>
            <w:tcW w:w="1902" w:type="dxa"/>
            <w:tcBorders>
              <w:top w:val="nil"/>
              <w:bottom w:val="nil"/>
            </w:tcBorders>
            <w:vAlign w:val="top"/>
          </w:tcPr>
          <w:p w14:paraId="47F0A3EE">
            <w:pPr>
              <w:spacing w:before="192" w:line="226" w:lineRule="auto"/>
              <w:ind w:left="682"/>
              <w:rPr>
                <w:rFonts w:ascii="宋体" w:hAnsi="宋体" w:eastAsia="宋体" w:cs="宋体"/>
                <w:sz w:val="28"/>
                <w:szCs w:val="28"/>
              </w:rPr>
            </w:pPr>
            <w:r>
              <w:rPr>
                <w:rFonts w:ascii="宋体" w:hAnsi="宋体" w:eastAsia="宋体" w:cs="宋体"/>
                <w:spacing w:val="-1"/>
                <w:sz w:val="28"/>
                <w:szCs w:val="28"/>
              </w:rPr>
              <w:t>裙楼</w:t>
            </w:r>
          </w:p>
        </w:tc>
        <w:tc>
          <w:tcPr>
            <w:tcW w:w="2096" w:type="dxa"/>
            <w:tcBorders>
              <w:top w:val="nil"/>
            </w:tcBorders>
            <w:vAlign w:val="top"/>
          </w:tcPr>
          <w:p w14:paraId="23E18D08">
            <w:pPr>
              <w:rPr>
                <w:rFonts w:ascii="Arial"/>
                <w:sz w:val="21"/>
              </w:rPr>
            </w:pPr>
          </w:p>
        </w:tc>
        <w:tc>
          <w:tcPr>
            <w:tcW w:w="1123" w:type="dxa"/>
            <w:tcBorders>
              <w:top w:val="nil"/>
            </w:tcBorders>
            <w:vAlign w:val="top"/>
          </w:tcPr>
          <w:p w14:paraId="5D7F8491">
            <w:pPr>
              <w:rPr>
                <w:rFonts w:ascii="Arial"/>
                <w:sz w:val="21"/>
              </w:rPr>
            </w:pPr>
          </w:p>
        </w:tc>
      </w:tr>
    </w:tbl>
    <w:p w14:paraId="587073B5">
      <w:pPr>
        <w:pStyle w:val="3"/>
      </w:pPr>
    </w:p>
    <w:p w14:paraId="2C2A6951">
      <w:pPr>
        <w:sectPr>
          <w:headerReference r:id="rId24" w:type="default"/>
          <w:footerReference r:id="rId25" w:type="default"/>
          <w:pgSz w:w="11906" w:h="16839"/>
          <w:pgMar w:top="999" w:right="1246" w:bottom="844" w:left="1410" w:header="698" w:footer="682" w:gutter="0"/>
          <w:pgNumType w:fmt="decimal"/>
          <w:cols w:space="720" w:num="1"/>
        </w:sectPr>
      </w:pPr>
    </w:p>
    <w:p w14:paraId="6012AEB1">
      <w:pPr>
        <w:spacing w:before="176"/>
      </w:pPr>
    </w:p>
    <w:tbl>
      <w:tblPr>
        <w:tblStyle w:val="9"/>
        <w:tblW w:w="853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22"/>
        <w:gridCol w:w="1692"/>
        <w:gridCol w:w="1902"/>
        <w:gridCol w:w="2096"/>
        <w:gridCol w:w="1123"/>
      </w:tblGrid>
      <w:tr w14:paraId="190461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1" w:hRule="atLeast"/>
        </w:trPr>
        <w:tc>
          <w:tcPr>
            <w:tcW w:w="1722" w:type="dxa"/>
            <w:vAlign w:val="top"/>
          </w:tcPr>
          <w:p w14:paraId="496DCEB7">
            <w:pPr>
              <w:spacing w:before="195" w:line="227" w:lineRule="auto"/>
              <w:ind w:left="445"/>
              <w:rPr>
                <w:rFonts w:ascii="宋体" w:hAnsi="宋体" w:eastAsia="宋体" w:cs="宋体"/>
                <w:sz w:val="28"/>
                <w:szCs w:val="28"/>
              </w:rPr>
            </w:pPr>
            <w:bookmarkStart w:id="188" w:name="bookmark169"/>
            <w:bookmarkEnd w:id="188"/>
            <w:r>
              <w:rPr>
                <w:rFonts w:ascii="宋体" w:hAnsi="宋体" w:eastAsia="宋体" w:cs="宋体"/>
                <w:spacing w:val="-12"/>
                <w:sz w:val="28"/>
                <w:szCs w:val="28"/>
              </w:rPr>
              <w:t>裴绍辉</w:t>
            </w:r>
          </w:p>
        </w:tc>
        <w:tc>
          <w:tcPr>
            <w:tcW w:w="1692" w:type="dxa"/>
            <w:vAlign w:val="top"/>
          </w:tcPr>
          <w:p w14:paraId="75F6FF4D">
            <w:pPr>
              <w:spacing w:before="195" w:line="226" w:lineRule="auto"/>
              <w:ind w:left="308"/>
              <w:rPr>
                <w:rFonts w:ascii="宋体" w:hAnsi="宋体" w:eastAsia="宋体" w:cs="宋体"/>
                <w:sz w:val="28"/>
                <w:szCs w:val="28"/>
              </w:rPr>
            </w:pPr>
            <w:r>
              <w:rPr>
                <w:rFonts w:ascii="宋体" w:hAnsi="宋体" w:eastAsia="宋体" w:cs="宋体"/>
                <w:spacing w:val="-19"/>
                <w:sz w:val="28"/>
                <w:szCs w:val="28"/>
              </w:rPr>
              <w:t>分管行长</w:t>
            </w:r>
          </w:p>
        </w:tc>
        <w:tc>
          <w:tcPr>
            <w:tcW w:w="1902" w:type="dxa"/>
            <w:tcBorders>
              <w:top w:val="nil"/>
            </w:tcBorders>
            <w:vAlign w:val="top"/>
          </w:tcPr>
          <w:p w14:paraId="4DD11D1B">
            <w:pPr>
              <w:rPr>
                <w:rFonts w:ascii="Arial"/>
                <w:sz w:val="21"/>
              </w:rPr>
            </w:pPr>
          </w:p>
        </w:tc>
        <w:tc>
          <w:tcPr>
            <w:tcW w:w="2096" w:type="dxa"/>
            <w:vAlign w:val="top"/>
          </w:tcPr>
          <w:p w14:paraId="4F5C88DA">
            <w:pPr>
              <w:spacing w:before="251" w:line="185" w:lineRule="auto"/>
              <w:ind w:left="324"/>
              <w:rPr>
                <w:rFonts w:ascii="Calibri" w:hAnsi="Calibri" w:eastAsia="Calibri" w:cs="Calibri"/>
                <w:sz w:val="28"/>
                <w:szCs w:val="28"/>
              </w:rPr>
            </w:pPr>
            <w:r>
              <w:rPr>
                <w:rFonts w:ascii="Calibri" w:hAnsi="Calibri" w:eastAsia="Calibri" w:cs="Calibri"/>
                <w:spacing w:val="-15"/>
                <w:sz w:val="28"/>
                <w:szCs w:val="28"/>
              </w:rPr>
              <w:t>18637904888</w:t>
            </w:r>
          </w:p>
        </w:tc>
        <w:tc>
          <w:tcPr>
            <w:tcW w:w="1123" w:type="dxa"/>
            <w:vAlign w:val="top"/>
          </w:tcPr>
          <w:p w14:paraId="06CF2252">
            <w:pPr>
              <w:rPr>
                <w:rFonts w:ascii="Arial"/>
                <w:sz w:val="21"/>
              </w:rPr>
            </w:pPr>
          </w:p>
        </w:tc>
      </w:tr>
    </w:tbl>
    <w:p w14:paraId="4FD601D3">
      <w:pPr>
        <w:spacing w:before="217" w:line="222" w:lineRule="auto"/>
        <w:ind w:left="923"/>
        <w:outlineLvl w:val="1"/>
        <w:rPr>
          <w:rFonts w:ascii="仿宋" w:hAnsi="仿宋" w:eastAsia="仿宋" w:cs="仿宋"/>
          <w:sz w:val="24"/>
          <w:szCs w:val="24"/>
        </w:rPr>
      </w:pPr>
      <w:bookmarkStart w:id="189" w:name="bookmark171"/>
      <w:bookmarkEnd w:id="189"/>
      <w:bookmarkStart w:id="190" w:name="bookmark168"/>
      <w:bookmarkEnd w:id="190"/>
      <w:r>
        <w:rPr>
          <w:rFonts w:ascii="仿宋" w:hAnsi="仿宋" w:eastAsia="仿宋" w:cs="仿宋"/>
          <w:spacing w:val="-47"/>
          <w:w w:val="99"/>
          <w:sz w:val="24"/>
          <w:szCs w:val="24"/>
        </w:rPr>
        <w:t>二、融资产品介绍</w:t>
      </w:r>
    </w:p>
    <w:p w14:paraId="75E092A7">
      <w:pPr>
        <w:pStyle w:val="3"/>
        <w:spacing w:line="302" w:lineRule="auto"/>
      </w:pPr>
    </w:p>
    <w:p w14:paraId="07381B57">
      <w:pPr>
        <w:spacing w:before="78" w:line="221" w:lineRule="auto"/>
        <w:ind w:left="931"/>
        <w:outlineLvl w:val="1"/>
        <w:rPr>
          <w:rFonts w:ascii="仿宋" w:hAnsi="仿宋" w:eastAsia="仿宋" w:cs="仿宋"/>
          <w:sz w:val="24"/>
          <w:szCs w:val="24"/>
        </w:rPr>
      </w:pPr>
      <w:bookmarkStart w:id="191" w:name="bookmark170"/>
      <w:bookmarkEnd w:id="191"/>
      <w:r>
        <w:rPr>
          <w:rFonts w:ascii="仿宋" w:hAnsi="仿宋" w:eastAsia="仿宋" w:cs="仿宋"/>
          <w:spacing w:val="-27"/>
          <w:sz w:val="24"/>
          <w:szCs w:val="24"/>
        </w:rPr>
        <w:t>1.恒丰银行“政采云贷”</w:t>
      </w:r>
    </w:p>
    <w:p w14:paraId="24DB977D">
      <w:pPr>
        <w:pStyle w:val="3"/>
        <w:spacing w:line="305" w:lineRule="auto"/>
      </w:pPr>
    </w:p>
    <w:p w14:paraId="261063E2">
      <w:pPr>
        <w:spacing w:before="78" w:line="219" w:lineRule="auto"/>
        <w:ind w:left="908"/>
        <w:rPr>
          <w:rFonts w:ascii="仿宋" w:hAnsi="仿宋" w:eastAsia="仿宋" w:cs="仿宋"/>
          <w:sz w:val="24"/>
          <w:szCs w:val="24"/>
        </w:rPr>
      </w:pPr>
      <w:r>
        <w:rPr>
          <w:rFonts w:ascii="仿宋" w:hAnsi="仿宋" w:eastAsia="仿宋" w:cs="仿宋"/>
          <w:spacing w:val="-42"/>
          <w:w w:val="98"/>
          <w:sz w:val="24"/>
          <w:szCs w:val="24"/>
        </w:rPr>
        <w:t>针对政府采购项目中标小微客户在线发放用于采购项目（不包括工程项目）</w:t>
      </w:r>
      <w:r>
        <w:rPr>
          <w:rFonts w:ascii="仿宋" w:hAnsi="仿宋" w:eastAsia="仿宋" w:cs="仿宋"/>
          <w:spacing w:val="31"/>
          <w:sz w:val="24"/>
          <w:szCs w:val="24"/>
        </w:rPr>
        <w:t xml:space="preserve">  </w:t>
      </w:r>
      <w:r>
        <w:rPr>
          <w:rFonts w:ascii="仿宋" w:hAnsi="仿宋" w:eastAsia="仿宋" w:cs="仿宋"/>
          <w:spacing w:val="-42"/>
          <w:w w:val="98"/>
          <w:sz w:val="24"/>
          <w:szCs w:val="24"/>
        </w:rPr>
        <w:t>资金周</w:t>
      </w:r>
    </w:p>
    <w:p w14:paraId="67E7D89C">
      <w:pPr>
        <w:pStyle w:val="3"/>
        <w:spacing w:line="306" w:lineRule="auto"/>
      </w:pPr>
    </w:p>
    <w:p w14:paraId="09468768">
      <w:pPr>
        <w:spacing w:before="79" w:line="219" w:lineRule="auto"/>
        <w:ind w:left="314"/>
        <w:outlineLvl w:val="1"/>
        <w:rPr>
          <w:rFonts w:ascii="仿宋" w:hAnsi="仿宋" w:eastAsia="仿宋" w:cs="仿宋"/>
          <w:sz w:val="24"/>
          <w:szCs w:val="24"/>
        </w:rPr>
      </w:pPr>
      <w:bookmarkStart w:id="192" w:name="bookmark173"/>
      <w:bookmarkEnd w:id="192"/>
      <w:bookmarkStart w:id="193" w:name="bookmark172"/>
      <w:bookmarkEnd w:id="193"/>
      <w:r>
        <w:rPr>
          <w:rFonts w:ascii="仿宋" w:hAnsi="仿宋" w:eastAsia="仿宋" w:cs="仿宋"/>
          <w:spacing w:val="-39"/>
          <w:w w:val="93"/>
          <w:sz w:val="24"/>
          <w:szCs w:val="24"/>
        </w:rPr>
        <w:t>转需要的流动资金贷款。</w:t>
      </w:r>
    </w:p>
    <w:p w14:paraId="650FA842">
      <w:pPr>
        <w:pStyle w:val="3"/>
        <w:spacing w:line="307" w:lineRule="auto"/>
      </w:pPr>
    </w:p>
    <w:p w14:paraId="765CBA48">
      <w:pPr>
        <w:spacing w:before="78" w:line="221" w:lineRule="auto"/>
        <w:ind w:left="913"/>
        <w:rPr>
          <w:rFonts w:ascii="仿宋" w:hAnsi="仿宋" w:eastAsia="仿宋" w:cs="仿宋"/>
          <w:sz w:val="24"/>
          <w:szCs w:val="24"/>
        </w:rPr>
      </w:pPr>
      <w:r>
        <w:rPr>
          <w:rFonts w:ascii="仿宋" w:hAnsi="仿宋" w:eastAsia="仿宋" w:cs="仿宋"/>
          <w:spacing w:val="-31"/>
          <w:w w:val="85"/>
          <w:sz w:val="24"/>
          <w:szCs w:val="24"/>
        </w:rPr>
        <w:t>担保方式：</w:t>
      </w:r>
      <w:r>
        <w:rPr>
          <w:rFonts w:ascii="仿宋" w:hAnsi="仿宋" w:eastAsia="仿宋" w:cs="仿宋"/>
          <w:spacing w:val="64"/>
          <w:sz w:val="24"/>
          <w:szCs w:val="24"/>
        </w:rPr>
        <w:t xml:space="preserve"> </w:t>
      </w:r>
      <w:r>
        <w:rPr>
          <w:rFonts w:ascii="仿宋" w:hAnsi="仿宋" w:eastAsia="仿宋" w:cs="仿宋"/>
          <w:spacing w:val="-31"/>
          <w:w w:val="85"/>
          <w:sz w:val="24"/>
          <w:szCs w:val="24"/>
        </w:rPr>
        <w:t>免抵押、无担保， 开立指定回款账户授信额度：</w:t>
      </w:r>
      <w:r>
        <w:rPr>
          <w:rFonts w:ascii="仿宋" w:hAnsi="仿宋" w:eastAsia="仿宋" w:cs="仿宋"/>
          <w:spacing w:val="6"/>
          <w:sz w:val="24"/>
          <w:szCs w:val="24"/>
        </w:rPr>
        <w:t xml:space="preserve"> </w:t>
      </w:r>
      <w:r>
        <w:rPr>
          <w:rFonts w:ascii="仿宋" w:hAnsi="仿宋" w:eastAsia="仿宋" w:cs="仿宋"/>
          <w:spacing w:val="-31"/>
          <w:w w:val="85"/>
          <w:sz w:val="24"/>
          <w:szCs w:val="24"/>
        </w:rPr>
        <w:t>单户授信最高不超过</w:t>
      </w:r>
      <w:r>
        <w:rPr>
          <w:rFonts w:ascii="仿宋" w:hAnsi="仿宋" w:eastAsia="仿宋" w:cs="仿宋"/>
          <w:spacing w:val="-62"/>
          <w:sz w:val="24"/>
          <w:szCs w:val="24"/>
        </w:rPr>
        <w:t xml:space="preserve"> </w:t>
      </w:r>
      <w:r>
        <w:rPr>
          <w:rFonts w:ascii="仿宋" w:hAnsi="仿宋" w:eastAsia="仿宋" w:cs="仿宋"/>
          <w:spacing w:val="-31"/>
          <w:w w:val="85"/>
          <w:sz w:val="24"/>
          <w:szCs w:val="24"/>
        </w:rPr>
        <w:t>1000</w:t>
      </w:r>
      <w:bookmarkStart w:id="194" w:name="bookmark175"/>
      <w:bookmarkEnd w:id="194"/>
      <w:bookmarkStart w:id="195" w:name="bookmark177"/>
      <w:bookmarkEnd w:id="195"/>
      <w:bookmarkStart w:id="196" w:name="bookmark174"/>
      <w:bookmarkEnd w:id="196"/>
      <w:bookmarkStart w:id="197" w:name="_Toc25494"/>
      <w:r>
        <w:rPr>
          <w:rFonts w:ascii="仿宋" w:hAnsi="仿宋" w:eastAsia="仿宋" w:cs="仿宋"/>
          <w:spacing w:val="-9"/>
          <w:sz w:val="24"/>
          <w:szCs w:val="24"/>
        </w:rPr>
        <w:t>万元</w:t>
      </w:r>
      <w:bookmarkEnd w:id="197"/>
    </w:p>
    <w:p w14:paraId="1E6B2983">
      <w:pPr>
        <w:pStyle w:val="3"/>
        <w:spacing w:line="298" w:lineRule="auto"/>
      </w:pPr>
    </w:p>
    <w:p w14:paraId="6BC4D3E5">
      <w:pPr>
        <w:spacing w:before="78" w:line="220" w:lineRule="auto"/>
        <w:ind w:left="909"/>
        <w:outlineLvl w:val="0"/>
        <w:rPr>
          <w:rFonts w:ascii="仿宋" w:hAnsi="仿宋" w:eastAsia="仿宋" w:cs="仿宋"/>
          <w:sz w:val="24"/>
          <w:szCs w:val="24"/>
        </w:rPr>
      </w:pPr>
      <w:bookmarkStart w:id="198" w:name="bookmark176"/>
      <w:bookmarkEnd w:id="198"/>
      <w:bookmarkStart w:id="199" w:name="_Toc26699"/>
      <w:r>
        <w:rPr>
          <w:rFonts w:ascii="仿宋" w:hAnsi="仿宋" w:eastAsia="仿宋" w:cs="仿宋"/>
          <w:spacing w:val="-41"/>
          <w:w w:val="95"/>
          <w:sz w:val="24"/>
          <w:szCs w:val="24"/>
        </w:rPr>
        <w:t>授信期限：不超过一年，贷款到期日不晚于政府中标合同约定款日后的十个工作日</w:t>
      </w:r>
      <w:bookmarkEnd w:id="199"/>
    </w:p>
    <w:p w14:paraId="4414F829">
      <w:pPr>
        <w:pStyle w:val="3"/>
        <w:spacing w:line="306" w:lineRule="auto"/>
      </w:pPr>
    </w:p>
    <w:p w14:paraId="36299E56">
      <w:pPr>
        <w:spacing w:before="78" w:line="220" w:lineRule="auto"/>
        <w:ind w:left="914"/>
        <w:outlineLvl w:val="0"/>
        <w:rPr>
          <w:rFonts w:ascii="仿宋" w:hAnsi="仿宋" w:eastAsia="仿宋" w:cs="仿宋"/>
          <w:sz w:val="24"/>
          <w:szCs w:val="24"/>
        </w:rPr>
      </w:pPr>
      <w:bookmarkStart w:id="200" w:name="bookmark179"/>
      <w:bookmarkEnd w:id="200"/>
      <w:bookmarkStart w:id="201" w:name="bookmark178"/>
      <w:bookmarkEnd w:id="201"/>
      <w:bookmarkStart w:id="202" w:name="_Toc6335"/>
      <w:r>
        <w:rPr>
          <w:rFonts w:ascii="仿宋" w:hAnsi="仿宋" w:eastAsia="仿宋" w:cs="仿宋"/>
          <w:spacing w:val="-33"/>
          <w:w w:val="92"/>
          <w:sz w:val="24"/>
          <w:szCs w:val="24"/>
        </w:rPr>
        <w:t>还款方式：按月付息，到期还本或阶段性还款2.准入标准</w:t>
      </w:r>
      <w:bookmarkEnd w:id="202"/>
    </w:p>
    <w:p w14:paraId="5ECE265F">
      <w:pPr>
        <w:pStyle w:val="3"/>
        <w:spacing w:line="305" w:lineRule="auto"/>
      </w:pPr>
    </w:p>
    <w:p w14:paraId="5F5D4416">
      <w:pPr>
        <w:spacing w:before="79" w:line="221" w:lineRule="auto"/>
        <w:ind w:left="909"/>
        <w:rPr>
          <w:rFonts w:ascii="仿宋" w:hAnsi="仿宋" w:eastAsia="仿宋" w:cs="仿宋"/>
          <w:sz w:val="24"/>
          <w:szCs w:val="24"/>
        </w:rPr>
      </w:pPr>
      <w:r>
        <w:rPr>
          <w:rFonts w:ascii="仿宋" w:hAnsi="仿宋" w:eastAsia="仿宋" w:cs="仿宋"/>
          <w:spacing w:val="-35"/>
          <w:w w:val="90"/>
          <w:sz w:val="24"/>
          <w:szCs w:val="24"/>
        </w:rPr>
        <w:t>企业成立一年以上，  有洛阳市固定经营场所；</w:t>
      </w:r>
      <w:r>
        <w:rPr>
          <w:rFonts w:ascii="仿宋" w:hAnsi="仿宋" w:eastAsia="仿宋" w:cs="仿宋"/>
          <w:spacing w:val="55"/>
          <w:sz w:val="24"/>
          <w:szCs w:val="24"/>
        </w:rPr>
        <w:t xml:space="preserve"> </w:t>
      </w:r>
      <w:r>
        <w:rPr>
          <w:rFonts w:ascii="仿宋" w:hAnsi="仿宋" w:eastAsia="仿宋" w:cs="仿宋"/>
          <w:spacing w:val="-35"/>
          <w:w w:val="90"/>
          <w:sz w:val="24"/>
          <w:szCs w:val="24"/>
        </w:rPr>
        <w:t>企业实际控制人有两年以上行业从业经</w:t>
      </w:r>
      <w:bookmarkStart w:id="203" w:name="bookmark183"/>
      <w:bookmarkEnd w:id="203"/>
      <w:bookmarkStart w:id="204" w:name="bookmark181"/>
      <w:bookmarkEnd w:id="204"/>
      <w:bookmarkStart w:id="205" w:name="bookmark180"/>
      <w:bookmarkEnd w:id="205"/>
      <w:bookmarkStart w:id="206" w:name="_Toc1748"/>
      <w:r>
        <w:rPr>
          <w:rFonts w:ascii="仿宋" w:hAnsi="仿宋" w:eastAsia="仿宋" w:cs="仿宋"/>
          <w:spacing w:val="-8"/>
          <w:sz w:val="24"/>
          <w:szCs w:val="24"/>
        </w:rPr>
        <w:t>验。</w:t>
      </w:r>
      <w:bookmarkEnd w:id="206"/>
    </w:p>
    <w:p w14:paraId="5221F6D5">
      <w:pPr>
        <w:pStyle w:val="3"/>
        <w:spacing w:line="295" w:lineRule="auto"/>
      </w:pPr>
    </w:p>
    <w:p w14:paraId="671E5B39">
      <w:pPr>
        <w:spacing w:before="78" w:line="222" w:lineRule="auto"/>
        <w:ind w:left="909"/>
        <w:outlineLvl w:val="0"/>
        <w:rPr>
          <w:rFonts w:ascii="仿宋" w:hAnsi="仿宋" w:eastAsia="仿宋" w:cs="仿宋"/>
          <w:sz w:val="24"/>
          <w:szCs w:val="24"/>
        </w:rPr>
      </w:pPr>
      <w:bookmarkStart w:id="207" w:name="bookmark182"/>
      <w:bookmarkEnd w:id="207"/>
      <w:bookmarkStart w:id="208" w:name="_Toc19635"/>
      <w:r>
        <w:rPr>
          <w:rFonts w:ascii="仿宋" w:hAnsi="仿宋" w:eastAsia="仿宋" w:cs="仿宋"/>
          <w:spacing w:val="-35"/>
          <w:w w:val="89"/>
          <w:sz w:val="24"/>
          <w:szCs w:val="24"/>
        </w:rPr>
        <w:t>企业及其实际控制人信誉良好，合法经营，  无不良记录，无恶意违约记录。</w:t>
      </w:r>
      <w:bookmarkEnd w:id="208"/>
    </w:p>
    <w:p w14:paraId="60B07D93">
      <w:pPr>
        <w:pStyle w:val="3"/>
        <w:spacing w:line="304" w:lineRule="auto"/>
      </w:pPr>
    </w:p>
    <w:p w14:paraId="1F8016EA">
      <w:pPr>
        <w:spacing w:before="79" w:line="219" w:lineRule="auto"/>
        <w:ind w:left="926"/>
        <w:outlineLvl w:val="0"/>
        <w:rPr>
          <w:rFonts w:ascii="仿宋" w:hAnsi="仿宋" w:eastAsia="仿宋" w:cs="仿宋"/>
          <w:sz w:val="24"/>
          <w:szCs w:val="24"/>
        </w:rPr>
      </w:pPr>
      <w:bookmarkStart w:id="209" w:name="bookmark184"/>
      <w:bookmarkEnd w:id="209"/>
      <w:bookmarkStart w:id="210" w:name="bookmark185"/>
      <w:bookmarkEnd w:id="210"/>
      <w:bookmarkStart w:id="211" w:name="_Toc24429"/>
      <w:r>
        <w:rPr>
          <w:rFonts w:ascii="仿宋" w:hAnsi="仿宋" w:eastAsia="仿宋" w:cs="仿宋"/>
          <w:spacing w:val="-32"/>
          <w:w w:val="93"/>
          <w:sz w:val="24"/>
          <w:szCs w:val="24"/>
        </w:rPr>
        <w:t>我行信用评级结果在B3三级以上。</w:t>
      </w:r>
      <w:bookmarkEnd w:id="211"/>
    </w:p>
    <w:p w14:paraId="70A938DE">
      <w:pPr>
        <w:pStyle w:val="3"/>
        <w:spacing w:line="307" w:lineRule="auto"/>
      </w:pPr>
    </w:p>
    <w:p w14:paraId="69282C65">
      <w:pPr>
        <w:spacing w:before="78" w:line="222" w:lineRule="auto"/>
        <w:ind w:left="909"/>
        <w:outlineLvl w:val="0"/>
        <w:rPr>
          <w:rFonts w:ascii="仿宋" w:hAnsi="仿宋" w:eastAsia="仿宋" w:cs="仿宋"/>
          <w:sz w:val="24"/>
          <w:szCs w:val="24"/>
        </w:rPr>
      </w:pPr>
      <w:bookmarkStart w:id="212" w:name="bookmark186"/>
      <w:bookmarkEnd w:id="212"/>
      <w:bookmarkStart w:id="213" w:name="_Toc31785"/>
      <w:r>
        <w:rPr>
          <w:rFonts w:ascii="仿宋" w:hAnsi="仿宋" w:eastAsia="仿宋" w:cs="仿宋"/>
          <w:spacing w:val="-29"/>
          <w:w w:val="91"/>
          <w:sz w:val="24"/>
          <w:szCs w:val="24"/>
        </w:rPr>
        <w:t>企业名下现有贷款合计不超过上年度总收入的45%。</w:t>
      </w:r>
      <w:bookmarkEnd w:id="213"/>
    </w:p>
    <w:p w14:paraId="531D36B8">
      <w:pPr>
        <w:pStyle w:val="3"/>
        <w:spacing w:line="303" w:lineRule="auto"/>
      </w:pPr>
    </w:p>
    <w:p w14:paraId="53B8FFCB">
      <w:pPr>
        <w:spacing w:before="79" w:line="222" w:lineRule="auto"/>
        <w:ind w:left="909"/>
        <w:outlineLvl w:val="0"/>
      </w:pPr>
      <w:bookmarkStart w:id="214" w:name="bookmark188"/>
      <w:bookmarkEnd w:id="214"/>
      <w:bookmarkStart w:id="215" w:name="_Toc24939"/>
      <w:r>
        <w:rPr>
          <w:rFonts w:ascii="仿宋" w:hAnsi="仿宋" w:eastAsia="仿宋" w:cs="仿宋"/>
          <w:spacing w:val="-36"/>
          <w:w w:val="89"/>
          <w:sz w:val="24"/>
          <w:szCs w:val="24"/>
        </w:rPr>
        <w:t>近两年有两次含以上政府中标记录，  且供货履约情况良好。</w:t>
      </w:r>
      <w:bookmarkEnd w:id="215"/>
    </w:p>
    <w:p w14:paraId="0FE600F5">
      <w:pPr>
        <w:pStyle w:val="3"/>
        <w:spacing w:line="252" w:lineRule="auto"/>
      </w:pPr>
    </w:p>
    <w:p w14:paraId="3BE2FA1C">
      <w:pPr>
        <w:spacing w:before="114" w:line="225" w:lineRule="auto"/>
        <w:ind w:left="3561"/>
        <w:rPr>
          <w:rFonts w:ascii="宋体" w:hAnsi="宋体" w:eastAsia="宋体" w:cs="宋体"/>
          <w:sz w:val="35"/>
          <w:szCs w:val="35"/>
        </w:rPr>
      </w:pPr>
      <w:bookmarkStart w:id="216" w:name="bookmark187"/>
      <w:bookmarkEnd w:id="216"/>
      <w:bookmarkStart w:id="217" w:name="bookmark189"/>
      <w:bookmarkEnd w:id="217"/>
      <w:r>
        <w:rPr>
          <w:rFonts w:ascii="宋体" w:hAnsi="宋体" w:eastAsia="宋体" w:cs="宋体"/>
          <w:spacing w:val="-32"/>
          <w:w w:val="89"/>
          <w:sz w:val="35"/>
          <w:szCs w:val="35"/>
        </w:rPr>
        <w:t>兴业银行洛阳分行</w:t>
      </w:r>
    </w:p>
    <w:p w14:paraId="3F6FADD9">
      <w:pPr>
        <w:pStyle w:val="3"/>
        <w:spacing w:line="387" w:lineRule="auto"/>
      </w:pPr>
    </w:p>
    <w:p w14:paraId="3E47787E">
      <w:pPr>
        <w:spacing w:before="114" w:line="224" w:lineRule="auto"/>
        <w:ind w:left="2388"/>
      </w:pPr>
      <w:r>
        <w:rPr>
          <w:rFonts w:ascii="宋体" w:hAnsi="宋体" w:eastAsia="宋体" w:cs="宋体"/>
          <w:spacing w:val="-28"/>
          <w:w w:val="87"/>
          <w:sz w:val="35"/>
          <w:szCs w:val="35"/>
        </w:rPr>
        <w:t>政府采购融资联系方式及产品介绍</w:t>
      </w:r>
    </w:p>
    <w:p w14:paraId="2AD11DC4">
      <w:pPr>
        <w:pStyle w:val="3"/>
        <w:spacing w:line="277" w:lineRule="auto"/>
      </w:pPr>
    </w:p>
    <w:p w14:paraId="7390446C">
      <w:pPr>
        <w:spacing w:before="78" w:line="221" w:lineRule="auto"/>
        <w:ind w:left="907"/>
        <w:outlineLvl w:val="0"/>
        <w:rPr>
          <w:rFonts w:ascii="仿宋" w:hAnsi="仿宋" w:eastAsia="仿宋" w:cs="仿宋"/>
          <w:sz w:val="24"/>
          <w:szCs w:val="24"/>
        </w:rPr>
      </w:pPr>
      <w:bookmarkStart w:id="218" w:name="bookmark190"/>
      <w:bookmarkEnd w:id="218"/>
      <w:bookmarkStart w:id="219" w:name="bookmark191"/>
      <w:bookmarkEnd w:id="219"/>
      <w:bookmarkStart w:id="220" w:name="_Toc29021"/>
      <w:r>
        <w:rPr>
          <w:rFonts w:ascii="仿宋" w:hAnsi="仿宋" w:eastAsia="仿宋" w:cs="仿宋"/>
          <w:spacing w:val="-38"/>
          <w:sz w:val="24"/>
          <w:szCs w:val="24"/>
        </w:rPr>
        <w:t>分管领导：樊博（副行长、  186388</w:t>
      </w:r>
      <w:r>
        <w:rPr>
          <w:rFonts w:ascii="仿宋" w:hAnsi="仿宋" w:eastAsia="仿宋" w:cs="仿宋"/>
          <w:spacing w:val="-39"/>
          <w:sz w:val="24"/>
          <w:szCs w:val="24"/>
        </w:rPr>
        <w:t>05299</w:t>
      </w:r>
      <w:r>
        <w:rPr>
          <w:rFonts w:ascii="仿宋" w:hAnsi="仿宋" w:eastAsia="仿宋" w:cs="仿宋"/>
          <w:spacing w:val="-58"/>
          <w:w w:val="87"/>
          <w:sz w:val="24"/>
          <w:szCs w:val="24"/>
        </w:rPr>
        <w:t>）；</w:t>
      </w:r>
      <w:r>
        <w:rPr>
          <w:rFonts w:ascii="仿宋" w:hAnsi="仿宋" w:eastAsia="仿宋" w:cs="仿宋"/>
          <w:spacing w:val="-39"/>
          <w:sz w:val="24"/>
          <w:szCs w:val="24"/>
        </w:rPr>
        <w:t>信贷经理：尚梅（市场营销部负责人、</w:t>
      </w:r>
      <w:bookmarkEnd w:id="220"/>
    </w:p>
    <w:p w14:paraId="7470C514">
      <w:pPr>
        <w:pStyle w:val="3"/>
        <w:spacing w:line="303" w:lineRule="auto"/>
      </w:pPr>
    </w:p>
    <w:p w14:paraId="2A35CF3A">
      <w:pPr>
        <w:spacing w:before="78" w:line="222" w:lineRule="auto"/>
        <w:rPr>
          <w:rFonts w:ascii="仿宋" w:hAnsi="仿宋" w:eastAsia="仿宋" w:cs="仿宋"/>
          <w:sz w:val="24"/>
          <w:szCs w:val="24"/>
        </w:rPr>
      </w:pPr>
      <w:r>
        <w:rPr>
          <w:rFonts w:ascii="仿宋" w:hAnsi="仿宋" w:eastAsia="仿宋" w:cs="仿宋"/>
          <w:spacing w:val="-31"/>
          <w:w w:val="95"/>
          <w:sz w:val="24"/>
          <w:szCs w:val="24"/>
        </w:rPr>
        <w:t>15538855595</w:t>
      </w:r>
      <w:r>
        <w:rPr>
          <w:rFonts w:ascii="仿宋" w:hAnsi="仿宋" w:eastAsia="仿宋" w:cs="仿宋"/>
          <w:spacing w:val="-44"/>
          <w:w w:val="66"/>
          <w:sz w:val="24"/>
          <w:szCs w:val="24"/>
        </w:rPr>
        <w:t>）；</w:t>
      </w:r>
      <w:r>
        <w:rPr>
          <w:rFonts w:ascii="仿宋" w:hAnsi="仿宋" w:eastAsia="仿宋" w:cs="仿宋"/>
          <w:spacing w:val="-31"/>
          <w:w w:val="95"/>
          <w:sz w:val="24"/>
          <w:szCs w:val="24"/>
        </w:rPr>
        <w:t>具体联系人：张海峰（产品经理、</w:t>
      </w:r>
      <w:r>
        <w:rPr>
          <w:rFonts w:ascii="仿宋" w:hAnsi="仿宋" w:eastAsia="仿宋" w:cs="仿宋"/>
          <w:spacing w:val="15"/>
          <w:sz w:val="24"/>
          <w:szCs w:val="24"/>
        </w:rPr>
        <w:t xml:space="preserve"> </w:t>
      </w:r>
      <w:r>
        <w:rPr>
          <w:rFonts w:ascii="仿宋" w:hAnsi="仿宋" w:eastAsia="仿宋" w:cs="仿宋"/>
          <w:spacing w:val="-31"/>
          <w:w w:val="95"/>
          <w:sz w:val="24"/>
          <w:szCs w:val="24"/>
        </w:rPr>
        <w:t>1860379</w:t>
      </w:r>
      <w:r>
        <w:rPr>
          <w:rFonts w:ascii="仿宋" w:hAnsi="仿宋" w:eastAsia="仿宋" w:cs="仿宋"/>
          <w:spacing w:val="17"/>
          <w:sz w:val="24"/>
          <w:szCs w:val="24"/>
        </w:rPr>
        <w:t xml:space="preserve"> </w:t>
      </w:r>
      <w:r>
        <w:rPr>
          <w:rFonts w:ascii="仿宋" w:hAnsi="仿宋" w:eastAsia="仿宋" w:cs="仿宋"/>
          <w:spacing w:val="-31"/>
          <w:w w:val="95"/>
          <w:sz w:val="24"/>
          <w:szCs w:val="24"/>
        </w:rPr>
        <w:t>4400）</w:t>
      </w:r>
    </w:p>
    <w:p w14:paraId="196238AF">
      <w:pPr>
        <w:pStyle w:val="3"/>
        <w:spacing w:line="303" w:lineRule="auto"/>
      </w:pPr>
    </w:p>
    <w:p w14:paraId="714B82AA">
      <w:pPr>
        <w:spacing w:before="78" w:line="222" w:lineRule="auto"/>
        <w:ind w:left="915"/>
        <w:outlineLvl w:val="0"/>
        <w:rPr>
          <w:rFonts w:ascii="仿宋" w:hAnsi="仿宋" w:eastAsia="仿宋" w:cs="仿宋"/>
          <w:sz w:val="24"/>
          <w:szCs w:val="24"/>
        </w:rPr>
      </w:pPr>
      <w:bookmarkStart w:id="221" w:name="bookmark192"/>
      <w:bookmarkEnd w:id="221"/>
      <w:bookmarkStart w:id="222" w:name="bookmark195"/>
      <w:bookmarkEnd w:id="222"/>
      <w:bookmarkStart w:id="223" w:name="bookmark193"/>
      <w:bookmarkEnd w:id="223"/>
      <w:bookmarkStart w:id="224" w:name="_Toc8394"/>
      <w:r>
        <w:rPr>
          <w:rFonts w:ascii="仿宋" w:hAnsi="仿宋" w:eastAsia="仿宋" w:cs="仿宋"/>
          <w:spacing w:val="-44"/>
          <w:sz w:val="24"/>
          <w:szCs w:val="24"/>
        </w:rPr>
        <w:t>三、产品介绍</w:t>
      </w:r>
      <w:bookmarkEnd w:id="224"/>
    </w:p>
    <w:p w14:paraId="776878E1">
      <w:pPr>
        <w:pStyle w:val="3"/>
        <w:spacing w:line="302" w:lineRule="auto"/>
      </w:pPr>
    </w:p>
    <w:p w14:paraId="71F04209">
      <w:pPr>
        <w:spacing w:before="78" w:line="222" w:lineRule="auto"/>
        <w:ind w:left="901"/>
        <w:outlineLvl w:val="0"/>
        <w:rPr>
          <w:rFonts w:ascii="仿宋" w:hAnsi="仿宋" w:eastAsia="仿宋" w:cs="仿宋"/>
          <w:sz w:val="24"/>
          <w:szCs w:val="24"/>
        </w:rPr>
      </w:pPr>
      <w:bookmarkStart w:id="225" w:name="bookmark197"/>
      <w:bookmarkEnd w:id="225"/>
      <w:bookmarkStart w:id="226" w:name="bookmark194"/>
      <w:bookmarkEnd w:id="226"/>
      <w:bookmarkStart w:id="227" w:name="_Toc1914"/>
      <w:r>
        <w:rPr>
          <w:rFonts w:ascii="仿宋" w:hAnsi="仿宋" w:eastAsia="仿宋" w:cs="仿宋"/>
          <w:spacing w:val="-37"/>
          <w:w w:val="92"/>
          <w:sz w:val="24"/>
          <w:szCs w:val="24"/>
        </w:rPr>
        <w:t>授信额度：最高不超过</w:t>
      </w:r>
      <w:r>
        <w:rPr>
          <w:rFonts w:ascii="仿宋" w:hAnsi="仿宋" w:eastAsia="仿宋" w:cs="仿宋"/>
          <w:spacing w:val="56"/>
          <w:sz w:val="24"/>
          <w:szCs w:val="24"/>
        </w:rPr>
        <w:t xml:space="preserve"> </w:t>
      </w:r>
      <w:r>
        <w:rPr>
          <w:rFonts w:ascii="仿宋" w:hAnsi="仿宋" w:eastAsia="仿宋" w:cs="仿宋"/>
          <w:spacing w:val="-37"/>
          <w:w w:val="92"/>
          <w:sz w:val="24"/>
          <w:szCs w:val="24"/>
        </w:rPr>
        <w:t>500 万元（含）。</w:t>
      </w:r>
      <w:bookmarkEnd w:id="227"/>
    </w:p>
    <w:p w14:paraId="1AC6C559">
      <w:pPr>
        <w:pStyle w:val="3"/>
        <w:spacing w:line="303" w:lineRule="auto"/>
      </w:pPr>
    </w:p>
    <w:p w14:paraId="2C806B69">
      <w:pPr>
        <w:spacing w:before="78" w:line="222" w:lineRule="auto"/>
        <w:ind w:left="901"/>
        <w:outlineLvl w:val="0"/>
        <w:rPr>
          <w:rFonts w:ascii="仿宋" w:hAnsi="仿宋" w:eastAsia="仿宋" w:cs="仿宋"/>
          <w:sz w:val="24"/>
          <w:szCs w:val="24"/>
        </w:rPr>
      </w:pPr>
      <w:bookmarkStart w:id="228" w:name="bookmark196"/>
      <w:bookmarkEnd w:id="228"/>
      <w:bookmarkStart w:id="229" w:name="bookmark199"/>
      <w:bookmarkEnd w:id="229"/>
      <w:bookmarkStart w:id="230" w:name="_Toc30966"/>
      <w:r>
        <w:rPr>
          <w:rFonts w:ascii="仿宋" w:hAnsi="仿宋" w:eastAsia="仿宋" w:cs="仿宋"/>
          <w:spacing w:val="-43"/>
          <w:w w:val="97"/>
          <w:sz w:val="24"/>
          <w:szCs w:val="24"/>
        </w:rPr>
        <w:t>期限：主体授信额度有效期不超过  1 年利率：自动生成贷款利率。</w:t>
      </w:r>
      <w:bookmarkEnd w:id="230"/>
    </w:p>
    <w:p w14:paraId="4EE70ED1">
      <w:pPr>
        <w:pStyle w:val="3"/>
        <w:spacing w:line="303" w:lineRule="auto"/>
      </w:pPr>
    </w:p>
    <w:p w14:paraId="6E37C903">
      <w:pPr>
        <w:spacing w:before="78" w:line="221" w:lineRule="auto"/>
        <w:ind w:left="901"/>
        <w:outlineLvl w:val="0"/>
        <w:rPr>
          <w:rFonts w:ascii="仿宋" w:hAnsi="仿宋" w:eastAsia="仿宋" w:cs="仿宋"/>
          <w:sz w:val="24"/>
          <w:szCs w:val="24"/>
        </w:rPr>
      </w:pPr>
      <w:bookmarkStart w:id="231" w:name="bookmark198"/>
      <w:bookmarkEnd w:id="231"/>
      <w:bookmarkStart w:id="232" w:name="_Toc26251"/>
      <w:r>
        <w:rPr>
          <w:rFonts w:ascii="仿宋" w:hAnsi="仿宋" w:eastAsia="仿宋" w:cs="仿宋"/>
          <w:spacing w:val="-35"/>
          <w:w w:val="93"/>
          <w:sz w:val="24"/>
          <w:szCs w:val="24"/>
        </w:rPr>
        <w:t>用途：</w:t>
      </w:r>
      <w:r>
        <w:rPr>
          <w:rFonts w:ascii="仿宋" w:hAnsi="仿宋" w:eastAsia="仿宋" w:cs="仿宋"/>
          <w:spacing w:val="66"/>
          <w:sz w:val="24"/>
          <w:szCs w:val="24"/>
        </w:rPr>
        <w:t xml:space="preserve"> </w:t>
      </w:r>
      <w:r>
        <w:rPr>
          <w:rFonts w:ascii="仿宋" w:hAnsi="仿宋" w:eastAsia="仿宋" w:cs="仿宋"/>
          <w:spacing w:val="-35"/>
          <w:w w:val="93"/>
          <w:sz w:val="24"/>
          <w:szCs w:val="24"/>
        </w:rPr>
        <w:t>贷款资金专项用于借款企业履行政府交易采购平台采购合同或订单所需的各类</w:t>
      </w:r>
      <w:bookmarkEnd w:id="232"/>
    </w:p>
    <w:p w14:paraId="29B91568">
      <w:pPr>
        <w:pStyle w:val="3"/>
        <w:spacing w:line="304" w:lineRule="auto"/>
      </w:pPr>
    </w:p>
    <w:p w14:paraId="7622C4E1">
      <w:pPr>
        <w:spacing w:before="79" w:line="219" w:lineRule="auto"/>
        <w:ind w:left="310"/>
        <w:rPr>
          <w:rFonts w:ascii="仿宋" w:hAnsi="仿宋" w:eastAsia="仿宋" w:cs="仿宋"/>
          <w:sz w:val="24"/>
          <w:szCs w:val="24"/>
        </w:rPr>
      </w:pPr>
      <w:bookmarkStart w:id="233" w:name="bookmark201"/>
      <w:bookmarkEnd w:id="233"/>
      <w:r>
        <w:rPr>
          <w:rFonts w:ascii="仿宋" w:hAnsi="仿宋" w:eastAsia="仿宋" w:cs="仿宋"/>
          <w:spacing w:val="-40"/>
          <w:w w:val="94"/>
          <w:sz w:val="24"/>
          <w:szCs w:val="24"/>
        </w:rPr>
        <w:t>成本、费用及劳务支出等短期流动资金需求和日常经营周转需要。</w:t>
      </w:r>
    </w:p>
    <w:p w14:paraId="171459E5">
      <w:pPr>
        <w:pStyle w:val="3"/>
        <w:spacing w:line="307" w:lineRule="auto"/>
      </w:pPr>
    </w:p>
    <w:p w14:paraId="0F713FB4">
      <w:pPr>
        <w:spacing w:before="79" w:line="220" w:lineRule="auto"/>
        <w:ind w:left="906"/>
        <w:outlineLvl w:val="0"/>
        <w:rPr>
          <w:rFonts w:ascii="仿宋" w:hAnsi="仿宋" w:eastAsia="仿宋" w:cs="仿宋"/>
          <w:sz w:val="24"/>
          <w:szCs w:val="24"/>
        </w:rPr>
      </w:pPr>
      <w:bookmarkStart w:id="234" w:name="bookmark200"/>
      <w:bookmarkEnd w:id="234"/>
      <w:bookmarkStart w:id="235" w:name="_Toc32672"/>
      <w:r>
        <w:rPr>
          <w:rFonts w:ascii="仿宋" w:hAnsi="仿宋" w:eastAsia="仿宋" w:cs="仿宋"/>
          <w:spacing w:val="-36"/>
          <w:w w:val="90"/>
          <w:sz w:val="24"/>
          <w:szCs w:val="24"/>
        </w:rPr>
        <w:t>担保方式：企业主个人提供连带责任保证，  追加采购合同或订单对应的应</w:t>
      </w:r>
      <w:bookmarkEnd w:id="235"/>
    </w:p>
    <w:p w14:paraId="70B152B0">
      <w:pPr>
        <w:pStyle w:val="3"/>
        <w:spacing w:line="306" w:lineRule="auto"/>
      </w:pPr>
    </w:p>
    <w:p w14:paraId="0CCD9A44">
      <w:pPr>
        <w:spacing w:before="78" w:line="222" w:lineRule="auto"/>
        <w:ind w:left="643"/>
        <w:outlineLvl w:val="0"/>
        <w:rPr>
          <w:rFonts w:ascii="仿宋" w:hAnsi="仿宋" w:eastAsia="仿宋" w:cs="仿宋"/>
          <w:sz w:val="24"/>
          <w:szCs w:val="24"/>
        </w:rPr>
      </w:pPr>
      <w:bookmarkStart w:id="236" w:name="bookmark202"/>
      <w:bookmarkEnd w:id="236"/>
      <w:bookmarkStart w:id="237" w:name="bookmark205"/>
      <w:bookmarkEnd w:id="237"/>
      <w:bookmarkStart w:id="238" w:name="bookmark203"/>
      <w:bookmarkEnd w:id="238"/>
      <w:bookmarkStart w:id="239" w:name="_Toc22291"/>
      <w:r>
        <w:rPr>
          <w:rFonts w:ascii="仿宋" w:hAnsi="仿宋" w:eastAsia="仿宋" w:cs="仿宋"/>
          <w:spacing w:val="-35"/>
          <w:w w:val="93"/>
          <w:sz w:val="24"/>
          <w:szCs w:val="24"/>
        </w:rPr>
        <w:t>收账款质押。</w:t>
      </w:r>
      <w:bookmarkEnd w:id="239"/>
    </w:p>
    <w:p w14:paraId="3BE31A5C">
      <w:pPr>
        <w:pStyle w:val="3"/>
        <w:spacing w:line="303" w:lineRule="auto"/>
      </w:pPr>
    </w:p>
    <w:p w14:paraId="1D639ED4">
      <w:pPr>
        <w:spacing w:before="79" w:line="222" w:lineRule="auto"/>
        <w:ind w:left="616"/>
        <w:outlineLvl w:val="0"/>
        <w:rPr>
          <w:rFonts w:ascii="仿宋" w:hAnsi="仿宋" w:eastAsia="仿宋" w:cs="仿宋"/>
          <w:sz w:val="24"/>
          <w:szCs w:val="24"/>
        </w:rPr>
      </w:pPr>
      <w:bookmarkStart w:id="240" w:name="bookmark204"/>
      <w:bookmarkEnd w:id="240"/>
      <w:bookmarkStart w:id="241" w:name="bookmark207"/>
      <w:bookmarkEnd w:id="241"/>
      <w:bookmarkStart w:id="242" w:name="_Toc20498"/>
      <w:r>
        <w:rPr>
          <w:rFonts w:ascii="仿宋" w:hAnsi="仿宋" w:eastAsia="仿宋" w:cs="仿宋"/>
          <w:spacing w:val="-33"/>
          <w:w w:val="92"/>
          <w:sz w:val="24"/>
          <w:szCs w:val="24"/>
        </w:rPr>
        <w:t>支付方式：采用受托支付方式</w:t>
      </w:r>
      <w:bookmarkEnd w:id="242"/>
    </w:p>
    <w:p w14:paraId="476617C0">
      <w:pPr>
        <w:pStyle w:val="3"/>
        <w:spacing w:line="302" w:lineRule="auto"/>
      </w:pPr>
    </w:p>
    <w:p w14:paraId="7BF3B2E7">
      <w:pPr>
        <w:spacing w:before="79" w:line="221" w:lineRule="auto"/>
        <w:ind w:left="621"/>
        <w:outlineLvl w:val="0"/>
        <w:rPr>
          <w:rFonts w:ascii="仿宋" w:hAnsi="仿宋" w:eastAsia="仿宋" w:cs="仿宋"/>
          <w:sz w:val="24"/>
          <w:szCs w:val="24"/>
        </w:rPr>
      </w:pPr>
      <w:bookmarkStart w:id="243" w:name="bookmark206"/>
      <w:bookmarkEnd w:id="243"/>
      <w:bookmarkStart w:id="244" w:name="_Toc28866"/>
      <w:r>
        <w:rPr>
          <w:rFonts w:ascii="仿宋" w:hAnsi="仿宋" w:eastAsia="仿宋" w:cs="仿宋"/>
          <w:spacing w:val="-35"/>
          <w:w w:val="90"/>
          <w:sz w:val="24"/>
          <w:szCs w:val="24"/>
        </w:rPr>
        <w:t>还款方式：</w:t>
      </w:r>
      <w:r>
        <w:rPr>
          <w:rFonts w:ascii="仿宋" w:hAnsi="仿宋" w:eastAsia="仿宋" w:cs="仿宋"/>
          <w:spacing w:val="44"/>
          <w:sz w:val="24"/>
          <w:szCs w:val="24"/>
        </w:rPr>
        <w:t xml:space="preserve"> </w:t>
      </w:r>
      <w:r>
        <w:rPr>
          <w:rFonts w:ascii="仿宋" w:hAnsi="仿宋" w:eastAsia="仿宋" w:cs="仿宋"/>
          <w:spacing w:val="-35"/>
          <w:w w:val="90"/>
          <w:sz w:val="24"/>
          <w:szCs w:val="24"/>
        </w:rPr>
        <w:t>按月付息，本金可结合采购合同或订单情况及实际资金需求循环使用，</w:t>
      </w:r>
      <w:r>
        <w:rPr>
          <w:rFonts w:ascii="仿宋" w:hAnsi="仿宋" w:eastAsia="仿宋" w:cs="仿宋"/>
          <w:spacing w:val="29"/>
          <w:sz w:val="24"/>
          <w:szCs w:val="24"/>
        </w:rPr>
        <w:t xml:space="preserve"> </w:t>
      </w:r>
      <w:r>
        <w:rPr>
          <w:rFonts w:ascii="仿宋" w:hAnsi="仿宋" w:eastAsia="仿宋" w:cs="仿宋"/>
          <w:spacing w:val="-35"/>
          <w:w w:val="90"/>
          <w:sz w:val="24"/>
          <w:szCs w:val="24"/>
        </w:rPr>
        <w:t>采</w:t>
      </w:r>
      <w:bookmarkEnd w:id="244"/>
    </w:p>
    <w:p w14:paraId="7DD35541">
      <w:pPr>
        <w:pStyle w:val="3"/>
        <w:spacing w:line="302" w:lineRule="auto"/>
      </w:pPr>
    </w:p>
    <w:p w14:paraId="4FEBF162">
      <w:pPr>
        <w:spacing w:before="78" w:line="221" w:lineRule="auto"/>
        <w:ind w:left="16"/>
        <w:rPr>
          <w:rFonts w:ascii="仿宋" w:hAnsi="仿宋" w:eastAsia="仿宋" w:cs="仿宋"/>
          <w:sz w:val="24"/>
          <w:szCs w:val="24"/>
        </w:rPr>
      </w:pPr>
      <w:r>
        <w:rPr>
          <w:rFonts w:ascii="仿宋" w:hAnsi="仿宋" w:eastAsia="仿宋" w:cs="仿宋"/>
          <w:spacing w:val="-37"/>
          <w:sz w:val="24"/>
          <w:szCs w:val="24"/>
        </w:rPr>
        <w:t>购合同或订单项下回款由系统自动扣划归还对应的贷款本息，   借款企业也可自助</w:t>
      </w:r>
      <w:r>
        <w:rPr>
          <w:rFonts w:ascii="仿宋" w:hAnsi="仿宋" w:eastAsia="仿宋" w:cs="仿宋"/>
          <w:spacing w:val="-38"/>
          <w:sz w:val="24"/>
          <w:szCs w:val="24"/>
        </w:rPr>
        <w:t>提前还</w:t>
      </w:r>
    </w:p>
    <w:p w14:paraId="33700C8F">
      <w:pPr>
        <w:pStyle w:val="3"/>
        <w:spacing w:line="305" w:lineRule="auto"/>
      </w:pPr>
    </w:p>
    <w:p w14:paraId="4D4BD747">
      <w:pPr>
        <w:spacing w:before="78" w:line="223" w:lineRule="auto"/>
        <w:ind w:left="15"/>
        <w:rPr>
          <w:rFonts w:ascii="仿宋" w:hAnsi="仿宋" w:eastAsia="仿宋" w:cs="仿宋"/>
          <w:sz w:val="24"/>
          <w:szCs w:val="24"/>
        </w:rPr>
      </w:pPr>
      <w:r>
        <w:rPr>
          <w:rFonts w:ascii="仿宋" w:hAnsi="仿宋" w:eastAsia="仿宋" w:cs="仿宋"/>
          <w:spacing w:val="-8"/>
          <w:sz w:val="24"/>
          <w:szCs w:val="24"/>
        </w:rPr>
        <w:t>款。</w:t>
      </w:r>
    </w:p>
    <w:p w14:paraId="642798CA">
      <w:pPr>
        <w:pStyle w:val="3"/>
        <w:spacing w:line="250" w:lineRule="auto"/>
      </w:pPr>
    </w:p>
    <w:p w14:paraId="308CAC7E">
      <w:pPr>
        <w:pStyle w:val="3"/>
        <w:spacing w:line="251" w:lineRule="auto"/>
      </w:pPr>
    </w:p>
    <w:p w14:paraId="5BF1272C">
      <w:pPr>
        <w:pStyle w:val="3"/>
        <w:spacing w:line="251" w:lineRule="auto"/>
      </w:pPr>
    </w:p>
    <w:p w14:paraId="4AB9A726">
      <w:pPr>
        <w:pStyle w:val="3"/>
        <w:spacing w:line="251" w:lineRule="auto"/>
      </w:pPr>
    </w:p>
    <w:p w14:paraId="497CF8FB">
      <w:pPr>
        <w:spacing w:before="114" w:line="224" w:lineRule="auto"/>
        <w:ind w:left="2106"/>
      </w:pPr>
      <w:bookmarkStart w:id="245" w:name="bookmark209"/>
      <w:bookmarkEnd w:id="245"/>
      <w:bookmarkStart w:id="246" w:name="bookmark211"/>
      <w:bookmarkEnd w:id="246"/>
      <w:r>
        <w:rPr>
          <w:rFonts w:ascii="宋体" w:hAnsi="宋体" w:eastAsia="宋体" w:cs="宋体"/>
          <w:spacing w:val="-39"/>
          <w:w w:val="92"/>
          <w:sz w:val="35"/>
          <w:szCs w:val="35"/>
        </w:rPr>
        <w:t>工商银行洛阳分行“政采贷”产品</w:t>
      </w:r>
    </w:p>
    <w:p w14:paraId="02ED4480">
      <w:pPr>
        <w:pStyle w:val="3"/>
        <w:spacing w:line="242" w:lineRule="auto"/>
      </w:pPr>
    </w:p>
    <w:p w14:paraId="6C942A31">
      <w:pPr>
        <w:spacing w:before="79" w:line="221" w:lineRule="auto"/>
        <w:ind w:left="626"/>
        <w:outlineLvl w:val="0"/>
        <w:rPr>
          <w:rFonts w:ascii="仿宋" w:hAnsi="仿宋" w:eastAsia="仿宋" w:cs="仿宋"/>
          <w:sz w:val="24"/>
          <w:szCs w:val="24"/>
        </w:rPr>
      </w:pPr>
      <w:bookmarkStart w:id="247" w:name="bookmark208"/>
      <w:bookmarkEnd w:id="247"/>
      <w:bookmarkStart w:id="248" w:name="_Toc3742"/>
      <w:r>
        <w:rPr>
          <w:rFonts w:ascii="仿宋" w:hAnsi="仿宋" w:eastAsia="仿宋" w:cs="仿宋"/>
          <w:spacing w:val="-39"/>
          <w:w w:val="94"/>
          <w:sz w:val="24"/>
          <w:szCs w:val="24"/>
        </w:rPr>
        <w:t>工商银行“政采贷”简介：</w:t>
      </w:r>
      <w:bookmarkEnd w:id="248"/>
    </w:p>
    <w:p w14:paraId="585D365E">
      <w:pPr>
        <w:pStyle w:val="3"/>
        <w:spacing w:line="302" w:lineRule="auto"/>
      </w:pPr>
    </w:p>
    <w:p w14:paraId="7C9E8CD2">
      <w:pPr>
        <w:spacing w:before="79" w:line="221" w:lineRule="auto"/>
        <w:ind w:left="572"/>
        <w:outlineLvl w:val="0"/>
        <w:rPr>
          <w:rFonts w:ascii="仿宋" w:hAnsi="仿宋" w:eastAsia="仿宋" w:cs="仿宋"/>
          <w:sz w:val="24"/>
          <w:szCs w:val="24"/>
        </w:rPr>
      </w:pPr>
      <w:bookmarkStart w:id="249" w:name="bookmark210"/>
      <w:bookmarkEnd w:id="249"/>
      <w:bookmarkStart w:id="250" w:name="_Toc3190"/>
      <w:r>
        <w:rPr>
          <w:rFonts w:ascii="仿宋" w:hAnsi="仿宋" w:eastAsia="仿宋" w:cs="仿宋"/>
          <w:spacing w:val="-29"/>
          <w:sz w:val="24"/>
          <w:szCs w:val="24"/>
        </w:rPr>
        <w:t>“政采贷”是工行与政府采购数据进行系统对接，根据获取包括但不限于供应商中</w:t>
      </w:r>
      <w:bookmarkEnd w:id="250"/>
    </w:p>
    <w:p w14:paraId="2CD8975C">
      <w:pPr>
        <w:pStyle w:val="3"/>
        <w:spacing w:line="304" w:lineRule="auto"/>
      </w:pPr>
    </w:p>
    <w:p w14:paraId="09A41508">
      <w:pPr>
        <w:spacing w:before="78" w:line="222" w:lineRule="auto"/>
        <w:ind w:left="15"/>
        <w:rPr>
          <w:rFonts w:ascii="仿宋" w:hAnsi="仿宋" w:eastAsia="仿宋" w:cs="仿宋"/>
          <w:sz w:val="24"/>
          <w:szCs w:val="24"/>
        </w:rPr>
      </w:pPr>
      <w:r>
        <w:rPr>
          <w:rFonts w:ascii="仿宋" w:hAnsi="仿宋" w:eastAsia="仿宋" w:cs="仿宋"/>
          <w:spacing w:val="-36"/>
          <w:w w:val="92"/>
          <w:sz w:val="24"/>
          <w:szCs w:val="24"/>
        </w:rPr>
        <w:t>标、采购合同、收验货、付款以及历史交易数据等信息，</w:t>
      </w:r>
      <w:r>
        <w:rPr>
          <w:rFonts w:ascii="仿宋" w:hAnsi="仿宋" w:eastAsia="仿宋" w:cs="仿宋"/>
          <w:spacing w:val="64"/>
          <w:sz w:val="24"/>
          <w:szCs w:val="24"/>
        </w:rPr>
        <w:t xml:space="preserve"> </w:t>
      </w:r>
      <w:r>
        <w:rPr>
          <w:rFonts w:ascii="仿宋" w:hAnsi="仿宋" w:eastAsia="仿宋" w:cs="仿宋"/>
          <w:spacing w:val="-36"/>
          <w:w w:val="92"/>
          <w:sz w:val="24"/>
          <w:szCs w:val="24"/>
        </w:rPr>
        <w:t>为政府供应商提供的融资贷款金融</w:t>
      </w:r>
      <w:r>
        <w:rPr>
          <w:rFonts w:ascii="仿宋" w:hAnsi="仿宋" w:eastAsia="仿宋" w:cs="仿宋"/>
          <w:spacing w:val="-61"/>
          <w:sz w:val="24"/>
          <w:szCs w:val="24"/>
        </w:rPr>
        <w:t xml:space="preserve"> </w:t>
      </w:r>
      <w:r>
        <w:rPr>
          <w:rFonts w:ascii="仿宋" w:hAnsi="仿宋" w:eastAsia="仿宋" w:cs="仿宋"/>
          <w:spacing w:val="-36"/>
          <w:w w:val="92"/>
          <w:sz w:val="24"/>
          <w:szCs w:val="24"/>
        </w:rPr>
        <w:t>服务。</w:t>
      </w:r>
    </w:p>
    <w:p w14:paraId="63959ABD">
      <w:pPr>
        <w:pStyle w:val="3"/>
        <w:spacing w:line="277" w:lineRule="auto"/>
      </w:pPr>
    </w:p>
    <w:p w14:paraId="30B27405">
      <w:pPr>
        <w:spacing w:before="78" w:line="222" w:lineRule="auto"/>
        <w:ind w:left="636"/>
        <w:rPr>
          <w:rFonts w:ascii="仿宋" w:hAnsi="仿宋" w:eastAsia="仿宋" w:cs="仿宋"/>
          <w:sz w:val="24"/>
          <w:szCs w:val="24"/>
        </w:rPr>
      </w:pPr>
      <w:r>
        <w:rPr>
          <w:rFonts w:ascii="仿宋" w:hAnsi="仿宋" w:eastAsia="仿宋" w:cs="仿宋"/>
          <w:spacing w:val="-43"/>
          <w:w w:val="99"/>
          <w:sz w:val="24"/>
          <w:szCs w:val="24"/>
        </w:rPr>
        <w:t>1、适用范围：  供应商目前仅限于小微企业，后续将结合市场需要，适时拓展至大中</w:t>
      </w:r>
    </w:p>
    <w:p w14:paraId="7E1E69B4">
      <w:pPr>
        <w:pStyle w:val="3"/>
        <w:spacing w:line="301" w:lineRule="auto"/>
      </w:pPr>
    </w:p>
    <w:p w14:paraId="4A2E562F">
      <w:pPr>
        <w:spacing w:before="78" w:line="230" w:lineRule="auto"/>
        <w:ind w:left="39"/>
        <w:outlineLvl w:val="0"/>
        <w:rPr>
          <w:rFonts w:ascii="仿宋" w:hAnsi="仿宋" w:eastAsia="仿宋" w:cs="仿宋"/>
          <w:sz w:val="24"/>
          <w:szCs w:val="24"/>
        </w:rPr>
      </w:pPr>
      <w:bookmarkStart w:id="251" w:name="bookmark215"/>
      <w:bookmarkEnd w:id="251"/>
      <w:bookmarkStart w:id="252" w:name="bookmark213"/>
      <w:bookmarkEnd w:id="252"/>
      <w:bookmarkStart w:id="253" w:name="bookmark212"/>
      <w:bookmarkEnd w:id="253"/>
      <w:bookmarkStart w:id="254" w:name="_Toc18201"/>
      <w:r>
        <w:rPr>
          <w:rFonts w:ascii="仿宋" w:hAnsi="仿宋" w:eastAsia="仿宋" w:cs="仿宋"/>
          <w:spacing w:val="-43"/>
          <w:sz w:val="24"/>
          <w:szCs w:val="24"/>
        </w:rPr>
        <w:t>型企业。</w:t>
      </w:r>
      <w:bookmarkEnd w:id="254"/>
    </w:p>
    <w:p w14:paraId="70027BC3">
      <w:pPr>
        <w:pStyle w:val="3"/>
        <w:spacing w:line="293" w:lineRule="auto"/>
      </w:pPr>
    </w:p>
    <w:p w14:paraId="6F230F52">
      <w:pPr>
        <w:spacing w:before="78" w:line="221" w:lineRule="auto"/>
        <w:ind w:left="606"/>
        <w:outlineLvl w:val="0"/>
        <w:rPr>
          <w:rFonts w:ascii="仿宋" w:hAnsi="仿宋" w:eastAsia="仿宋" w:cs="仿宋"/>
          <w:sz w:val="24"/>
          <w:szCs w:val="24"/>
        </w:rPr>
      </w:pPr>
      <w:bookmarkStart w:id="255" w:name="bookmark217"/>
      <w:bookmarkEnd w:id="255"/>
      <w:bookmarkStart w:id="256" w:name="bookmark214"/>
      <w:bookmarkEnd w:id="256"/>
      <w:bookmarkStart w:id="257" w:name="_Toc2906"/>
      <w:r>
        <w:rPr>
          <w:rFonts w:ascii="仿宋" w:hAnsi="仿宋" w:eastAsia="仿宋" w:cs="仿宋"/>
          <w:spacing w:val="-32"/>
          <w:w w:val="92"/>
          <w:sz w:val="24"/>
          <w:szCs w:val="24"/>
        </w:rPr>
        <w:t>2、融资额度：供应商融资最高不超过订单金额</w:t>
      </w:r>
      <w:r>
        <w:rPr>
          <w:rFonts w:ascii="仿宋" w:hAnsi="仿宋" w:eastAsia="仿宋" w:cs="仿宋"/>
          <w:spacing w:val="8"/>
          <w:sz w:val="24"/>
          <w:szCs w:val="24"/>
        </w:rPr>
        <w:t xml:space="preserve">  </w:t>
      </w:r>
      <w:r>
        <w:rPr>
          <w:rFonts w:ascii="仿宋" w:hAnsi="仿宋" w:eastAsia="仿宋" w:cs="仿宋"/>
          <w:spacing w:val="-32"/>
          <w:w w:val="92"/>
          <w:sz w:val="24"/>
          <w:szCs w:val="24"/>
        </w:rPr>
        <w:t>70%。</w:t>
      </w:r>
      <w:bookmarkEnd w:id="257"/>
    </w:p>
    <w:p w14:paraId="62ED445F">
      <w:pPr>
        <w:pStyle w:val="3"/>
        <w:spacing w:line="304" w:lineRule="auto"/>
      </w:pPr>
    </w:p>
    <w:p w14:paraId="2B63258C">
      <w:pPr>
        <w:spacing w:before="78" w:line="221" w:lineRule="auto"/>
        <w:ind w:left="610"/>
        <w:outlineLvl w:val="0"/>
        <w:rPr>
          <w:rFonts w:ascii="仿宋" w:hAnsi="仿宋" w:eastAsia="仿宋" w:cs="仿宋"/>
          <w:sz w:val="24"/>
          <w:szCs w:val="24"/>
        </w:rPr>
      </w:pPr>
      <w:bookmarkStart w:id="258" w:name="bookmark216"/>
      <w:bookmarkEnd w:id="258"/>
      <w:bookmarkStart w:id="259" w:name="_Toc28679"/>
      <w:r>
        <w:rPr>
          <w:rFonts w:ascii="仿宋" w:hAnsi="仿宋" w:eastAsia="仿宋" w:cs="仿宋"/>
          <w:spacing w:val="-44"/>
          <w:w w:val="98"/>
          <w:sz w:val="24"/>
          <w:szCs w:val="24"/>
        </w:rPr>
        <w:t>3、贷款期限：根据政府采购合同等内容确定贷款期限，最长可以   5 年。</w:t>
      </w:r>
      <w:bookmarkEnd w:id="259"/>
    </w:p>
    <w:p w14:paraId="7E79E336">
      <w:pPr>
        <w:pStyle w:val="3"/>
        <w:spacing w:line="305" w:lineRule="auto"/>
      </w:pPr>
    </w:p>
    <w:p w14:paraId="7B0738C9">
      <w:pPr>
        <w:spacing w:before="78" w:line="222" w:lineRule="auto"/>
        <w:ind w:left="598"/>
        <w:outlineLvl w:val="0"/>
        <w:rPr>
          <w:rFonts w:ascii="仿宋" w:hAnsi="仿宋" w:eastAsia="仿宋" w:cs="仿宋"/>
          <w:sz w:val="24"/>
          <w:szCs w:val="24"/>
        </w:rPr>
      </w:pPr>
      <w:bookmarkStart w:id="260" w:name="bookmark218"/>
      <w:bookmarkEnd w:id="260"/>
      <w:bookmarkStart w:id="261" w:name="bookmark219"/>
      <w:bookmarkEnd w:id="261"/>
      <w:bookmarkStart w:id="262" w:name="_Toc17378"/>
      <w:r>
        <w:rPr>
          <w:rFonts w:ascii="仿宋" w:hAnsi="仿宋" w:eastAsia="仿宋" w:cs="仿宋"/>
          <w:spacing w:val="-33"/>
          <w:w w:val="93"/>
          <w:sz w:val="24"/>
          <w:szCs w:val="24"/>
        </w:rPr>
        <w:t>4、贷款利率：融资利率参考最近市场利率（LPR）合理确定。</w:t>
      </w:r>
      <w:bookmarkEnd w:id="262"/>
    </w:p>
    <w:p w14:paraId="26BDBE34">
      <w:pPr>
        <w:pStyle w:val="3"/>
        <w:spacing w:line="302" w:lineRule="auto"/>
      </w:pPr>
    </w:p>
    <w:p w14:paraId="3E207496">
      <w:pPr>
        <w:spacing w:before="79" w:line="221" w:lineRule="auto"/>
        <w:ind w:left="610"/>
        <w:rPr>
          <w:rFonts w:ascii="仿宋" w:hAnsi="仿宋" w:eastAsia="仿宋" w:cs="仿宋"/>
          <w:sz w:val="24"/>
          <w:szCs w:val="24"/>
        </w:rPr>
      </w:pPr>
      <w:bookmarkStart w:id="263" w:name="bookmark221"/>
      <w:bookmarkEnd w:id="263"/>
      <w:r>
        <w:rPr>
          <w:rFonts w:ascii="仿宋" w:hAnsi="仿宋" w:eastAsia="仿宋" w:cs="仿宋"/>
          <w:spacing w:val="-41"/>
          <w:w w:val="92"/>
          <w:sz w:val="24"/>
          <w:szCs w:val="24"/>
        </w:rPr>
        <w:t>5、办理手续：    供应商与工行取得联系，  开立账户，</w:t>
      </w:r>
      <w:r>
        <w:rPr>
          <w:rFonts w:ascii="仿宋" w:hAnsi="仿宋" w:eastAsia="仿宋" w:cs="仿宋"/>
          <w:spacing w:val="46"/>
          <w:sz w:val="24"/>
          <w:szCs w:val="24"/>
        </w:rPr>
        <w:t xml:space="preserve"> </w:t>
      </w:r>
      <w:r>
        <w:rPr>
          <w:rFonts w:ascii="仿宋" w:hAnsi="仿宋" w:eastAsia="仿宋" w:cs="仿宋"/>
          <w:spacing w:val="-41"/>
          <w:w w:val="92"/>
          <w:sz w:val="24"/>
          <w:szCs w:val="24"/>
        </w:rPr>
        <w:t>开通网上银行。</w:t>
      </w:r>
    </w:p>
    <w:p w14:paraId="3EC0A941">
      <w:pPr>
        <w:pStyle w:val="3"/>
        <w:spacing w:line="305" w:lineRule="auto"/>
      </w:pPr>
    </w:p>
    <w:p w14:paraId="295A6EDB">
      <w:pPr>
        <w:spacing w:before="78" w:line="220" w:lineRule="auto"/>
        <w:ind w:left="860"/>
        <w:outlineLvl w:val="0"/>
        <w:rPr>
          <w:rFonts w:ascii="仿宋" w:hAnsi="仿宋" w:eastAsia="仿宋" w:cs="仿宋"/>
          <w:sz w:val="24"/>
          <w:szCs w:val="24"/>
        </w:rPr>
      </w:pPr>
      <w:bookmarkStart w:id="264" w:name="bookmark220"/>
      <w:bookmarkEnd w:id="264"/>
      <w:bookmarkStart w:id="265" w:name="_Toc16414"/>
      <w:r>
        <w:rPr>
          <w:rFonts w:ascii="仿宋" w:hAnsi="仿宋" w:eastAsia="仿宋" w:cs="仿宋"/>
          <w:spacing w:val="-42"/>
          <w:w w:val="96"/>
          <w:sz w:val="24"/>
          <w:szCs w:val="24"/>
        </w:rPr>
        <w:t>与工行经办人员线下沟通确定融资金额，  通过工行网上银行自助申请贷款金额。</w:t>
      </w:r>
      <w:bookmarkEnd w:id="265"/>
    </w:p>
    <w:p w14:paraId="0B3DA527">
      <w:pPr>
        <w:pStyle w:val="3"/>
        <w:spacing w:line="305" w:lineRule="auto"/>
      </w:pPr>
    </w:p>
    <w:p w14:paraId="1C815DE5">
      <w:pPr>
        <w:spacing w:before="79" w:line="221" w:lineRule="auto"/>
        <w:ind w:left="26"/>
        <w:rPr>
          <w:rFonts w:ascii="仿宋" w:hAnsi="仿宋" w:eastAsia="仿宋" w:cs="仿宋"/>
          <w:sz w:val="24"/>
          <w:szCs w:val="24"/>
        </w:rPr>
      </w:pPr>
      <w:r>
        <w:rPr>
          <w:rFonts w:ascii="仿宋" w:hAnsi="仿宋" w:eastAsia="仿宋" w:cs="仿宋"/>
          <w:spacing w:val="-31"/>
          <w:w w:val="90"/>
          <w:sz w:val="24"/>
          <w:szCs w:val="24"/>
        </w:rPr>
        <w:t>工行进行贷款指令确定，贷款线上发放至供应商工行账户。</w:t>
      </w:r>
    </w:p>
    <w:p w14:paraId="61D2F656">
      <w:pPr>
        <w:pStyle w:val="3"/>
        <w:spacing w:line="305" w:lineRule="auto"/>
      </w:pPr>
    </w:p>
    <w:p w14:paraId="56C2AA7E">
      <w:pPr>
        <w:spacing w:before="78" w:line="223" w:lineRule="auto"/>
        <w:ind w:left="621"/>
        <w:outlineLvl w:val="1"/>
        <w:rPr>
          <w:rFonts w:ascii="仿宋" w:hAnsi="仿宋" w:eastAsia="仿宋" w:cs="仿宋"/>
          <w:sz w:val="24"/>
          <w:szCs w:val="24"/>
        </w:rPr>
      </w:pPr>
      <w:bookmarkStart w:id="266" w:name="bookmark223"/>
      <w:bookmarkEnd w:id="266"/>
      <w:r>
        <w:rPr>
          <w:rFonts w:ascii="仿宋" w:hAnsi="仿宋" w:eastAsia="仿宋" w:cs="仿宋"/>
          <w:spacing w:val="-34"/>
          <w:w w:val="92"/>
          <w:sz w:val="24"/>
          <w:szCs w:val="24"/>
        </w:rPr>
        <w:t>分管领导：李亚琼：  16603797557</w:t>
      </w:r>
    </w:p>
    <w:p w14:paraId="608CABEA">
      <w:pPr>
        <w:pStyle w:val="3"/>
        <w:spacing w:line="302" w:lineRule="auto"/>
      </w:pPr>
    </w:p>
    <w:p w14:paraId="601188E2">
      <w:pPr>
        <w:spacing w:before="78" w:line="223" w:lineRule="auto"/>
        <w:ind w:left="626"/>
        <w:outlineLvl w:val="0"/>
        <w:rPr>
          <w:rFonts w:ascii="仿宋" w:hAnsi="仿宋" w:eastAsia="仿宋" w:cs="仿宋"/>
          <w:sz w:val="24"/>
          <w:szCs w:val="24"/>
        </w:rPr>
      </w:pPr>
      <w:bookmarkStart w:id="267" w:name="bookmark224"/>
      <w:bookmarkEnd w:id="267"/>
      <w:bookmarkStart w:id="268" w:name="bookmark225"/>
      <w:bookmarkEnd w:id="268"/>
      <w:bookmarkStart w:id="269" w:name="_Toc11184"/>
      <w:r>
        <w:rPr>
          <w:rFonts w:ascii="仿宋" w:hAnsi="仿宋" w:eastAsia="仿宋" w:cs="仿宋"/>
          <w:spacing w:val="-28"/>
          <w:w w:val="89"/>
          <w:sz w:val="24"/>
          <w:szCs w:val="24"/>
        </w:rPr>
        <w:t>李若明：</w:t>
      </w:r>
      <w:r>
        <w:rPr>
          <w:rFonts w:ascii="仿宋" w:hAnsi="仿宋" w:eastAsia="仿宋" w:cs="仿宋"/>
          <w:spacing w:val="46"/>
          <w:sz w:val="24"/>
          <w:szCs w:val="24"/>
        </w:rPr>
        <w:t xml:space="preserve"> </w:t>
      </w:r>
      <w:r>
        <w:rPr>
          <w:rFonts w:ascii="仿宋" w:hAnsi="仿宋" w:eastAsia="仿宋" w:cs="仿宋"/>
          <w:spacing w:val="-28"/>
          <w:w w:val="89"/>
          <w:sz w:val="24"/>
          <w:szCs w:val="24"/>
        </w:rPr>
        <w:t>13233995266</w:t>
      </w:r>
      <w:bookmarkEnd w:id="269"/>
    </w:p>
    <w:p w14:paraId="3E626A7E">
      <w:pPr>
        <w:pStyle w:val="3"/>
        <w:spacing w:line="301" w:lineRule="auto"/>
      </w:pPr>
    </w:p>
    <w:p w14:paraId="5AE8F85B">
      <w:pPr>
        <w:spacing w:before="79" w:line="222" w:lineRule="auto"/>
        <w:ind w:left="616"/>
        <w:outlineLvl w:val="0"/>
        <w:rPr>
          <w:rFonts w:ascii="仿宋" w:hAnsi="仿宋" w:eastAsia="仿宋" w:cs="仿宋"/>
          <w:sz w:val="24"/>
          <w:szCs w:val="24"/>
        </w:rPr>
      </w:pPr>
      <w:bookmarkStart w:id="270" w:name="bookmark226"/>
      <w:bookmarkEnd w:id="270"/>
      <w:bookmarkStart w:id="271" w:name="_Toc12571"/>
      <w:r>
        <w:rPr>
          <w:rFonts w:ascii="仿宋" w:hAnsi="仿宋" w:eastAsia="仿宋" w:cs="仿宋"/>
          <w:spacing w:val="-34"/>
          <w:w w:val="92"/>
          <w:sz w:val="24"/>
          <w:szCs w:val="24"/>
        </w:rPr>
        <w:t>信贷经理：朱建国：  13653893229</w:t>
      </w:r>
      <w:bookmarkEnd w:id="271"/>
    </w:p>
    <w:p w14:paraId="46773483">
      <w:pPr>
        <w:pStyle w:val="3"/>
        <w:spacing w:line="301" w:lineRule="auto"/>
      </w:pPr>
    </w:p>
    <w:p w14:paraId="418881A1">
      <w:pPr>
        <w:spacing w:before="79" w:line="223" w:lineRule="auto"/>
        <w:ind w:left="621"/>
        <w:outlineLvl w:val="0"/>
        <w:rPr>
          <w:rFonts w:ascii="仿宋" w:hAnsi="仿宋" w:eastAsia="仿宋" w:cs="仿宋"/>
          <w:sz w:val="24"/>
          <w:szCs w:val="24"/>
        </w:rPr>
      </w:pPr>
      <w:bookmarkStart w:id="272" w:name="bookmark228"/>
      <w:bookmarkEnd w:id="272"/>
      <w:bookmarkStart w:id="273" w:name="_Toc19883"/>
      <w:r>
        <w:rPr>
          <w:rFonts w:ascii="仿宋" w:hAnsi="仿宋" w:eastAsia="仿宋" w:cs="仿宋"/>
          <w:spacing w:val="-26"/>
          <w:w w:val="88"/>
          <w:sz w:val="24"/>
          <w:szCs w:val="24"/>
        </w:rPr>
        <w:t>张佩兰：</w:t>
      </w:r>
      <w:r>
        <w:rPr>
          <w:rFonts w:ascii="仿宋" w:hAnsi="仿宋" w:eastAsia="仿宋" w:cs="仿宋"/>
          <w:spacing w:val="46"/>
          <w:sz w:val="24"/>
          <w:szCs w:val="24"/>
        </w:rPr>
        <w:t xml:space="preserve"> </w:t>
      </w:r>
      <w:r>
        <w:rPr>
          <w:rFonts w:ascii="仿宋" w:hAnsi="仿宋" w:eastAsia="仿宋" w:cs="仿宋"/>
          <w:spacing w:val="-26"/>
          <w:w w:val="88"/>
          <w:sz w:val="24"/>
          <w:szCs w:val="24"/>
        </w:rPr>
        <w:t>15603799799</w:t>
      </w:r>
      <w:bookmarkEnd w:id="273"/>
    </w:p>
    <w:p w14:paraId="130DCD37">
      <w:pPr>
        <w:pStyle w:val="3"/>
        <w:spacing w:line="250" w:lineRule="auto"/>
      </w:pPr>
    </w:p>
    <w:p w14:paraId="7B0DDE95">
      <w:pPr>
        <w:pStyle w:val="3"/>
        <w:spacing w:line="251" w:lineRule="auto"/>
      </w:pPr>
    </w:p>
    <w:p w14:paraId="1A7A170F">
      <w:pPr>
        <w:pStyle w:val="3"/>
        <w:spacing w:line="251" w:lineRule="auto"/>
      </w:pPr>
    </w:p>
    <w:p w14:paraId="57EE4017">
      <w:pPr>
        <w:pStyle w:val="3"/>
        <w:spacing w:line="251" w:lineRule="auto"/>
      </w:pPr>
    </w:p>
    <w:p w14:paraId="0B17248C">
      <w:pPr>
        <w:spacing w:before="114" w:line="224" w:lineRule="auto"/>
        <w:ind w:left="2215"/>
        <w:rPr>
          <w:rFonts w:ascii="宋体" w:hAnsi="宋体" w:eastAsia="宋体" w:cs="宋体"/>
          <w:sz w:val="35"/>
          <w:szCs w:val="35"/>
        </w:rPr>
      </w:pPr>
      <w:bookmarkStart w:id="274" w:name="bookmark231"/>
      <w:bookmarkEnd w:id="274"/>
      <w:bookmarkStart w:id="275" w:name="bookmark229"/>
      <w:bookmarkEnd w:id="275"/>
      <w:bookmarkStart w:id="276" w:name="bookmark227"/>
      <w:bookmarkEnd w:id="276"/>
      <w:bookmarkStart w:id="277" w:name="bookmark235"/>
      <w:bookmarkEnd w:id="277"/>
      <w:bookmarkStart w:id="278" w:name="bookmark233"/>
      <w:bookmarkEnd w:id="278"/>
      <w:r>
        <w:rPr>
          <w:rFonts w:ascii="宋体" w:hAnsi="宋体" w:eastAsia="宋体" w:cs="宋体"/>
          <w:spacing w:val="-37"/>
          <w:w w:val="95"/>
          <w:sz w:val="35"/>
          <w:szCs w:val="35"/>
        </w:rPr>
        <w:t>平安银行“政采E</w:t>
      </w:r>
      <w:r>
        <w:rPr>
          <w:rFonts w:ascii="宋体" w:hAnsi="宋体" w:eastAsia="宋体" w:cs="宋体"/>
          <w:spacing w:val="58"/>
          <w:sz w:val="35"/>
          <w:szCs w:val="35"/>
        </w:rPr>
        <w:t xml:space="preserve"> </w:t>
      </w:r>
      <w:r>
        <w:rPr>
          <w:rFonts w:ascii="宋体" w:hAnsi="宋体" w:eastAsia="宋体" w:cs="宋体"/>
          <w:spacing w:val="-37"/>
          <w:w w:val="95"/>
          <w:sz w:val="35"/>
          <w:szCs w:val="35"/>
        </w:rPr>
        <w:t>贷”产品介绍</w:t>
      </w:r>
    </w:p>
    <w:p w14:paraId="6D72243F">
      <w:pPr>
        <w:pStyle w:val="3"/>
        <w:spacing w:line="359" w:lineRule="auto"/>
      </w:pPr>
    </w:p>
    <w:p w14:paraId="3D0383C9">
      <w:pPr>
        <w:spacing w:before="78" w:line="221" w:lineRule="auto"/>
        <w:ind w:left="615"/>
        <w:outlineLvl w:val="0"/>
        <w:rPr>
          <w:rFonts w:ascii="仿宋" w:hAnsi="仿宋" w:eastAsia="仿宋" w:cs="仿宋"/>
          <w:sz w:val="24"/>
          <w:szCs w:val="24"/>
        </w:rPr>
      </w:pPr>
      <w:bookmarkStart w:id="279" w:name="bookmark230"/>
      <w:bookmarkEnd w:id="279"/>
      <w:bookmarkStart w:id="280" w:name="_Toc8693"/>
      <w:r>
        <w:rPr>
          <w:rFonts w:ascii="仿宋" w:hAnsi="仿宋" w:eastAsia="仿宋" w:cs="仿宋"/>
          <w:spacing w:val="-37"/>
          <w:w w:val="94"/>
          <w:sz w:val="24"/>
          <w:szCs w:val="24"/>
        </w:rPr>
        <w:t>平安银行“政采</w:t>
      </w:r>
      <w:r>
        <w:rPr>
          <w:rFonts w:ascii="仿宋" w:hAnsi="仿宋" w:eastAsia="仿宋" w:cs="仿宋"/>
          <w:spacing w:val="69"/>
          <w:sz w:val="24"/>
          <w:szCs w:val="24"/>
        </w:rPr>
        <w:t xml:space="preserve"> </w:t>
      </w:r>
      <w:r>
        <w:rPr>
          <w:rFonts w:ascii="仿宋" w:hAnsi="仿宋" w:eastAsia="仿宋" w:cs="仿宋"/>
          <w:spacing w:val="-37"/>
          <w:w w:val="94"/>
          <w:sz w:val="24"/>
          <w:szCs w:val="24"/>
        </w:rPr>
        <w:t>E 贷”是平安银行与采购中心对接后，</w:t>
      </w:r>
      <w:r>
        <w:rPr>
          <w:rFonts w:ascii="仿宋" w:hAnsi="仿宋" w:eastAsia="仿宋" w:cs="仿宋"/>
          <w:spacing w:val="5"/>
          <w:sz w:val="24"/>
          <w:szCs w:val="24"/>
        </w:rPr>
        <w:t xml:space="preserve"> </w:t>
      </w:r>
      <w:r>
        <w:rPr>
          <w:rFonts w:ascii="仿宋" w:hAnsi="仿宋" w:eastAsia="仿宋" w:cs="仿宋"/>
          <w:spacing w:val="-37"/>
          <w:w w:val="94"/>
          <w:sz w:val="24"/>
          <w:szCs w:val="24"/>
        </w:rPr>
        <w:t>基于互联网技术、政府采购数</w:t>
      </w:r>
      <w:bookmarkEnd w:id="280"/>
    </w:p>
    <w:p w14:paraId="08D5C7D0">
      <w:pPr>
        <w:pStyle w:val="3"/>
        <w:spacing w:line="304" w:lineRule="auto"/>
      </w:pPr>
    </w:p>
    <w:p w14:paraId="3BF9AC76">
      <w:pPr>
        <w:spacing w:before="79" w:line="222" w:lineRule="auto"/>
        <w:ind w:left="17"/>
        <w:rPr>
          <w:rFonts w:ascii="仿宋" w:hAnsi="仿宋" w:eastAsia="仿宋" w:cs="仿宋"/>
          <w:sz w:val="24"/>
          <w:szCs w:val="24"/>
        </w:rPr>
      </w:pPr>
      <w:r>
        <w:rPr>
          <w:rFonts w:ascii="仿宋" w:hAnsi="仿宋" w:eastAsia="仿宋" w:cs="仿宋"/>
          <w:spacing w:val="-40"/>
          <w:w w:val="95"/>
          <w:sz w:val="24"/>
          <w:szCs w:val="24"/>
        </w:rPr>
        <w:t>据等信息，为中标政府采购项目的企业提供的互联网信用贷款。</w:t>
      </w:r>
    </w:p>
    <w:p w14:paraId="06B95823">
      <w:pPr>
        <w:pStyle w:val="3"/>
        <w:spacing w:line="304" w:lineRule="auto"/>
      </w:pPr>
    </w:p>
    <w:p w14:paraId="7AF5C7EC">
      <w:pPr>
        <w:spacing w:before="78" w:line="222" w:lineRule="auto"/>
        <w:ind w:left="620"/>
        <w:outlineLvl w:val="0"/>
        <w:rPr>
          <w:rFonts w:ascii="仿宋" w:hAnsi="仿宋" w:eastAsia="仿宋" w:cs="仿宋"/>
          <w:sz w:val="24"/>
          <w:szCs w:val="24"/>
        </w:rPr>
      </w:pPr>
      <w:bookmarkStart w:id="281" w:name="bookmark232"/>
      <w:bookmarkEnd w:id="281"/>
      <w:bookmarkStart w:id="282" w:name="_Toc21971"/>
      <w:r>
        <w:rPr>
          <w:rFonts w:ascii="仿宋" w:hAnsi="仿宋" w:eastAsia="仿宋" w:cs="仿宋"/>
          <w:spacing w:val="-48"/>
          <w:sz w:val="24"/>
          <w:szCs w:val="24"/>
        </w:rPr>
        <w:t>产品优势：</w:t>
      </w:r>
      <w:bookmarkEnd w:id="282"/>
    </w:p>
    <w:p w14:paraId="23467F83">
      <w:pPr>
        <w:pStyle w:val="3"/>
        <w:spacing w:line="303" w:lineRule="auto"/>
      </w:pPr>
    </w:p>
    <w:p w14:paraId="7BD31C79">
      <w:pPr>
        <w:spacing w:before="79" w:line="222" w:lineRule="auto"/>
        <w:ind w:left="635"/>
        <w:outlineLvl w:val="0"/>
        <w:rPr>
          <w:rFonts w:ascii="仿宋" w:hAnsi="仿宋" w:eastAsia="仿宋" w:cs="仿宋"/>
          <w:sz w:val="24"/>
          <w:szCs w:val="24"/>
        </w:rPr>
      </w:pPr>
      <w:bookmarkStart w:id="283" w:name="bookmark234"/>
      <w:bookmarkEnd w:id="283"/>
      <w:bookmarkStart w:id="284" w:name="bookmark237"/>
      <w:bookmarkEnd w:id="284"/>
      <w:bookmarkStart w:id="285" w:name="_Toc23541"/>
      <w:r>
        <w:rPr>
          <w:rFonts w:ascii="仿宋" w:hAnsi="仿宋" w:eastAsia="仿宋" w:cs="仿宋"/>
          <w:spacing w:val="-41"/>
          <w:sz w:val="24"/>
          <w:szCs w:val="24"/>
        </w:rPr>
        <w:t>1、额度高：线上最高  500 万元。</w:t>
      </w:r>
      <w:bookmarkEnd w:id="285"/>
    </w:p>
    <w:p w14:paraId="0BDCF0A8">
      <w:pPr>
        <w:pStyle w:val="3"/>
        <w:spacing w:line="300" w:lineRule="auto"/>
      </w:pPr>
    </w:p>
    <w:p w14:paraId="717BA28B">
      <w:pPr>
        <w:spacing w:before="79" w:line="220" w:lineRule="auto"/>
        <w:ind w:left="605"/>
        <w:outlineLvl w:val="0"/>
        <w:rPr>
          <w:rFonts w:ascii="仿宋" w:hAnsi="仿宋" w:eastAsia="仿宋" w:cs="仿宋"/>
          <w:sz w:val="24"/>
          <w:szCs w:val="24"/>
        </w:rPr>
      </w:pPr>
      <w:bookmarkStart w:id="286" w:name="bookmark236"/>
      <w:bookmarkEnd w:id="286"/>
      <w:bookmarkStart w:id="287" w:name="bookmark239"/>
      <w:bookmarkEnd w:id="287"/>
      <w:bookmarkStart w:id="288" w:name="_Toc2189"/>
      <w:r>
        <w:rPr>
          <w:rFonts w:ascii="仿宋" w:hAnsi="仿宋" w:eastAsia="仿宋" w:cs="仿宋"/>
          <w:spacing w:val="-42"/>
          <w:w w:val="94"/>
          <w:sz w:val="24"/>
          <w:szCs w:val="24"/>
        </w:rPr>
        <w:t>2、申请易：</w:t>
      </w:r>
      <w:r>
        <w:rPr>
          <w:rFonts w:ascii="仿宋" w:hAnsi="仿宋" w:eastAsia="仿宋" w:cs="仿宋"/>
          <w:spacing w:val="60"/>
          <w:sz w:val="24"/>
          <w:szCs w:val="24"/>
        </w:rPr>
        <w:t xml:space="preserve"> </w:t>
      </w:r>
      <w:r>
        <w:rPr>
          <w:rFonts w:ascii="仿宋" w:hAnsi="仿宋" w:eastAsia="仿宋" w:cs="仿宋"/>
          <w:spacing w:val="-42"/>
          <w:w w:val="94"/>
          <w:sz w:val="24"/>
          <w:szCs w:val="24"/>
        </w:rPr>
        <w:t>5</w:t>
      </w:r>
      <w:r>
        <w:rPr>
          <w:rFonts w:ascii="仿宋" w:hAnsi="仿宋" w:eastAsia="仿宋" w:cs="仿宋"/>
          <w:spacing w:val="43"/>
          <w:sz w:val="24"/>
          <w:szCs w:val="24"/>
        </w:rPr>
        <w:t xml:space="preserve"> </w:t>
      </w:r>
      <w:r>
        <w:rPr>
          <w:rFonts w:ascii="仿宋" w:hAnsi="仿宋" w:eastAsia="仿宋" w:cs="仿宋"/>
          <w:spacing w:val="-42"/>
          <w:w w:val="94"/>
          <w:sz w:val="24"/>
          <w:szCs w:val="24"/>
        </w:rPr>
        <w:t>分钟完成线上申请。</w:t>
      </w:r>
      <w:bookmarkEnd w:id="288"/>
    </w:p>
    <w:p w14:paraId="5F61EFB9">
      <w:pPr>
        <w:pStyle w:val="3"/>
        <w:spacing w:line="305" w:lineRule="auto"/>
      </w:pPr>
    </w:p>
    <w:p w14:paraId="6140DBB6">
      <w:pPr>
        <w:spacing w:before="78" w:line="221" w:lineRule="auto"/>
        <w:ind w:left="610"/>
        <w:outlineLvl w:val="0"/>
        <w:rPr>
          <w:rFonts w:ascii="仿宋" w:hAnsi="仿宋" w:eastAsia="仿宋" w:cs="仿宋"/>
          <w:sz w:val="24"/>
          <w:szCs w:val="24"/>
        </w:rPr>
      </w:pPr>
      <w:bookmarkStart w:id="289" w:name="bookmark238"/>
      <w:bookmarkEnd w:id="289"/>
      <w:bookmarkStart w:id="290" w:name="_Toc6459"/>
      <w:r>
        <w:rPr>
          <w:rFonts w:ascii="仿宋" w:hAnsi="仿宋" w:eastAsia="仿宋" w:cs="仿宋"/>
          <w:spacing w:val="-41"/>
          <w:w w:val="97"/>
          <w:sz w:val="24"/>
          <w:szCs w:val="24"/>
        </w:rPr>
        <w:t>3、用款快：凭订单最快</w:t>
      </w:r>
      <w:r>
        <w:rPr>
          <w:rFonts w:ascii="仿宋" w:hAnsi="仿宋" w:eastAsia="仿宋" w:cs="仿宋"/>
          <w:spacing w:val="7"/>
          <w:sz w:val="24"/>
          <w:szCs w:val="24"/>
        </w:rPr>
        <w:t xml:space="preserve"> </w:t>
      </w:r>
      <w:r>
        <w:rPr>
          <w:rFonts w:ascii="仿宋" w:hAnsi="仿宋" w:eastAsia="仿宋" w:cs="仿宋"/>
          <w:spacing w:val="-41"/>
          <w:w w:val="97"/>
          <w:sz w:val="24"/>
          <w:szCs w:val="24"/>
        </w:rPr>
        <w:t>1 天生效。</w:t>
      </w:r>
      <w:bookmarkEnd w:id="290"/>
    </w:p>
    <w:p w14:paraId="7E2D9FE4">
      <w:pPr>
        <w:pStyle w:val="3"/>
        <w:spacing w:line="277" w:lineRule="auto"/>
      </w:pPr>
    </w:p>
    <w:p w14:paraId="29CF2948">
      <w:pPr>
        <w:spacing w:before="78" w:line="220" w:lineRule="auto"/>
        <w:ind w:left="604"/>
        <w:outlineLvl w:val="0"/>
        <w:rPr>
          <w:rFonts w:ascii="仿宋" w:hAnsi="仿宋" w:eastAsia="仿宋" w:cs="仿宋"/>
          <w:sz w:val="24"/>
          <w:szCs w:val="24"/>
        </w:rPr>
      </w:pPr>
      <w:bookmarkStart w:id="291" w:name="bookmark243"/>
      <w:bookmarkEnd w:id="291"/>
      <w:bookmarkStart w:id="292" w:name="bookmark240"/>
      <w:bookmarkEnd w:id="292"/>
      <w:bookmarkStart w:id="293" w:name="bookmark241"/>
      <w:bookmarkEnd w:id="293"/>
      <w:bookmarkStart w:id="294" w:name="_Toc27008"/>
      <w:r>
        <w:rPr>
          <w:rFonts w:ascii="仿宋" w:hAnsi="仿宋" w:eastAsia="仿宋" w:cs="仿宋"/>
          <w:spacing w:val="-44"/>
          <w:w w:val="97"/>
          <w:sz w:val="24"/>
          <w:szCs w:val="24"/>
        </w:rPr>
        <w:t>4、纯信用：凭政府中标订单即可融资。产品申请资格：</w:t>
      </w:r>
      <w:bookmarkEnd w:id="294"/>
    </w:p>
    <w:p w14:paraId="15F78400">
      <w:pPr>
        <w:pStyle w:val="3"/>
        <w:spacing w:line="303" w:lineRule="auto"/>
      </w:pPr>
    </w:p>
    <w:p w14:paraId="1F269463">
      <w:pPr>
        <w:spacing w:before="78" w:line="221" w:lineRule="auto"/>
        <w:ind w:left="1222"/>
        <w:outlineLvl w:val="0"/>
        <w:rPr>
          <w:rFonts w:ascii="仿宋" w:hAnsi="仿宋" w:eastAsia="仿宋" w:cs="仿宋"/>
          <w:sz w:val="24"/>
          <w:szCs w:val="24"/>
        </w:rPr>
      </w:pPr>
      <w:bookmarkStart w:id="295" w:name="bookmark242"/>
      <w:bookmarkEnd w:id="295"/>
      <w:bookmarkStart w:id="296" w:name="_Toc24756"/>
      <w:r>
        <w:rPr>
          <w:rFonts w:ascii="仿宋" w:hAnsi="仿宋" w:eastAsia="仿宋" w:cs="仿宋"/>
          <w:spacing w:val="-44"/>
          <w:w w:val="97"/>
          <w:sz w:val="24"/>
          <w:szCs w:val="24"/>
        </w:rPr>
        <w:t>1、 我行白名单财政项下的政府采购项目融资。</w:t>
      </w:r>
      <w:bookmarkEnd w:id="296"/>
    </w:p>
    <w:p w14:paraId="388D988C">
      <w:pPr>
        <w:pStyle w:val="3"/>
        <w:spacing w:line="305" w:lineRule="auto"/>
      </w:pPr>
    </w:p>
    <w:p w14:paraId="06542BA1">
      <w:pPr>
        <w:spacing w:before="78" w:line="222" w:lineRule="auto"/>
        <w:ind w:left="1193"/>
        <w:outlineLvl w:val="0"/>
        <w:rPr>
          <w:rFonts w:ascii="仿宋" w:hAnsi="仿宋" w:eastAsia="仿宋" w:cs="仿宋"/>
          <w:sz w:val="24"/>
          <w:szCs w:val="24"/>
        </w:rPr>
      </w:pPr>
      <w:bookmarkStart w:id="297" w:name="bookmark244"/>
      <w:bookmarkEnd w:id="297"/>
      <w:bookmarkStart w:id="298" w:name="bookmark247"/>
      <w:bookmarkEnd w:id="298"/>
      <w:bookmarkStart w:id="299" w:name="bookmark245"/>
      <w:bookmarkEnd w:id="299"/>
      <w:bookmarkStart w:id="300" w:name="_Toc13888"/>
      <w:r>
        <w:rPr>
          <w:rFonts w:ascii="仿宋" w:hAnsi="仿宋" w:eastAsia="仿宋" w:cs="仿宋"/>
          <w:spacing w:val="-34"/>
          <w:w w:val="93"/>
          <w:sz w:val="24"/>
          <w:szCs w:val="24"/>
        </w:rPr>
        <w:t>2、</w:t>
      </w:r>
      <w:r>
        <w:rPr>
          <w:rFonts w:ascii="仿宋" w:hAnsi="仿宋" w:eastAsia="仿宋" w:cs="仿宋"/>
          <w:spacing w:val="11"/>
          <w:sz w:val="24"/>
          <w:szCs w:val="24"/>
        </w:rPr>
        <w:t xml:space="preserve"> </w:t>
      </w:r>
      <w:r>
        <w:rPr>
          <w:rFonts w:ascii="仿宋" w:hAnsi="仿宋" w:eastAsia="仿宋" w:cs="仿宋"/>
          <w:spacing w:val="-34"/>
          <w:w w:val="93"/>
          <w:sz w:val="24"/>
          <w:szCs w:val="24"/>
        </w:rPr>
        <w:t>有历史中标采购记录的政府采购供应商。</w:t>
      </w:r>
      <w:bookmarkEnd w:id="300"/>
    </w:p>
    <w:p w14:paraId="2AF22C09">
      <w:pPr>
        <w:pStyle w:val="3"/>
        <w:spacing w:line="303" w:lineRule="auto"/>
      </w:pPr>
    </w:p>
    <w:p w14:paraId="7AF88B7F">
      <w:pPr>
        <w:spacing w:before="78" w:line="220" w:lineRule="auto"/>
        <w:ind w:left="1198"/>
        <w:outlineLvl w:val="0"/>
        <w:rPr>
          <w:rFonts w:ascii="仿宋" w:hAnsi="仿宋" w:eastAsia="仿宋" w:cs="仿宋"/>
          <w:sz w:val="24"/>
          <w:szCs w:val="24"/>
        </w:rPr>
      </w:pPr>
      <w:bookmarkStart w:id="301" w:name="bookmark246"/>
      <w:bookmarkEnd w:id="301"/>
      <w:bookmarkStart w:id="302" w:name="_Toc27286"/>
      <w:r>
        <w:rPr>
          <w:rFonts w:ascii="仿宋" w:hAnsi="仿宋" w:eastAsia="仿宋" w:cs="仿宋"/>
          <w:spacing w:val="-36"/>
          <w:w w:val="93"/>
          <w:sz w:val="24"/>
          <w:szCs w:val="24"/>
        </w:rPr>
        <w:t>3、</w:t>
      </w:r>
      <w:r>
        <w:rPr>
          <w:rFonts w:ascii="仿宋" w:hAnsi="仿宋" w:eastAsia="仿宋" w:cs="仿宋"/>
          <w:spacing w:val="42"/>
          <w:sz w:val="24"/>
          <w:szCs w:val="24"/>
        </w:rPr>
        <w:t xml:space="preserve"> </w:t>
      </w:r>
      <w:r>
        <w:rPr>
          <w:rFonts w:ascii="仿宋" w:hAnsi="仿宋" w:eastAsia="仿宋" w:cs="仿宋"/>
          <w:spacing w:val="-36"/>
          <w:w w:val="93"/>
          <w:sz w:val="24"/>
          <w:szCs w:val="24"/>
        </w:rPr>
        <w:t>企业及申请人信用良好。期限、利率和还款方式：</w:t>
      </w:r>
      <w:bookmarkEnd w:id="302"/>
    </w:p>
    <w:p w14:paraId="0711D799">
      <w:pPr>
        <w:pStyle w:val="3"/>
        <w:spacing w:line="306" w:lineRule="auto"/>
      </w:pPr>
    </w:p>
    <w:p w14:paraId="745B5BB0">
      <w:pPr>
        <w:spacing w:before="78" w:line="222" w:lineRule="auto"/>
        <w:ind w:left="1201"/>
        <w:outlineLvl w:val="0"/>
        <w:rPr>
          <w:rFonts w:ascii="仿宋" w:hAnsi="仿宋" w:eastAsia="仿宋" w:cs="仿宋"/>
          <w:sz w:val="24"/>
          <w:szCs w:val="24"/>
        </w:rPr>
      </w:pPr>
      <w:bookmarkStart w:id="303" w:name="bookmark249"/>
      <w:bookmarkEnd w:id="303"/>
      <w:bookmarkStart w:id="304" w:name="bookmark251"/>
      <w:bookmarkEnd w:id="304"/>
      <w:bookmarkStart w:id="305" w:name="bookmark248"/>
      <w:bookmarkEnd w:id="305"/>
      <w:bookmarkStart w:id="306" w:name="_Toc15185"/>
      <w:r>
        <w:rPr>
          <w:rFonts w:ascii="仿宋" w:hAnsi="仿宋" w:eastAsia="仿宋" w:cs="仿宋"/>
          <w:spacing w:val="-48"/>
          <w:sz w:val="24"/>
          <w:szCs w:val="24"/>
        </w:rPr>
        <w:t>期限：</w:t>
      </w:r>
      <w:r>
        <w:rPr>
          <w:rFonts w:ascii="仿宋" w:hAnsi="仿宋" w:eastAsia="仿宋" w:cs="仿宋"/>
          <w:spacing w:val="43"/>
          <w:sz w:val="24"/>
          <w:szCs w:val="24"/>
        </w:rPr>
        <w:t xml:space="preserve"> </w:t>
      </w:r>
      <w:r>
        <w:rPr>
          <w:rFonts w:ascii="仿宋" w:hAnsi="仿宋" w:eastAsia="仿宋" w:cs="仿宋"/>
          <w:spacing w:val="-48"/>
          <w:sz w:val="24"/>
          <w:szCs w:val="24"/>
        </w:rPr>
        <w:t>1</w:t>
      </w:r>
      <w:r>
        <w:rPr>
          <w:rFonts w:ascii="仿宋" w:hAnsi="仿宋" w:eastAsia="仿宋" w:cs="仿宋"/>
          <w:spacing w:val="7"/>
          <w:sz w:val="24"/>
          <w:szCs w:val="24"/>
        </w:rPr>
        <w:t xml:space="preserve"> </w:t>
      </w:r>
      <w:r>
        <w:rPr>
          <w:rFonts w:ascii="仿宋" w:hAnsi="仿宋" w:eastAsia="仿宋" w:cs="仿宋"/>
          <w:spacing w:val="-48"/>
          <w:sz w:val="24"/>
          <w:szCs w:val="24"/>
        </w:rPr>
        <w:t>个月到 1</w:t>
      </w:r>
      <w:r>
        <w:rPr>
          <w:rFonts w:ascii="仿宋" w:hAnsi="仿宋" w:eastAsia="仿宋" w:cs="仿宋"/>
          <w:spacing w:val="-10"/>
          <w:sz w:val="24"/>
          <w:szCs w:val="24"/>
        </w:rPr>
        <w:t xml:space="preserve"> </w:t>
      </w:r>
      <w:r>
        <w:rPr>
          <w:rFonts w:ascii="仿宋" w:hAnsi="仿宋" w:eastAsia="仿宋" w:cs="仿宋"/>
          <w:spacing w:val="-48"/>
          <w:sz w:val="24"/>
          <w:szCs w:val="24"/>
        </w:rPr>
        <w:t>年。</w:t>
      </w:r>
      <w:bookmarkEnd w:id="306"/>
    </w:p>
    <w:p w14:paraId="160BB320">
      <w:pPr>
        <w:pStyle w:val="3"/>
        <w:spacing w:line="303" w:lineRule="auto"/>
      </w:pPr>
    </w:p>
    <w:p w14:paraId="750D12CC">
      <w:pPr>
        <w:spacing w:before="78" w:line="222" w:lineRule="auto"/>
        <w:ind w:left="1208"/>
        <w:outlineLvl w:val="0"/>
        <w:rPr>
          <w:rFonts w:ascii="仿宋" w:hAnsi="仿宋" w:eastAsia="仿宋" w:cs="仿宋"/>
          <w:sz w:val="24"/>
          <w:szCs w:val="24"/>
        </w:rPr>
      </w:pPr>
      <w:bookmarkStart w:id="307" w:name="bookmark250"/>
      <w:bookmarkEnd w:id="307"/>
      <w:bookmarkStart w:id="308" w:name="_Toc6617"/>
      <w:r>
        <w:rPr>
          <w:rFonts w:ascii="仿宋" w:hAnsi="仿宋" w:eastAsia="仿宋" w:cs="仿宋"/>
          <w:spacing w:val="-38"/>
          <w:w w:val="92"/>
          <w:sz w:val="24"/>
          <w:szCs w:val="24"/>
        </w:rPr>
        <w:t>还款方式</w:t>
      </w:r>
      <w:r>
        <w:rPr>
          <w:rFonts w:ascii="仿宋" w:hAnsi="仿宋" w:eastAsia="仿宋" w:cs="仿宋"/>
          <w:spacing w:val="-1"/>
          <w:sz w:val="24"/>
          <w:szCs w:val="24"/>
        </w:rPr>
        <w:t xml:space="preserve"> </w:t>
      </w:r>
      <w:r>
        <w:rPr>
          <w:rFonts w:ascii="仿宋" w:hAnsi="仿宋" w:eastAsia="仿宋" w:cs="仿宋"/>
          <w:spacing w:val="-38"/>
          <w:w w:val="92"/>
          <w:sz w:val="24"/>
          <w:szCs w:val="24"/>
        </w:rPr>
        <w:t>：先息后本、等额本息、等额本金。利率：</w:t>
      </w:r>
      <w:r>
        <w:rPr>
          <w:rFonts w:ascii="仿宋" w:hAnsi="仿宋" w:eastAsia="仿宋" w:cs="仿宋"/>
          <w:spacing w:val="44"/>
          <w:sz w:val="24"/>
          <w:szCs w:val="24"/>
        </w:rPr>
        <w:t xml:space="preserve"> </w:t>
      </w:r>
      <w:r>
        <w:rPr>
          <w:rFonts w:ascii="仿宋" w:hAnsi="仿宋" w:eastAsia="仿宋" w:cs="仿宋"/>
          <w:spacing w:val="-38"/>
          <w:w w:val="92"/>
          <w:sz w:val="24"/>
          <w:szCs w:val="24"/>
        </w:rPr>
        <w:t>年化利率低至  6%。</w:t>
      </w:r>
      <w:bookmarkEnd w:id="308"/>
    </w:p>
    <w:p w14:paraId="3EFA7DAF">
      <w:pPr>
        <w:pStyle w:val="3"/>
        <w:spacing w:line="302" w:lineRule="auto"/>
      </w:pPr>
    </w:p>
    <w:p w14:paraId="59BD0815">
      <w:pPr>
        <w:spacing w:before="79" w:line="222" w:lineRule="auto"/>
        <w:ind w:left="1204"/>
        <w:rPr>
          <w:rFonts w:ascii="仿宋" w:hAnsi="仿宋" w:eastAsia="仿宋" w:cs="仿宋"/>
          <w:sz w:val="24"/>
          <w:szCs w:val="24"/>
        </w:rPr>
      </w:pPr>
      <w:r>
        <w:rPr>
          <w:rFonts w:ascii="仿宋" w:hAnsi="仿宋" w:eastAsia="仿宋" w:cs="仿宋"/>
          <w:spacing w:val="-37"/>
          <w:sz w:val="24"/>
          <w:szCs w:val="24"/>
        </w:rPr>
        <w:t>举例</w:t>
      </w:r>
      <w:r>
        <w:rPr>
          <w:rFonts w:ascii="仿宋" w:hAnsi="仿宋" w:eastAsia="仿宋" w:cs="仿宋"/>
          <w:spacing w:val="17"/>
          <w:sz w:val="24"/>
          <w:szCs w:val="24"/>
        </w:rPr>
        <w:t xml:space="preserve"> </w:t>
      </w:r>
      <w:r>
        <w:rPr>
          <w:rFonts w:ascii="仿宋" w:hAnsi="仿宋" w:eastAsia="仿宋" w:cs="仿宋"/>
          <w:spacing w:val="-37"/>
          <w:sz w:val="24"/>
          <w:szCs w:val="24"/>
        </w:rPr>
        <w:t>1：贷款</w:t>
      </w:r>
      <w:r>
        <w:rPr>
          <w:rFonts w:ascii="仿宋" w:hAnsi="仿宋" w:eastAsia="仿宋" w:cs="仿宋"/>
          <w:spacing w:val="41"/>
          <w:sz w:val="24"/>
          <w:szCs w:val="24"/>
        </w:rPr>
        <w:t xml:space="preserve"> </w:t>
      </w:r>
      <w:r>
        <w:rPr>
          <w:rFonts w:ascii="仿宋" w:hAnsi="仿宋" w:eastAsia="仿宋" w:cs="仿宋"/>
          <w:spacing w:val="-37"/>
          <w:sz w:val="24"/>
          <w:szCs w:val="24"/>
        </w:rPr>
        <w:t>100 万元，</w:t>
      </w:r>
      <w:r>
        <w:rPr>
          <w:rFonts w:ascii="仿宋" w:hAnsi="仿宋" w:eastAsia="仿宋" w:cs="仿宋"/>
          <w:spacing w:val="68"/>
          <w:sz w:val="24"/>
          <w:szCs w:val="24"/>
        </w:rPr>
        <w:t xml:space="preserve"> </w:t>
      </w:r>
      <w:r>
        <w:rPr>
          <w:rFonts w:ascii="仿宋" w:hAnsi="仿宋" w:eastAsia="仿宋" w:cs="仿宋"/>
          <w:spacing w:val="-37"/>
          <w:sz w:val="24"/>
          <w:szCs w:val="24"/>
        </w:rPr>
        <w:t>3 个月（先息后本，利率 6%</w:t>
      </w:r>
      <w:r>
        <w:rPr>
          <w:rFonts w:ascii="仿宋" w:hAnsi="仿宋" w:eastAsia="仿宋" w:cs="仿宋"/>
          <w:spacing w:val="-62"/>
          <w:w w:val="92"/>
          <w:sz w:val="24"/>
          <w:szCs w:val="24"/>
        </w:rPr>
        <w:t>），</w:t>
      </w:r>
      <w:r>
        <w:rPr>
          <w:rFonts w:ascii="仿宋" w:hAnsi="仿宋" w:eastAsia="仿宋" w:cs="仿宋"/>
          <w:spacing w:val="-37"/>
          <w:sz w:val="24"/>
          <w:szCs w:val="24"/>
        </w:rPr>
        <w:t>前</w:t>
      </w:r>
      <w:r>
        <w:rPr>
          <w:rFonts w:ascii="仿宋" w:hAnsi="仿宋" w:eastAsia="仿宋" w:cs="仿宋"/>
          <w:spacing w:val="-38"/>
          <w:sz w:val="24"/>
          <w:szCs w:val="24"/>
        </w:rPr>
        <w:t>两个月需要支付利息</w:t>
      </w:r>
    </w:p>
    <w:p w14:paraId="1F8EE567">
      <w:pPr>
        <w:pStyle w:val="3"/>
        <w:spacing w:line="304" w:lineRule="auto"/>
      </w:pPr>
    </w:p>
    <w:p w14:paraId="013A0AC5">
      <w:pPr>
        <w:spacing w:before="78" w:line="222" w:lineRule="auto"/>
        <w:ind w:left="597"/>
        <w:outlineLvl w:val="0"/>
        <w:rPr>
          <w:rFonts w:ascii="仿宋" w:hAnsi="仿宋" w:eastAsia="仿宋" w:cs="仿宋"/>
          <w:sz w:val="24"/>
          <w:szCs w:val="24"/>
        </w:rPr>
      </w:pPr>
      <w:bookmarkStart w:id="309" w:name="bookmark253"/>
      <w:bookmarkEnd w:id="309"/>
      <w:bookmarkStart w:id="310" w:name="bookmark252"/>
      <w:bookmarkEnd w:id="310"/>
      <w:bookmarkStart w:id="311" w:name="_Toc32332"/>
      <w:r>
        <w:rPr>
          <w:rFonts w:ascii="仿宋" w:hAnsi="仿宋" w:eastAsia="仿宋" w:cs="仿宋"/>
          <w:spacing w:val="-34"/>
          <w:w w:val="95"/>
          <w:sz w:val="24"/>
          <w:szCs w:val="24"/>
        </w:rPr>
        <w:t>5000</w:t>
      </w:r>
      <w:r>
        <w:rPr>
          <w:rFonts w:ascii="仿宋" w:hAnsi="仿宋" w:eastAsia="仿宋" w:cs="仿宋"/>
          <w:spacing w:val="55"/>
          <w:sz w:val="24"/>
          <w:szCs w:val="24"/>
        </w:rPr>
        <w:t xml:space="preserve"> </w:t>
      </w:r>
      <w:r>
        <w:rPr>
          <w:rFonts w:ascii="仿宋" w:hAnsi="仿宋" w:eastAsia="仿宋" w:cs="仿宋"/>
          <w:spacing w:val="-34"/>
          <w:w w:val="95"/>
          <w:sz w:val="24"/>
          <w:szCs w:val="24"/>
        </w:rPr>
        <w:t>元/月，到期还本付息。</w:t>
      </w:r>
      <w:bookmarkEnd w:id="311"/>
    </w:p>
    <w:p w14:paraId="6AF98960">
      <w:pPr>
        <w:pStyle w:val="3"/>
        <w:spacing w:line="303" w:lineRule="auto"/>
      </w:pPr>
    </w:p>
    <w:p w14:paraId="46057691">
      <w:pPr>
        <w:spacing w:before="79" w:line="222" w:lineRule="auto"/>
        <w:ind w:left="1203"/>
        <w:rPr>
          <w:rFonts w:ascii="仿宋" w:hAnsi="仿宋" w:eastAsia="仿宋" w:cs="仿宋"/>
          <w:sz w:val="24"/>
          <w:szCs w:val="24"/>
        </w:rPr>
      </w:pPr>
      <w:r>
        <w:rPr>
          <w:rFonts w:ascii="仿宋" w:hAnsi="仿宋" w:eastAsia="仿宋" w:cs="仿宋"/>
          <w:spacing w:val="-34"/>
          <w:w w:val="93"/>
          <w:sz w:val="24"/>
          <w:szCs w:val="24"/>
        </w:rPr>
        <w:t>举例</w:t>
      </w:r>
      <w:r>
        <w:rPr>
          <w:rFonts w:ascii="仿宋" w:hAnsi="仿宋" w:eastAsia="仿宋" w:cs="仿宋"/>
          <w:spacing w:val="-26"/>
          <w:sz w:val="24"/>
          <w:szCs w:val="24"/>
        </w:rPr>
        <w:t xml:space="preserve"> </w:t>
      </w:r>
      <w:r>
        <w:rPr>
          <w:rFonts w:ascii="仿宋" w:hAnsi="仿宋" w:eastAsia="仿宋" w:cs="仿宋"/>
          <w:spacing w:val="-34"/>
          <w:w w:val="93"/>
          <w:sz w:val="24"/>
          <w:szCs w:val="24"/>
        </w:rPr>
        <w:t>2：贷款</w:t>
      </w:r>
      <w:r>
        <w:rPr>
          <w:rFonts w:ascii="仿宋" w:hAnsi="仿宋" w:eastAsia="仿宋" w:cs="仿宋"/>
          <w:spacing w:val="10"/>
          <w:sz w:val="24"/>
          <w:szCs w:val="24"/>
        </w:rPr>
        <w:t xml:space="preserve"> </w:t>
      </w:r>
      <w:r>
        <w:rPr>
          <w:rFonts w:ascii="仿宋" w:hAnsi="仿宋" w:eastAsia="仿宋" w:cs="仿宋"/>
          <w:spacing w:val="-34"/>
          <w:w w:val="93"/>
          <w:sz w:val="24"/>
          <w:szCs w:val="24"/>
        </w:rPr>
        <w:t>100</w:t>
      </w:r>
      <w:r>
        <w:rPr>
          <w:rFonts w:ascii="仿宋" w:hAnsi="仿宋" w:eastAsia="仿宋" w:cs="仿宋"/>
          <w:spacing w:val="12"/>
          <w:sz w:val="24"/>
          <w:szCs w:val="24"/>
        </w:rPr>
        <w:t xml:space="preserve"> </w:t>
      </w:r>
      <w:r>
        <w:rPr>
          <w:rFonts w:ascii="仿宋" w:hAnsi="仿宋" w:eastAsia="仿宋" w:cs="仿宋"/>
          <w:spacing w:val="-34"/>
          <w:w w:val="93"/>
          <w:sz w:val="24"/>
          <w:szCs w:val="24"/>
        </w:rPr>
        <w:t>万元，</w:t>
      </w:r>
      <w:r>
        <w:rPr>
          <w:rFonts w:ascii="仿宋" w:hAnsi="仿宋" w:eastAsia="仿宋" w:cs="仿宋"/>
          <w:spacing w:val="38"/>
          <w:sz w:val="24"/>
          <w:szCs w:val="24"/>
        </w:rPr>
        <w:t xml:space="preserve"> </w:t>
      </w:r>
      <w:r>
        <w:rPr>
          <w:rFonts w:ascii="仿宋" w:hAnsi="仿宋" w:eastAsia="仿宋" w:cs="仿宋"/>
          <w:spacing w:val="-34"/>
          <w:w w:val="93"/>
          <w:sz w:val="24"/>
          <w:szCs w:val="24"/>
        </w:rPr>
        <w:t>1</w:t>
      </w:r>
      <w:r>
        <w:rPr>
          <w:rFonts w:ascii="仿宋" w:hAnsi="仿宋" w:eastAsia="仿宋" w:cs="仿宋"/>
          <w:spacing w:val="22"/>
          <w:sz w:val="24"/>
          <w:szCs w:val="24"/>
        </w:rPr>
        <w:t xml:space="preserve"> </w:t>
      </w:r>
      <w:r>
        <w:rPr>
          <w:rFonts w:ascii="仿宋" w:hAnsi="仿宋" w:eastAsia="仿宋" w:cs="仿宋"/>
          <w:spacing w:val="-34"/>
          <w:w w:val="93"/>
          <w:sz w:val="24"/>
          <w:szCs w:val="24"/>
        </w:rPr>
        <w:t>年期限（等额本息，</w:t>
      </w:r>
      <w:r>
        <w:rPr>
          <w:rFonts w:ascii="仿宋" w:hAnsi="仿宋" w:eastAsia="仿宋" w:cs="仿宋"/>
          <w:spacing w:val="9"/>
          <w:sz w:val="24"/>
          <w:szCs w:val="24"/>
        </w:rPr>
        <w:t xml:space="preserve"> </w:t>
      </w:r>
      <w:r>
        <w:rPr>
          <w:rFonts w:ascii="仿宋" w:hAnsi="仿宋" w:eastAsia="仿宋" w:cs="仿宋"/>
          <w:spacing w:val="-35"/>
          <w:w w:val="93"/>
          <w:sz w:val="24"/>
          <w:szCs w:val="24"/>
        </w:rPr>
        <w:t>利率</w:t>
      </w:r>
      <w:r>
        <w:rPr>
          <w:rFonts w:ascii="仿宋" w:hAnsi="仿宋" w:eastAsia="仿宋" w:cs="仿宋"/>
          <w:spacing w:val="-67"/>
          <w:sz w:val="24"/>
          <w:szCs w:val="24"/>
        </w:rPr>
        <w:t xml:space="preserve"> </w:t>
      </w:r>
      <w:r>
        <w:rPr>
          <w:rFonts w:ascii="仿宋" w:hAnsi="仿宋" w:eastAsia="仿宋" w:cs="仿宋"/>
          <w:spacing w:val="-35"/>
          <w:w w:val="93"/>
          <w:sz w:val="24"/>
          <w:szCs w:val="24"/>
        </w:rPr>
        <w:t>6%</w:t>
      </w:r>
      <w:r>
        <w:rPr>
          <w:rFonts w:ascii="仿宋" w:hAnsi="仿宋" w:eastAsia="仿宋" w:cs="仿宋"/>
          <w:spacing w:val="-50"/>
          <w:w w:val="74"/>
          <w:sz w:val="24"/>
          <w:szCs w:val="24"/>
        </w:rPr>
        <w:t>），</w:t>
      </w:r>
      <w:r>
        <w:rPr>
          <w:rFonts w:ascii="仿宋" w:hAnsi="仿宋" w:eastAsia="仿宋" w:cs="仿宋"/>
          <w:spacing w:val="-32"/>
          <w:sz w:val="24"/>
          <w:szCs w:val="24"/>
        </w:rPr>
        <w:t xml:space="preserve"> </w:t>
      </w:r>
      <w:r>
        <w:rPr>
          <w:rFonts w:ascii="仿宋" w:hAnsi="仿宋" w:eastAsia="仿宋" w:cs="仿宋"/>
          <w:spacing w:val="-35"/>
          <w:w w:val="93"/>
          <w:sz w:val="24"/>
          <w:szCs w:val="24"/>
        </w:rPr>
        <w:t>每个月需要支付本息约</w:t>
      </w:r>
    </w:p>
    <w:p w14:paraId="3529241B">
      <w:pPr>
        <w:pStyle w:val="3"/>
        <w:spacing w:line="302" w:lineRule="auto"/>
      </w:pPr>
    </w:p>
    <w:p w14:paraId="334A378D">
      <w:pPr>
        <w:spacing w:before="78" w:line="227" w:lineRule="auto"/>
        <w:ind w:left="589"/>
        <w:outlineLvl w:val="0"/>
        <w:rPr>
          <w:rFonts w:ascii="仿宋" w:hAnsi="仿宋" w:eastAsia="仿宋" w:cs="仿宋"/>
          <w:sz w:val="24"/>
          <w:szCs w:val="24"/>
        </w:rPr>
      </w:pPr>
      <w:bookmarkStart w:id="312" w:name="bookmark255"/>
      <w:bookmarkEnd w:id="312"/>
      <w:bookmarkStart w:id="313" w:name="bookmark254"/>
      <w:bookmarkEnd w:id="313"/>
      <w:bookmarkStart w:id="314" w:name="bookmark257"/>
      <w:bookmarkEnd w:id="314"/>
      <w:bookmarkStart w:id="315" w:name="_Toc14910"/>
      <w:r>
        <w:rPr>
          <w:rFonts w:ascii="仿宋" w:hAnsi="仿宋" w:eastAsia="仿宋" w:cs="仿宋"/>
          <w:spacing w:val="-23"/>
          <w:sz w:val="24"/>
          <w:szCs w:val="24"/>
        </w:rPr>
        <w:t>86035</w:t>
      </w:r>
      <w:r>
        <w:rPr>
          <w:rFonts w:ascii="仿宋" w:hAnsi="仿宋" w:eastAsia="仿宋" w:cs="仿宋"/>
          <w:spacing w:val="28"/>
          <w:sz w:val="24"/>
          <w:szCs w:val="24"/>
        </w:rPr>
        <w:t xml:space="preserve"> </w:t>
      </w:r>
      <w:r>
        <w:rPr>
          <w:rFonts w:ascii="仿宋" w:hAnsi="仿宋" w:eastAsia="仿宋" w:cs="仿宋"/>
          <w:spacing w:val="-23"/>
          <w:sz w:val="24"/>
          <w:szCs w:val="24"/>
        </w:rPr>
        <w:t>元。</w:t>
      </w:r>
      <w:bookmarkEnd w:id="315"/>
    </w:p>
    <w:p w14:paraId="0894CF1E">
      <w:pPr>
        <w:pStyle w:val="3"/>
        <w:spacing w:line="297" w:lineRule="auto"/>
      </w:pPr>
    </w:p>
    <w:p w14:paraId="0728E44A">
      <w:pPr>
        <w:spacing w:before="79" w:line="221" w:lineRule="auto"/>
        <w:ind w:left="1203"/>
        <w:outlineLvl w:val="0"/>
        <w:rPr>
          <w:rFonts w:ascii="仿宋" w:hAnsi="仿宋" w:eastAsia="仿宋" w:cs="仿宋"/>
          <w:sz w:val="24"/>
          <w:szCs w:val="24"/>
        </w:rPr>
      </w:pPr>
      <w:bookmarkStart w:id="316" w:name="bookmark256"/>
      <w:bookmarkEnd w:id="316"/>
      <w:bookmarkStart w:id="317" w:name="bookmark259"/>
      <w:bookmarkEnd w:id="317"/>
      <w:bookmarkStart w:id="318" w:name="_Toc20017"/>
      <w:r>
        <w:rPr>
          <w:rFonts w:ascii="仿宋" w:hAnsi="仿宋" w:eastAsia="仿宋" w:cs="仿宋"/>
          <w:spacing w:val="-32"/>
          <w:w w:val="89"/>
          <w:sz w:val="24"/>
          <w:szCs w:val="24"/>
        </w:rPr>
        <w:t>平安银行洛阳分行联系人：</w:t>
      </w:r>
      <w:bookmarkEnd w:id="318"/>
    </w:p>
    <w:p w14:paraId="5094AE68">
      <w:pPr>
        <w:pStyle w:val="3"/>
        <w:spacing w:line="302" w:lineRule="auto"/>
      </w:pPr>
    </w:p>
    <w:p w14:paraId="215CA76B">
      <w:pPr>
        <w:spacing w:before="78" w:line="225" w:lineRule="auto"/>
        <w:ind w:left="1223"/>
        <w:outlineLvl w:val="0"/>
        <w:rPr>
          <w:rFonts w:ascii="仿宋" w:hAnsi="仿宋" w:eastAsia="仿宋" w:cs="仿宋"/>
          <w:sz w:val="24"/>
          <w:szCs w:val="24"/>
        </w:rPr>
      </w:pPr>
      <w:bookmarkStart w:id="319" w:name="bookmark258"/>
      <w:bookmarkEnd w:id="319"/>
      <w:bookmarkStart w:id="320" w:name="_Toc28656"/>
      <w:r>
        <w:rPr>
          <w:rFonts w:ascii="仿宋" w:hAnsi="仿宋" w:eastAsia="仿宋" w:cs="仿宋"/>
          <w:spacing w:val="-31"/>
          <w:w w:val="92"/>
          <w:sz w:val="24"/>
          <w:szCs w:val="24"/>
        </w:rPr>
        <w:t>总经理：</w:t>
      </w:r>
      <w:r>
        <w:rPr>
          <w:rFonts w:ascii="仿宋" w:hAnsi="仿宋" w:eastAsia="仿宋" w:cs="仿宋"/>
          <w:spacing w:val="58"/>
          <w:sz w:val="24"/>
          <w:szCs w:val="24"/>
        </w:rPr>
        <w:t xml:space="preserve"> </w:t>
      </w:r>
      <w:r>
        <w:rPr>
          <w:rFonts w:ascii="仿宋" w:hAnsi="仿宋" w:eastAsia="仿宋" w:cs="仿宋"/>
          <w:spacing w:val="-31"/>
          <w:w w:val="92"/>
          <w:sz w:val="24"/>
          <w:szCs w:val="24"/>
        </w:rPr>
        <w:t>王煜</w:t>
      </w:r>
      <w:r>
        <w:rPr>
          <w:rFonts w:ascii="仿宋" w:hAnsi="仿宋" w:eastAsia="仿宋" w:cs="仿宋"/>
          <w:spacing w:val="120"/>
          <w:sz w:val="24"/>
          <w:szCs w:val="24"/>
        </w:rPr>
        <w:t xml:space="preserve"> </w:t>
      </w:r>
      <w:r>
        <w:rPr>
          <w:rFonts w:ascii="仿宋" w:hAnsi="仿宋" w:eastAsia="仿宋" w:cs="仿宋"/>
          <w:spacing w:val="-31"/>
          <w:w w:val="92"/>
          <w:sz w:val="24"/>
          <w:szCs w:val="24"/>
        </w:rPr>
        <w:t>13523601120</w:t>
      </w:r>
      <w:bookmarkEnd w:id="320"/>
    </w:p>
    <w:p w14:paraId="29DE9167">
      <w:pPr>
        <w:pStyle w:val="3"/>
        <w:spacing w:line="299" w:lineRule="auto"/>
      </w:pPr>
    </w:p>
    <w:p w14:paraId="51732AF6">
      <w:pPr>
        <w:spacing w:before="79" w:line="222" w:lineRule="auto"/>
        <w:ind w:left="1203"/>
        <w:outlineLvl w:val="0"/>
        <w:rPr>
          <w:rFonts w:ascii="仿宋" w:hAnsi="仿宋" w:eastAsia="仿宋" w:cs="仿宋"/>
          <w:sz w:val="24"/>
          <w:szCs w:val="24"/>
        </w:rPr>
      </w:pPr>
      <w:bookmarkStart w:id="321" w:name="bookmark260"/>
      <w:bookmarkEnd w:id="321"/>
      <w:bookmarkStart w:id="322" w:name="_Toc4895"/>
      <w:r>
        <w:rPr>
          <w:rFonts w:ascii="仿宋" w:hAnsi="仿宋" w:eastAsia="仿宋" w:cs="仿宋"/>
          <w:spacing w:val="-32"/>
          <w:w w:val="93"/>
          <w:sz w:val="24"/>
          <w:szCs w:val="24"/>
        </w:rPr>
        <w:t>业务经理：   许洛周</w:t>
      </w:r>
      <w:r>
        <w:rPr>
          <w:rFonts w:ascii="仿宋" w:hAnsi="仿宋" w:eastAsia="仿宋" w:cs="仿宋"/>
          <w:spacing w:val="-48"/>
          <w:sz w:val="24"/>
          <w:szCs w:val="24"/>
        </w:rPr>
        <w:t xml:space="preserve"> </w:t>
      </w:r>
      <w:r>
        <w:rPr>
          <w:rFonts w:ascii="仿宋" w:hAnsi="仿宋" w:eastAsia="仿宋" w:cs="仿宋"/>
          <w:spacing w:val="-32"/>
          <w:w w:val="93"/>
          <w:sz w:val="24"/>
          <w:szCs w:val="24"/>
        </w:rPr>
        <w:t>139388765</w:t>
      </w:r>
      <w:r>
        <w:rPr>
          <w:rFonts w:ascii="仿宋" w:hAnsi="仿宋" w:eastAsia="仿宋" w:cs="仿宋"/>
          <w:spacing w:val="-33"/>
          <w:w w:val="93"/>
          <w:sz w:val="24"/>
          <w:szCs w:val="24"/>
        </w:rPr>
        <w:t>88</w:t>
      </w:r>
      <w:bookmarkEnd w:id="322"/>
    </w:p>
    <w:p w14:paraId="33ABB5E6">
      <w:pPr>
        <w:pStyle w:val="3"/>
        <w:spacing w:line="303" w:lineRule="auto"/>
      </w:pPr>
    </w:p>
    <w:p w14:paraId="2F509A57">
      <w:pPr>
        <w:spacing w:before="79" w:line="222" w:lineRule="auto"/>
        <w:ind w:left="1203"/>
        <w:outlineLvl w:val="0"/>
        <w:rPr>
          <w:rFonts w:ascii="仿宋" w:hAnsi="仿宋" w:eastAsia="仿宋" w:cs="仿宋"/>
          <w:sz w:val="24"/>
          <w:szCs w:val="24"/>
        </w:rPr>
      </w:pPr>
      <w:bookmarkStart w:id="323" w:name="bookmark262"/>
      <w:bookmarkEnd w:id="323"/>
      <w:bookmarkStart w:id="324" w:name="_Toc27837"/>
      <w:r>
        <w:rPr>
          <w:rFonts w:ascii="仿宋" w:hAnsi="仿宋" w:eastAsia="仿宋" w:cs="仿宋"/>
          <w:spacing w:val="-27"/>
          <w:w w:val="92"/>
          <w:sz w:val="24"/>
          <w:szCs w:val="24"/>
        </w:rPr>
        <w:t>业务负责人：许洛周</w:t>
      </w:r>
      <w:r>
        <w:rPr>
          <w:rFonts w:ascii="仿宋" w:hAnsi="仿宋" w:eastAsia="仿宋" w:cs="仿宋"/>
          <w:spacing w:val="57"/>
          <w:sz w:val="24"/>
          <w:szCs w:val="24"/>
        </w:rPr>
        <w:t xml:space="preserve"> </w:t>
      </w:r>
      <w:r>
        <w:rPr>
          <w:rFonts w:ascii="仿宋" w:hAnsi="仿宋" w:eastAsia="仿宋" w:cs="仿宋"/>
          <w:spacing w:val="-27"/>
          <w:w w:val="92"/>
          <w:sz w:val="24"/>
          <w:szCs w:val="24"/>
        </w:rPr>
        <w:t>13938876588</w:t>
      </w:r>
      <w:bookmarkEnd w:id="324"/>
    </w:p>
    <w:p w14:paraId="499D03D0">
      <w:pPr>
        <w:pStyle w:val="3"/>
        <w:spacing w:line="251" w:lineRule="auto"/>
      </w:pPr>
    </w:p>
    <w:p w14:paraId="2892689E">
      <w:pPr>
        <w:pStyle w:val="3"/>
        <w:spacing w:line="251" w:lineRule="auto"/>
      </w:pPr>
    </w:p>
    <w:p w14:paraId="301FDC83">
      <w:pPr>
        <w:pStyle w:val="3"/>
        <w:spacing w:line="251" w:lineRule="auto"/>
      </w:pPr>
    </w:p>
    <w:p w14:paraId="507B9AE1">
      <w:pPr>
        <w:pStyle w:val="3"/>
        <w:spacing w:line="251" w:lineRule="auto"/>
      </w:pPr>
    </w:p>
    <w:p w14:paraId="4B53E950">
      <w:pPr>
        <w:spacing w:before="114" w:line="224" w:lineRule="auto"/>
        <w:ind w:left="3696"/>
        <w:rPr>
          <w:rFonts w:ascii="Calibri" w:hAnsi="Calibri" w:eastAsia="Calibri" w:cs="Calibri"/>
          <w:sz w:val="35"/>
          <w:szCs w:val="35"/>
        </w:rPr>
      </w:pPr>
      <w:bookmarkStart w:id="325" w:name="bookmark263"/>
      <w:bookmarkEnd w:id="325"/>
      <w:bookmarkStart w:id="326" w:name="bookmark261"/>
      <w:bookmarkEnd w:id="326"/>
      <w:r>
        <w:rPr>
          <w:rFonts w:ascii="宋体" w:hAnsi="宋体" w:eastAsia="宋体" w:cs="宋体"/>
          <w:spacing w:val="16"/>
          <w:sz w:val="35"/>
          <w:szCs w:val="35"/>
        </w:rPr>
        <w:t>浙商银行</w:t>
      </w:r>
      <w:r>
        <w:rPr>
          <w:rFonts w:ascii="Calibri" w:hAnsi="Calibri" w:eastAsia="Calibri" w:cs="Calibri"/>
          <w:b/>
          <w:bCs/>
          <w:spacing w:val="16"/>
          <w:sz w:val="35"/>
          <w:szCs w:val="35"/>
        </w:rPr>
        <w:t>“</w:t>
      </w:r>
      <w:r>
        <w:rPr>
          <w:rFonts w:ascii="宋体" w:hAnsi="宋体" w:eastAsia="宋体" w:cs="宋体"/>
          <w:spacing w:val="16"/>
          <w:sz w:val="35"/>
          <w:szCs w:val="35"/>
        </w:rPr>
        <w:t>政采贷</w:t>
      </w:r>
      <w:r>
        <w:rPr>
          <w:rFonts w:ascii="Calibri" w:hAnsi="Calibri" w:eastAsia="Calibri" w:cs="Calibri"/>
          <w:b/>
          <w:bCs/>
          <w:spacing w:val="16"/>
          <w:sz w:val="35"/>
          <w:szCs w:val="35"/>
        </w:rPr>
        <w:t>”</w:t>
      </w:r>
    </w:p>
    <w:p w14:paraId="70C75CDD">
      <w:pPr>
        <w:pStyle w:val="3"/>
        <w:spacing w:line="359" w:lineRule="auto"/>
      </w:pPr>
    </w:p>
    <w:p w14:paraId="01A6C1E2">
      <w:pPr>
        <w:spacing w:before="79" w:line="222" w:lineRule="auto"/>
        <w:ind w:left="55"/>
        <w:rPr>
          <w:rFonts w:ascii="仿宋" w:hAnsi="仿宋" w:eastAsia="仿宋" w:cs="仿宋"/>
          <w:sz w:val="24"/>
          <w:szCs w:val="24"/>
        </w:rPr>
      </w:pPr>
      <w:r>
        <w:rPr>
          <w:rFonts w:ascii="仿宋" w:hAnsi="仿宋" w:eastAsia="仿宋" w:cs="仿宋"/>
          <w:spacing w:val="-43"/>
          <w:w w:val="98"/>
          <w:sz w:val="24"/>
          <w:szCs w:val="24"/>
        </w:rPr>
        <w:t>一、贷款产品介绍</w:t>
      </w:r>
    </w:p>
    <w:p w14:paraId="3CB5A466">
      <w:pPr>
        <w:pStyle w:val="3"/>
        <w:spacing w:line="303" w:lineRule="auto"/>
      </w:pPr>
    </w:p>
    <w:p w14:paraId="51DA119E">
      <w:pPr>
        <w:spacing w:before="78" w:line="499" w:lineRule="auto"/>
        <w:ind w:left="45" w:right="72" w:hanging="46"/>
        <w:rPr>
          <w:rFonts w:ascii="仿宋" w:hAnsi="仿宋" w:eastAsia="仿宋" w:cs="仿宋"/>
          <w:sz w:val="24"/>
          <w:szCs w:val="24"/>
        </w:rPr>
      </w:pPr>
      <w:r>
        <w:rPr>
          <w:rFonts w:ascii="仿宋" w:hAnsi="仿宋" w:eastAsia="仿宋" w:cs="仿宋"/>
          <w:spacing w:val="-41"/>
          <w:w w:val="99"/>
          <w:sz w:val="24"/>
          <w:szCs w:val="24"/>
        </w:rPr>
        <w:t>“政采贷”是本行为在政府机关、事业单位、社会团体、国有企业等招标进行的采购活动中中标并签 订采</w:t>
      </w:r>
      <w:r>
        <w:rPr>
          <w:rFonts w:ascii="仿宋" w:hAnsi="仿宋" w:eastAsia="仿宋" w:cs="仿宋"/>
          <w:spacing w:val="52"/>
          <w:sz w:val="24"/>
          <w:szCs w:val="24"/>
        </w:rPr>
        <w:t xml:space="preserve"> </w:t>
      </w:r>
      <w:r>
        <w:rPr>
          <w:rFonts w:ascii="仿宋" w:hAnsi="仿宋" w:eastAsia="仿宋" w:cs="仿宋"/>
          <w:spacing w:val="-40"/>
          <w:w w:val="97"/>
          <w:sz w:val="24"/>
          <w:szCs w:val="24"/>
        </w:rPr>
        <w:t>购合同的小微企业发放的，   以采购人合同款支付作为还款来源的流动资金贷款。借款人为符合本</w:t>
      </w:r>
      <w:r>
        <w:rPr>
          <w:rFonts w:ascii="仿宋" w:hAnsi="仿宋" w:eastAsia="仿宋" w:cs="仿宋"/>
          <w:spacing w:val="-38"/>
          <w:w w:val="95"/>
          <w:sz w:val="24"/>
          <w:szCs w:val="24"/>
        </w:rPr>
        <w:t>行标准的小型、微型企业。融资模式包括采购合同融资模式与应收账款融资模式。采购项目包括货物</w:t>
      </w:r>
      <w:r>
        <w:rPr>
          <w:rFonts w:ascii="仿宋" w:hAnsi="仿宋" w:eastAsia="仿宋" w:cs="仿宋"/>
          <w:spacing w:val="82"/>
          <w:sz w:val="24"/>
          <w:szCs w:val="24"/>
        </w:rPr>
        <w:t xml:space="preserve"> </w:t>
      </w:r>
      <w:r>
        <w:rPr>
          <w:rFonts w:ascii="仿宋" w:hAnsi="仿宋" w:eastAsia="仿宋" w:cs="仿宋"/>
          <w:spacing w:val="-38"/>
          <w:w w:val="95"/>
          <w:sz w:val="24"/>
          <w:szCs w:val="24"/>
        </w:rPr>
        <w:t>类、服</w:t>
      </w:r>
      <w:r>
        <w:rPr>
          <w:rFonts w:ascii="仿宋" w:hAnsi="仿宋" w:eastAsia="仿宋" w:cs="仿宋"/>
          <w:sz w:val="24"/>
          <w:szCs w:val="24"/>
        </w:rPr>
        <w:t xml:space="preserve"> </w:t>
      </w:r>
      <w:r>
        <w:rPr>
          <w:rFonts w:ascii="仿宋" w:hAnsi="仿宋" w:eastAsia="仿宋" w:cs="仿宋"/>
          <w:spacing w:val="-30"/>
          <w:w w:val="90"/>
          <w:sz w:val="24"/>
          <w:szCs w:val="24"/>
        </w:rPr>
        <w:t>务类和部分工程类。</w:t>
      </w:r>
    </w:p>
    <w:p w14:paraId="1E2D2CEA">
      <w:pPr>
        <w:spacing w:before="38" w:line="223" w:lineRule="auto"/>
        <w:ind w:left="55"/>
        <w:rPr>
          <w:rFonts w:ascii="仿宋" w:hAnsi="仿宋" w:eastAsia="仿宋" w:cs="仿宋"/>
          <w:sz w:val="24"/>
          <w:szCs w:val="24"/>
        </w:rPr>
      </w:pPr>
      <w:r>
        <w:rPr>
          <w:rFonts w:ascii="仿宋" w:hAnsi="仿宋" w:eastAsia="仿宋" w:cs="仿宋"/>
          <w:spacing w:val="-40"/>
          <w:w w:val="98"/>
          <w:sz w:val="24"/>
          <w:szCs w:val="24"/>
        </w:rPr>
        <w:t>二、适用对象</w:t>
      </w:r>
    </w:p>
    <w:p w14:paraId="64BFEFB5">
      <w:pPr>
        <w:pStyle w:val="3"/>
        <w:spacing w:line="302" w:lineRule="auto"/>
      </w:pPr>
    </w:p>
    <w:p w14:paraId="1BD01DA7">
      <w:pPr>
        <w:spacing w:before="78" w:line="221" w:lineRule="auto"/>
        <w:jc w:val="right"/>
        <w:rPr>
          <w:rFonts w:ascii="仿宋" w:hAnsi="仿宋" w:eastAsia="仿宋" w:cs="仿宋"/>
          <w:sz w:val="24"/>
          <w:szCs w:val="24"/>
        </w:rPr>
      </w:pPr>
      <w:r>
        <w:rPr>
          <w:rFonts w:ascii="仿宋" w:hAnsi="仿宋" w:eastAsia="仿宋" w:cs="仿宋"/>
          <w:spacing w:val="-34"/>
          <w:w w:val="93"/>
          <w:sz w:val="24"/>
          <w:szCs w:val="24"/>
        </w:rPr>
        <w:t>连续经营</w:t>
      </w:r>
      <w:r>
        <w:rPr>
          <w:rFonts w:ascii="仿宋" w:hAnsi="仿宋" w:eastAsia="仿宋" w:cs="仿宋"/>
          <w:spacing w:val="119"/>
          <w:sz w:val="24"/>
          <w:szCs w:val="24"/>
        </w:rPr>
        <w:t xml:space="preserve"> </w:t>
      </w:r>
      <w:r>
        <w:rPr>
          <w:rFonts w:ascii="仿宋" w:hAnsi="仿宋" w:eastAsia="仿宋" w:cs="仿宋"/>
          <w:spacing w:val="-34"/>
          <w:w w:val="93"/>
          <w:sz w:val="24"/>
          <w:szCs w:val="24"/>
        </w:rPr>
        <w:t>2 年及以上或实际控制人有</w:t>
      </w:r>
      <w:r>
        <w:rPr>
          <w:rFonts w:ascii="仿宋" w:hAnsi="仿宋" w:eastAsia="仿宋" w:cs="仿宋"/>
          <w:spacing w:val="-61"/>
          <w:sz w:val="24"/>
          <w:szCs w:val="24"/>
        </w:rPr>
        <w:t xml:space="preserve"> </w:t>
      </w:r>
      <w:r>
        <w:rPr>
          <w:rFonts w:ascii="仿宋" w:hAnsi="仿宋" w:eastAsia="仿宋" w:cs="仿宋"/>
          <w:spacing w:val="-34"/>
          <w:w w:val="93"/>
          <w:sz w:val="24"/>
          <w:szCs w:val="24"/>
        </w:rPr>
        <w:t>3 年及以上相关行业从业经验经营状况良好，</w:t>
      </w:r>
      <w:r>
        <w:rPr>
          <w:rFonts w:ascii="仿宋" w:hAnsi="仿宋" w:eastAsia="仿宋" w:cs="仿宋"/>
          <w:spacing w:val="-35"/>
          <w:w w:val="93"/>
          <w:sz w:val="24"/>
          <w:szCs w:val="24"/>
        </w:rPr>
        <w:t xml:space="preserve"> 信用记录良好小微企业。</w:t>
      </w:r>
    </w:p>
    <w:p w14:paraId="525D67D9">
      <w:pPr>
        <w:pStyle w:val="3"/>
        <w:spacing w:line="305" w:lineRule="auto"/>
      </w:pPr>
    </w:p>
    <w:p w14:paraId="14632DE2">
      <w:pPr>
        <w:spacing w:before="78" w:line="222" w:lineRule="auto"/>
        <w:ind w:left="54"/>
        <w:rPr>
          <w:rFonts w:ascii="仿宋" w:hAnsi="仿宋" w:eastAsia="仿宋" w:cs="仿宋"/>
          <w:sz w:val="24"/>
          <w:szCs w:val="24"/>
        </w:rPr>
      </w:pPr>
      <w:r>
        <w:rPr>
          <w:rFonts w:ascii="仿宋" w:hAnsi="仿宋" w:eastAsia="仿宋" w:cs="仿宋"/>
          <w:spacing w:val="-39"/>
          <w:w w:val="98"/>
          <w:sz w:val="24"/>
          <w:szCs w:val="24"/>
        </w:rPr>
        <w:t>三、贷款期限</w:t>
      </w:r>
    </w:p>
    <w:p w14:paraId="195B68D0">
      <w:pPr>
        <w:pStyle w:val="3"/>
        <w:spacing w:line="303" w:lineRule="auto"/>
      </w:pPr>
    </w:p>
    <w:p w14:paraId="660022A1">
      <w:pPr>
        <w:spacing w:before="78" w:line="502" w:lineRule="auto"/>
        <w:ind w:left="102" w:right="2801" w:hanging="48"/>
        <w:rPr>
          <w:rFonts w:ascii="仿宋" w:hAnsi="仿宋" w:eastAsia="仿宋" w:cs="仿宋"/>
          <w:sz w:val="24"/>
          <w:szCs w:val="24"/>
        </w:rPr>
      </w:pPr>
      <w:r>
        <w:rPr>
          <w:rFonts w:ascii="仿宋" w:hAnsi="仿宋" w:eastAsia="仿宋" w:cs="仿宋"/>
          <w:spacing w:val="-38"/>
          <w:w w:val="90"/>
          <w:sz w:val="24"/>
          <w:szCs w:val="24"/>
        </w:rPr>
        <w:t>贷款期限：货物类、服务类利率最长一年，  工程类最长可做三年。四、产品特点</w:t>
      </w:r>
      <w:r>
        <w:rPr>
          <w:rFonts w:ascii="仿宋" w:hAnsi="仿宋" w:eastAsia="仿宋" w:cs="仿宋"/>
          <w:spacing w:val="14"/>
          <w:sz w:val="24"/>
          <w:szCs w:val="24"/>
        </w:rPr>
        <w:t xml:space="preserve"> </w:t>
      </w:r>
      <w:r>
        <w:rPr>
          <w:rFonts w:ascii="仿宋" w:hAnsi="仿宋" w:eastAsia="仿宋" w:cs="仿宋"/>
          <w:spacing w:val="-40"/>
          <w:w w:val="94"/>
          <w:sz w:val="24"/>
          <w:szCs w:val="24"/>
        </w:rPr>
        <w:t>中标即贷，最高可贷  1000</w:t>
      </w:r>
      <w:r>
        <w:rPr>
          <w:rFonts w:ascii="仿宋" w:hAnsi="仿宋" w:eastAsia="仿宋" w:cs="仿宋"/>
          <w:spacing w:val="8"/>
          <w:sz w:val="24"/>
          <w:szCs w:val="24"/>
        </w:rPr>
        <w:t xml:space="preserve"> </w:t>
      </w:r>
      <w:r>
        <w:rPr>
          <w:rFonts w:ascii="仿宋" w:hAnsi="仿宋" w:eastAsia="仿宋" w:cs="仿宋"/>
          <w:spacing w:val="-40"/>
          <w:w w:val="94"/>
          <w:sz w:val="24"/>
          <w:szCs w:val="24"/>
        </w:rPr>
        <w:t>万，最快三天审批放款，可做工程类项目。</w:t>
      </w:r>
    </w:p>
    <w:p w14:paraId="75886ABD">
      <w:pPr>
        <w:spacing w:before="38" w:line="223" w:lineRule="auto"/>
        <w:ind w:left="44"/>
        <w:rPr>
          <w:rFonts w:ascii="仿宋" w:hAnsi="仿宋" w:eastAsia="仿宋" w:cs="仿宋"/>
          <w:sz w:val="24"/>
          <w:szCs w:val="24"/>
        </w:rPr>
      </w:pPr>
      <w:r>
        <w:rPr>
          <w:rFonts w:ascii="仿宋" w:hAnsi="仿宋" w:eastAsia="仿宋" w:cs="仿宋"/>
          <w:spacing w:val="-32"/>
          <w:w w:val="89"/>
          <w:sz w:val="24"/>
          <w:szCs w:val="24"/>
        </w:rPr>
        <w:t>分管领导：  张庆浩</w:t>
      </w:r>
      <w:r>
        <w:rPr>
          <w:rFonts w:ascii="仿宋" w:hAnsi="仿宋" w:eastAsia="仿宋" w:cs="仿宋"/>
          <w:spacing w:val="15"/>
          <w:sz w:val="24"/>
          <w:szCs w:val="24"/>
        </w:rPr>
        <w:t xml:space="preserve">       </w:t>
      </w:r>
      <w:r>
        <w:rPr>
          <w:rFonts w:ascii="仿宋" w:hAnsi="仿宋" w:eastAsia="仿宋" w:cs="仿宋"/>
          <w:spacing w:val="-32"/>
          <w:w w:val="89"/>
          <w:sz w:val="24"/>
          <w:szCs w:val="24"/>
        </w:rPr>
        <w:t>联系电话：</w:t>
      </w:r>
      <w:r>
        <w:rPr>
          <w:rFonts w:ascii="仿宋" w:hAnsi="仿宋" w:eastAsia="仿宋" w:cs="仿宋"/>
          <w:spacing w:val="29"/>
          <w:sz w:val="24"/>
          <w:szCs w:val="24"/>
        </w:rPr>
        <w:t xml:space="preserve">  </w:t>
      </w:r>
      <w:r>
        <w:rPr>
          <w:rFonts w:ascii="仿宋" w:hAnsi="仿宋" w:eastAsia="仿宋" w:cs="仿宋"/>
          <w:spacing w:val="-32"/>
          <w:w w:val="89"/>
          <w:sz w:val="24"/>
          <w:szCs w:val="24"/>
        </w:rPr>
        <w:t>18538198600</w:t>
      </w:r>
    </w:p>
    <w:p w14:paraId="0ECFDFBA">
      <w:pPr>
        <w:pStyle w:val="3"/>
        <w:spacing w:line="301" w:lineRule="auto"/>
      </w:pPr>
    </w:p>
    <w:p w14:paraId="71D8E4FA">
      <w:pPr>
        <w:spacing w:before="78" w:line="222" w:lineRule="auto"/>
        <w:ind w:left="39"/>
        <w:rPr>
          <w:rFonts w:ascii="仿宋" w:hAnsi="仿宋" w:eastAsia="仿宋" w:cs="仿宋"/>
          <w:sz w:val="24"/>
          <w:szCs w:val="24"/>
        </w:rPr>
      </w:pPr>
      <w:r>
        <w:rPr>
          <w:rFonts w:ascii="仿宋" w:hAnsi="仿宋" w:eastAsia="仿宋" w:cs="仿宋"/>
          <w:spacing w:val="-34"/>
          <w:w w:val="90"/>
          <w:sz w:val="24"/>
          <w:szCs w:val="24"/>
        </w:rPr>
        <w:t>信贷经理：  郭利波</w:t>
      </w:r>
      <w:r>
        <w:rPr>
          <w:rFonts w:ascii="仿宋" w:hAnsi="仿宋" w:eastAsia="仿宋" w:cs="仿宋"/>
          <w:spacing w:val="16"/>
          <w:sz w:val="24"/>
          <w:szCs w:val="24"/>
        </w:rPr>
        <w:t xml:space="preserve">        </w:t>
      </w:r>
      <w:r>
        <w:rPr>
          <w:rFonts w:ascii="仿宋" w:hAnsi="仿宋" w:eastAsia="仿宋" w:cs="仿宋"/>
          <w:spacing w:val="-34"/>
          <w:w w:val="90"/>
          <w:sz w:val="24"/>
          <w:szCs w:val="24"/>
        </w:rPr>
        <w:t>联系电话：  15937918530</w:t>
      </w:r>
    </w:p>
    <w:p w14:paraId="6CE3BA5E">
      <w:pPr>
        <w:pStyle w:val="3"/>
        <w:spacing w:line="335" w:lineRule="auto"/>
      </w:pPr>
    </w:p>
    <w:p w14:paraId="117EA061">
      <w:pPr>
        <w:spacing w:before="114" w:line="224" w:lineRule="auto"/>
        <w:ind w:left="3429"/>
      </w:pPr>
      <w:r>
        <w:rPr>
          <w:rFonts w:ascii="宋体" w:hAnsi="宋体" w:eastAsia="宋体" w:cs="宋体"/>
          <w:spacing w:val="46"/>
          <w:sz w:val="35"/>
          <w:szCs w:val="35"/>
        </w:rPr>
        <w:t>广发银行“政采贷</w:t>
      </w:r>
      <w:r>
        <w:rPr>
          <w:rFonts w:ascii="宋体" w:hAnsi="宋体" w:eastAsia="宋体" w:cs="宋体"/>
          <w:spacing w:val="-94"/>
          <w:sz w:val="35"/>
          <w:szCs w:val="35"/>
        </w:rPr>
        <w:t xml:space="preserve"> </w:t>
      </w:r>
      <w:r>
        <w:rPr>
          <w:rFonts w:ascii="宋体" w:hAnsi="宋体" w:eastAsia="宋体" w:cs="宋体"/>
          <w:spacing w:val="46"/>
          <w:sz w:val="35"/>
          <w:szCs w:val="35"/>
        </w:rPr>
        <w:t>”</w:t>
      </w:r>
    </w:p>
    <w:p w14:paraId="13D42753">
      <w:pPr>
        <w:pStyle w:val="3"/>
        <w:spacing w:line="257" w:lineRule="auto"/>
      </w:pPr>
    </w:p>
    <w:p w14:paraId="6D67991E">
      <w:pPr>
        <w:spacing w:before="79" w:line="221" w:lineRule="auto"/>
        <w:ind w:left="32"/>
        <w:rPr>
          <w:rFonts w:ascii="仿宋" w:hAnsi="仿宋" w:eastAsia="仿宋" w:cs="仿宋"/>
          <w:sz w:val="24"/>
          <w:szCs w:val="24"/>
        </w:rPr>
      </w:pPr>
      <w:r>
        <w:rPr>
          <w:rFonts w:ascii="仿宋" w:hAnsi="仿宋" w:eastAsia="仿宋" w:cs="仿宋"/>
          <w:spacing w:val="-28"/>
          <w:sz w:val="24"/>
          <w:szCs w:val="24"/>
        </w:rPr>
        <w:t>一、广发银行“政采贷”</w:t>
      </w:r>
    </w:p>
    <w:p w14:paraId="1F886DCA">
      <w:pPr>
        <w:pStyle w:val="3"/>
        <w:spacing w:line="306" w:lineRule="auto"/>
      </w:pPr>
    </w:p>
    <w:p w14:paraId="592555B1">
      <w:pPr>
        <w:spacing w:before="78" w:line="501" w:lineRule="auto"/>
        <w:ind w:left="42" w:right="20"/>
        <w:rPr>
          <w:rFonts w:ascii="仿宋" w:hAnsi="仿宋" w:eastAsia="仿宋" w:cs="仿宋"/>
          <w:sz w:val="24"/>
          <w:szCs w:val="24"/>
        </w:rPr>
      </w:pPr>
      <w:r>
        <w:rPr>
          <w:rFonts w:ascii="仿宋" w:hAnsi="仿宋" w:eastAsia="仿宋" w:cs="仿宋"/>
          <w:spacing w:val="-40"/>
          <w:w w:val="98"/>
          <w:sz w:val="24"/>
          <w:szCs w:val="24"/>
        </w:rPr>
        <w:t>1、对象：针对政府采购平台内资信情况良好、经营正常的中小微企业供应商提供原材料购买、组织 生产、</w:t>
      </w:r>
      <w:r>
        <w:rPr>
          <w:rFonts w:ascii="仿宋" w:hAnsi="仿宋" w:eastAsia="仿宋" w:cs="仿宋"/>
          <w:spacing w:val="42"/>
          <w:sz w:val="24"/>
          <w:szCs w:val="24"/>
        </w:rPr>
        <w:t xml:space="preserve"> </w:t>
      </w:r>
      <w:r>
        <w:rPr>
          <w:rFonts w:ascii="仿宋" w:hAnsi="仿宋" w:eastAsia="仿宋" w:cs="仿宋"/>
          <w:spacing w:val="-33"/>
          <w:w w:val="91"/>
          <w:sz w:val="24"/>
          <w:szCs w:val="24"/>
        </w:rPr>
        <w:t>货物运输等流动资金授信服务。</w:t>
      </w:r>
    </w:p>
    <w:p w14:paraId="76429F5F">
      <w:pPr>
        <w:spacing w:before="41" w:line="220" w:lineRule="auto"/>
        <w:ind w:left="14"/>
        <w:rPr>
          <w:rFonts w:ascii="仿宋" w:hAnsi="仿宋" w:eastAsia="仿宋" w:cs="仿宋"/>
          <w:sz w:val="24"/>
          <w:szCs w:val="24"/>
        </w:rPr>
      </w:pPr>
      <w:r>
        <w:rPr>
          <w:rFonts w:ascii="仿宋" w:hAnsi="仿宋" w:eastAsia="仿宋" w:cs="仿宋"/>
          <w:spacing w:val="-37"/>
          <w:w w:val="96"/>
          <w:sz w:val="24"/>
          <w:szCs w:val="24"/>
        </w:rPr>
        <w:t>2、担保方式：以政府采购项目下的应收账款质押；  企业实际控制人及主要个人股东提供连带责任保</w:t>
      </w:r>
      <w:r>
        <w:rPr>
          <w:rFonts w:ascii="仿宋" w:hAnsi="仿宋" w:eastAsia="仿宋" w:cs="仿宋"/>
          <w:spacing w:val="-50"/>
          <w:sz w:val="24"/>
          <w:szCs w:val="24"/>
        </w:rPr>
        <w:t xml:space="preserve"> </w:t>
      </w:r>
      <w:r>
        <w:rPr>
          <w:rFonts w:ascii="仿宋" w:hAnsi="仿宋" w:eastAsia="仿宋" w:cs="仿宋"/>
          <w:spacing w:val="-37"/>
          <w:w w:val="96"/>
          <w:sz w:val="24"/>
          <w:szCs w:val="24"/>
        </w:rPr>
        <w:t>证担保</w:t>
      </w:r>
    </w:p>
    <w:p w14:paraId="2F573FF0">
      <w:pPr>
        <w:pStyle w:val="3"/>
        <w:spacing w:line="305" w:lineRule="auto"/>
      </w:pPr>
    </w:p>
    <w:p w14:paraId="13796D89">
      <w:pPr>
        <w:spacing w:before="78" w:line="221" w:lineRule="auto"/>
        <w:ind w:left="18"/>
        <w:rPr>
          <w:rFonts w:ascii="仿宋" w:hAnsi="仿宋" w:eastAsia="仿宋" w:cs="仿宋"/>
          <w:sz w:val="24"/>
          <w:szCs w:val="24"/>
        </w:rPr>
      </w:pPr>
      <w:r>
        <w:rPr>
          <w:rFonts w:ascii="仿宋" w:hAnsi="仿宋" w:eastAsia="仿宋" w:cs="仿宋"/>
          <w:spacing w:val="-39"/>
          <w:w w:val="94"/>
          <w:sz w:val="24"/>
          <w:szCs w:val="24"/>
        </w:rPr>
        <w:t>3、授信额度：单户敞口授信额度不超过   1000</w:t>
      </w:r>
      <w:r>
        <w:rPr>
          <w:rFonts w:ascii="仿宋" w:hAnsi="仿宋" w:eastAsia="仿宋" w:cs="仿宋"/>
          <w:spacing w:val="35"/>
          <w:sz w:val="24"/>
          <w:szCs w:val="24"/>
        </w:rPr>
        <w:t xml:space="preserve"> </w:t>
      </w:r>
      <w:r>
        <w:rPr>
          <w:rFonts w:ascii="仿宋" w:hAnsi="仿宋" w:eastAsia="仿宋" w:cs="仿宋"/>
          <w:spacing w:val="-39"/>
          <w:w w:val="94"/>
          <w:sz w:val="24"/>
          <w:szCs w:val="24"/>
        </w:rPr>
        <w:t>万元；单笔采购项目融资不超</w:t>
      </w:r>
    </w:p>
    <w:p w14:paraId="43A0C29D">
      <w:pPr>
        <w:pStyle w:val="3"/>
        <w:spacing w:line="305" w:lineRule="auto"/>
      </w:pPr>
    </w:p>
    <w:p w14:paraId="73ED5488">
      <w:pPr>
        <w:spacing w:before="79" w:line="222" w:lineRule="auto"/>
        <w:ind w:left="26"/>
        <w:rPr>
          <w:rFonts w:ascii="仿宋" w:hAnsi="仿宋" w:eastAsia="仿宋" w:cs="仿宋"/>
          <w:sz w:val="24"/>
          <w:szCs w:val="24"/>
        </w:rPr>
      </w:pPr>
      <w:r>
        <w:rPr>
          <w:rFonts w:ascii="仿宋" w:hAnsi="仿宋" w:eastAsia="仿宋" w:cs="仿宋"/>
          <w:spacing w:val="-30"/>
          <w:w w:val="93"/>
          <w:sz w:val="24"/>
          <w:szCs w:val="24"/>
        </w:rPr>
        <w:t>过有效合同净额的</w:t>
      </w:r>
      <w:r>
        <w:rPr>
          <w:rFonts w:ascii="仿宋" w:hAnsi="仿宋" w:eastAsia="仿宋" w:cs="仿宋"/>
          <w:spacing w:val="18"/>
          <w:sz w:val="24"/>
          <w:szCs w:val="24"/>
        </w:rPr>
        <w:t xml:space="preserve"> </w:t>
      </w:r>
      <w:r>
        <w:rPr>
          <w:rFonts w:ascii="仿宋" w:hAnsi="仿宋" w:eastAsia="仿宋" w:cs="仿宋"/>
          <w:spacing w:val="-30"/>
          <w:w w:val="93"/>
          <w:sz w:val="24"/>
          <w:szCs w:val="24"/>
        </w:rPr>
        <w:t>90%</w:t>
      </w:r>
    </w:p>
    <w:p w14:paraId="582FCB23">
      <w:pPr>
        <w:pStyle w:val="3"/>
        <w:spacing w:line="300" w:lineRule="auto"/>
      </w:pPr>
    </w:p>
    <w:p w14:paraId="4DE53C2B">
      <w:pPr>
        <w:spacing w:before="78" w:line="222" w:lineRule="auto"/>
        <w:ind w:left="5"/>
        <w:rPr>
          <w:rFonts w:ascii="仿宋" w:hAnsi="仿宋" w:eastAsia="仿宋" w:cs="仿宋"/>
          <w:sz w:val="24"/>
          <w:szCs w:val="24"/>
        </w:rPr>
      </w:pPr>
      <w:r>
        <w:rPr>
          <w:rFonts w:ascii="仿宋" w:hAnsi="仿宋" w:eastAsia="仿宋" w:cs="仿宋"/>
          <w:spacing w:val="-37"/>
          <w:w w:val="94"/>
          <w:sz w:val="24"/>
          <w:szCs w:val="24"/>
        </w:rPr>
        <w:t>4、授信期限：额度有效期一年，</w:t>
      </w:r>
      <w:r>
        <w:rPr>
          <w:rFonts w:ascii="仿宋" w:hAnsi="仿宋" w:eastAsia="仿宋" w:cs="仿宋"/>
          <w:spacing w:val="75"/>
          <w:sz w:val="24"/>
          <w:szCs w:val="24"/>
        </w:rPr>
        <w:t xml:space="preserve"> </w:t>
      </w:r>
      <w:r>
        <w:rPr>
          <w:rFonts w:ascii="仿宋" w:hAnsi="仿宋" w:eastAsia="仿宋" w:cs="仿宋"/>
          <w:spacing w:val="-37"/>
          <w:w w:val="94"/>
          <w:sz w:val="24"/>
          <w:szCs w:val="24"/>
        </w:rPr>
        <w:t>授信期限不超过一年且不得超过额度到期日后3</w:t>
      </w:r>
      <w:r>
        <w:rPr>
          <w:rFonts w:ascii="仿宋" w:hAnsi="仿宋" w:eastAsia="仿宋" w:cs="仿宋"/>
          <w:spacing w:val="8"/>
          <w:sz w:val="24"/>
          <w:szCs w:val="24"/>
        </w:rPr>
        <w:t xml:space="preserve"> </w:t>
      </w:r>
      <w:r>
        <w:rPr>
          <w:rFonts w:ascii="仿宋" w:hAnsi="仿宋" w:eastAsia="仿宋" w:cs="仿宋"/>
          <w:spacing w:val="-37"/>
          <w:w w:val="94"/>
          <w:sz w:val="24"/>
          <w:szCs w:val="24"/>
        </w:rPr>
        <w:t>个月，不超过采购</w:t>
      </w:r>
      <w:r>
        <w:rPr>
          <w:rFonts w:ascii="仿宋" w:hAnsi="仿宋" w:eastAsia="仿宋" w:cs="仿宋"/>
          <w:spacing w:val="-54"/>
          <w:sz w:val="24"/>
          <w:szCs w:val="24"/>
        </w:rPr>
        <w:t xml:space="preserve"> </w:t>
      </w:r>
      <w:r>
        <w:rPr>
          <w:rFonts w:ascii="仿宋" w:hAnsi="仿宋" w:eastAsia="仿宋" w:cs="仿宋"/>
          <w:spacing w:val="-37"/>
          <w:w w:val="94"/>
          <w:sz w:val="24"/>
          <w:szCs w:val="24"/>
        </w:rPr>
        <w:t>项目合同</w:t>
      </w:r>
    </w:p>
    <w:p w14:paraId="341B927F">
      <w:pPr>
        <w:pStyle w:val="3"/>
        <w:spacing w:line="304" w:lineRule="auto"/>
      </w:pPr>
    </w:p>
    <w:p w14:paraId="052A7484">
      <w:pPr>
        <w:spacing w:before="78" w:line="222" w:lineRule="auto"/>
        <w:ind w:left="25"/>
        <w:rPr>
          <w:rFonts w:ascii="仿宋" w:hAnsi="仿宋" w:eastAsia="仿宋" w:cs="仿宋"/>
          <w:sz w:val="24"/>
          <w:szCs w:val="24"/>
        </w:rPr>
      </w:pPr>
      <w:r>
        <w:rPr>
          <w:rFonts w:ascii="仿宋" w:hAnsi="仿宋" w:eastAsia="仿宋" w:cs="仿宋"/>
          <w:spacing w:val="-38"/>
          <w:w w:val="97"/>
          <w:sz w:val="24"/>
          <w:szCs w:val="24"/>
        </w:rPr>
        <w:t>约定的最迟付款日后3</w:t>
      </w:r>
      <w:r>
        <w:rPr>
          <w:rFonts w:ascii="仿宋" w:hAnsi="仿宋" w:eastAsia="仿宋" w:cs="仿宋"/>
          <w:spacing w:val="-49"/>
          <w:sz w:val="24"/>
          <w:szCs w:val="24"/>
        </w:rPr>
        <w:t xml:space="preserve"> </w:t>
      </w:r>
      <w:r>
        <w:rPr>
          <w:rFonts w:ascii="仿宋" w:hAnsi="仿宋" w:eastAsia="仿宋" w:cs="仿宋"/>
          <w:spacing w:val="-38"/>
          <w:w w:val="97"/>
          <w:sz w:val="24"/>
          <w:szCs w:val="24"/>
        </w:rPr>
        <w:t>个月</w:t>
      </w:r>
    </w:p>
    <w:p w14:paraId="6167FCE2">
      <w:pPr>
        <w:pStyle w:val="3"/>
        <w:spacing w:line="277" w:lineRule="auto"/>
      </w:pPr>
    </w:p>
    <w:p w14:paraId="796B48A7">
      <w:pPr>
        <w:spacing w:before="78" w:line="221" w:lineRule="auto"/>
        <w:ind w:left="18"/>
        <w:rPr>
          <w:rFonts w:ascii="仿宋" w:hAnsi="仿宋" w:eastAsia="仿宋" w:cs="仿宋"/>
          <w:sz w:val="24"/>
          <w:szCs w:val="24"/>
        </w:rPr>
      </w:pPr>
      <w:r>
        <w:rPr>
          <w:rFonts w:ascii="仿宋" w:hAnsi="仿宋" w:eastAsia="仿宋" w:cs="仿宋"/>
          <w:spacing w:val="-41"/>
          <w:w w:val="96"/>
          <w:sz w:val="24"/>
          <w:szCs w:val="24"/>
        </w:rPr>
        <w:t>5、还款方式：按月付息，可根据单笔业务实际付款频率和时间</w:t>
      </w:r>
      <w:r>
        <w:rPr>
          <w:rFonts w:ascii="仿宋" w:hAnsi="仿宋" w:eastAsia="仿宋" w:cs="仿宋"/>
          <w:spacing w:val="-42"/>
          <w:w w:val="96"/>
          <w:sz w:val="24"/>
          <w:szCs w:val="24"/>
        </w:rPr>
        <w:t>点进行还款，不得采取随借随还出账模式，</w:t>
      </w:r>
    </w:p>
    <w:p w14:paraId="4AF31971">
      <w:pPr>
        <w:pStyle w:val="3"/>
        <w:spacing w:line="303" w:lineRule="auto"/>
      </w:pPr>
    </w:p>
    <w:p w14:paraId="39B9EF78">
      <w:pPr>
        <w:spacing w:before="78" w:line="222" w:lineRule="auto"/>
        <w:ind w:left="23"/>
        <w:rPr>
          <w:rFonts w:ascii="仿宋" w:hAnsi="仿宋" w:eastAsia="仿宋" w:cs="仿宋"/>
          <w:spacing w:val="-37"/>
          <w:w w:val="93"/>
          <w:sz w:val="24"/>
          <w:szCs w:val="24"/>
        </w:rPr>
      </w:pPr>
      <w:r>
        <w:rPr>
          <w:rFonts w:ascii="仿宋" w:hAnsi="仿宋" w:eastAsia="仿宋" w:cs="仿宋"/>
          <w:spacing w:val="-33"/>
          <w:w w:val="92"/>
          <w:sz w:val="24"/>
          <w:szCs w:val="24"/>
        </w:rPr>
        <w:t>还款方式应与政府采购合同约定的应收账款</w:t>
      </w:r>
      <w:r>
        <w:rPr>
          <w:rFonts w:ascii="仿宋" w:hAnsi="仿宋" w:eastAsia="仿宋" w:cs="仿宋"/>
          <w:spacing w:val="-37"/>
          <w:w w:val="93"/>
          <w:sz w:val="24"/>
          <w:szCs w:val="24"/>
        </w:rPr>
        <w:t>金额、账期等相匹配。</w:t>
      </w:r>
    </w:p>
    <w:p w14:paraId="48FFCCEE">
      <w:pPr>
        <w:spacing w:before="78" w:line="222" w:lineRule="auto"/>
        <w:ind w:left="23"/>
        <w:rPr>
          <w:rFonts w:ascii="仿宋" w:hAnsi="仿宋" w:eastAsia="仿宋" w:cs="仿宋"/>
          <w:sz w:val="24"/>
          <w:szCs w:val="24"/>
        </w:rPr>
      </w:pPr>
      <w:r>
        <w:rPr>
          <w:rFonts w:ascii="仿宋" w:hAnsi="仿宋" w:eastAsia="仿宋" w:cs="仿宋"/>
          <w:spacing w:val="-37"/>
          <w:w w:val="93"/>
          <w:sz w:val="24"/>
          <w:szCs w:val="24"/>
        </w:rPr>
        <w:t>二、准入标准</w:t>
      </w:r>
    </w:p>
    <w:p w14:paraId="63E7B34B">
      <w:pPr>
        <w:pStyle w:val="3"/>
        <w:spacing w:line="304" w:lineRule="auto"/>
      </w:pPr>
    </w:p>
    <w:p w14:paraId="349FB99F">
      <w:pPr>
        <w:spacing w:before="78" w:line="219" w:lineRule="auto"/>
        <w:ind w:left="41"/>
        <w:rPr>
          <w:rFonts w:ascii="仿宋" w:hAnsi="仿宋" w:eastAsia="仿宋" w:cs="仿宋"/>
          <w:sz w:val="24"/>
          <w:szCs w:val="24"/>
        </w:rPr>
      </w:pPr>
      <w:r>
        <w:rPr>
          <w:rFonts w:ascii="仿宋" w:hAnsi="仿宋" w:eastAsia="仿宋" w:cs="仿宋"/>
          <w:spacing w:val="-44"/>
          <w:w w:val="96"/>
          <w:sz w:val="24"/>
          <w:szCs w:val="24"/>
        </w:rPr>
        <w:t>1、企业成立且持续经营满    3 年以上，主营业务未有变化，有固定经营场所，    且注册地在当地</w:t>
      </w:r>
    </w:p>
    <w:p w14:paraId="1E2B600C">
      <w:pPr>
        <w:pStyle w:val="3"/>
        <w:spacing w:line="306" w:lineRule="auto"/>
      </w:pPr>
    </w:p>
    <w:p w14:paraId="441C7819">
      <w:pPr>
        <w:spacing w:before="78" w:line="221" w:lineRule="auto"/>
        <w:ind w:left="14"/>
        <w:rPr>
          <w:rFonts w:ascii="仿宋" w:hAnsi="仿宋" w:eastAsia="仿宋" w:cs="仿宋"/>
          <w:sz w:val="24"/>
          <w:szCs w:val="24"/>
        </w:rPr>
      </w:pPr>
      <w:r>
        <w:rPr>
          <w:rFonts w:ascii="仿宋" w:hAnsi="仿宋" w:eastAsia="仿宋" w:cs="仿宋"/>
          <w:spacing w:val="-33"/>
          <w:w w:val="92"/>
          <w:sz w:val="24"/>
          <w:szCs w:val="24"/>
        </w:rPr>
        <w:t>2、政府采购历史超过一年或进入政府采购供应商名单时间超过一年，实际履</w:t>
      </w:r>
      <w:r>
        <w:rPr>
          <w:rFonts w:ascii="仿宋" w:hAnsi="仿宋" w:eastAsia="仿宋" w:cs="仿宋"/>
          <w:spacing w:val="-34"/>
          <w:w w:val="92"/>
          <w:sz w:val="24"/>
          <w:szCs w:val="24"/>
        </w:rPr>
        <w:t>约不低于一次</w:t>
      </w:r>
    </w:p>
    <w:p w14:paraId="15DE27CB">
      <w:pPr>
        <w:pStyle w:val="3"/>
        <w:spacing w:line="304" w:lineRule="auto"/>
      </w:pPr>
    </w:p>
    <w:p w14:paraId="3E477E27">
      <w:pPr>
        <w:spacing w:before="78" w:line="221" w:lineRule="auto"/>
        <w:ind w:left="18"/>
        <w:rPr>
          <w:rFonts w:ascii="仿宋" w:hAnsi="仿宋" w:eastAsia="仿宋" w:cs="仿宋"/>
          <w:sz w:val="24"/>
          <w:szCs w:val="24"/>
        </w:rPr>
      </w:pPr>
      <w:r>
        <w:rPr>
          <w:rFonts w:ascii="仿宋" w:hAnsi="仿宋" w:eastAsia="仿宋" w:cs="仿宋"/>
          <w:spacing w:val="-33"/>
          <w:w w:val="91"/>
          <w:sz w:val="24"/>
          <w:szCs w:val="24"/>
        </w:rPr>
        <w:t>3、近两年销售收入保持正增长或主营业务利润为正</w:t>
      </w:r>
    </w:p>
    <w:p w14:paraId="5A82F79E">
      <w:pPr>
        <w:pStyle w:val="3"/>
        <w:spacing w:line="304" w:lineRule="auto"/>
      </w:pPr>
    </w:p>
    <w:p w14:paraId="4A8A0530">
      <w:pPr>
        <w:spacing w:before="79" w:line="221" w:lineRule="auto"/>
        <w:ind w:left="7"/>
        <w:rPr>
          <w:rFonts w:ascii="仿宋" w:hAnsi="仿宋" w:eastAsia="仿宋" w:cs="仿宋"/>
          <w:sz w:val="24"/>
          <w:szCs w:val="24"/>
        </w:rPr>
      </w:pPr>
      <w:r>
        <w:rPr>
          <w:rFonts w:ascii="仿宋" w:hAnsi="仿宋" w:eastAsia="仿宋" w:cs="仿宋"/>
          <w:spacing w:val="-40"/>
          <w:sz w:val="24"/>
          <w:szCs w:val="24"/>
        </w:rPr>
        <w:t>4、资产负债率不超过  70%</w:t>
      </w:r>
    </w:p>
    <w:p w14:paraId="2248B306">
      <w:pPr>
        <w:pStyle w:val="3"/>
        <w:spacing w:line="305" w:lineRule="auto"/>
      </w:pPr>
    </w:p>
    <w:p w14:paraId="644C104C">
      <w:pPr>
        <w:spacing w:before="79" w:line="219" w:lineRule="auto"/>
        <w:ind w:left="18"/>
        <w:rPr>
          <w:rFonts w:ascii="仿宋" w:hAnsi="仿宋" w:eastAsia="仿宋" w:cs="仿宋"/>
          <w:sz w:val="24"/>
          <w:szCs w:val="24"/>
        </w:rPr>
      </w:pPr>
      <w:r>
        <w:rPr>
          <w:rFonts w:ascii="仿宋" w:hAnsi="仿宋" w:eastAsia="仿宋" w:cs="仿宋"/>
          <w:spacing w:val="-31"/>
          <w:w w:val="94"/>
          <w:sz w:val="24"/>
          <w:szCs w:val="24"/>
        </w:rPr>
        <w:t>5、在我行评价不低于BB+级</w:t>
      </w:r>
    </w:p>
    <w:p w14:paraId="44119036">
      <w:pPr>
        <w:pStyle w:val="3"/>
        <w:spacing w:line="306" w:lineRule="auto"/>
      </w:pPr>
    </w:p>
    <w:p w14:paraId="15CA3E59">
      <w:pPr>
        <w:spacing w:before="78" w:line="222" w:lineRule="auto"/>
        <w:ind w:left="13"/>
        <w:rPr>
          <w:rFonts w:ascii="仿宋" w:hAnsi="仿宋" w:eastAsia="仿宋" w:cs="仿宋"/>
          <w:sz w:val="24"/>
          <w:szCs w:val="24"/>
        </w:rPr>
      </w:pPr>
      <w:r>
        <w:rPr>
          <w:rFonts w:ascii="仿宋" w:hAnsi="仿宋" w:eastAsia="仿宋" w:cs="仿宋"/>
          <w:spacing w:val="-37"/>
          <w:w w:val="94"/>
          <w:sz w:val="24"/>
          <w:szCs w:val="24"/>
        </w:rPr>
        <w:t>6、企业主（含实际控制人、主要股东或配偶）拥有本地户口或房产</w:t>
      </w:r>
    </w:p>
    <w:p w14:paraId="0D7F67E8">
      <w:pPr>
        <w:pStyle w:val="3"/>
        <w:spacing w:line="304" w:lineRule="auto"/>
      </w:pPr>
    </w:p>
    <w:p w14:paraId="2A1054BF">
      <w:pPr>
        <w:spacing w:before="79" w:line="219" w:lineRule="auto"/>
        <w:ind w:left="19"/>
        <w:rPr>
          <w:rFonts w:ascii="仿宋" w:hAnsi="仿宋" w:eastAsia="仿宋" w:cs="仿宋"/>
          <w:sz w:val="24"/>
          <w:szCs w:val="24"/>
        </w:rPr>
      </w:pPr>
      <w:r>
        <w:rPr>
          <w:rFonts w:ascii="仿宋" w:hAnsi="仿宋" w:eastAsia="仿宋" w:cs="仿宋"/>
          <w:spacing w:val="-34"/>
          <w:w w:val="92"/>
          <w:sz w:val="24"/>
          <w:szCs w:val="24"/>
        </w:rPr>
        <w:t>7、不得介入在金融机构有未结清（互）保类授信（含实际控制人夫妇个人经营性贷款）的企业</w:t>
      </w:r>
    </w:p>
    <w:p w14:paraId="23393F4A">
      <w:pPr>
        <w:pStyle w:val="3"/>
        <w:spacing w:line="303" w:lineRule="auto"/>
      </w:pPr>
    </w:p>
    <w:p w14:paraId="000E0EBA">
      <w:pPr>
        <w:spacing w:before="79" w:line="222" w:lineRule="auto"/>
        <w:ind w:left="37"/>
        <w:rPr>
          <w:rFonts w:ascii="仿宋" w:hAnsi="仿宋" w:eastAsia="仿宋" w:cs="仿宋"/>
          <w:sz w:val="24"/>
          <w:szCs w:val="24"/>
        </w:rPr>
      </w:pPr>
      <w:r>
        <w:rPr>
          <w:rFonts w:ascii="仿宋" w:hAnsi="仿宋" w:eastAsia="仿宋" w:cs="仿宋"/>
          <w:spacing w:val="-38"/>
          <w:w w:val="97"/>
          <w:sz w:val="24"/>
          <w:szCs w:val="24"/>
        </w:rPr>
        <w:t>三、授信用途</w:t>
      </w:r>
    </w:p>
    <w:p w14:paraId="485726F0">
      <w:pPr>
        <w:pStyle w:val="3"/>
        <w:spacing w:line="305" w:lineRule="auto"/>
      </w:pPr>
    </w:p>
    <w:p w14:paraId="0E2285E8">
      <w:pPr>
        <w:spacing w:before="78" w:line="501" w:lineRule="auto"/>
        <w:ind w:left="23" w:right="67"/>
        <w:rPr>
          <w:rFonts w:ascii="仿宋" w:hAnsi="仿宋" w:eastAsia="仿宋" w:cs="仿宋"/>
          <w:sz w:val="24"/>
          <w:szCs w:val="24"/>
        </w:rPr>
      </w:pPr>
      <w:r>
        <w:rPr>
          <w:rFonts w:ascii="仿宋" w:hAnsi="仿宋" w:eastAsia="仿宋" w:cs="仿宋"/>
          <w:spacing w:val="-37"/>
          <w:w w:val="95"/>
          <w:sz w:val="24"/>
          <w:szCs w:val="24"/>
        </w:rPr>
        <w:t>授信仅限于借款人自身在具体合同项下的原材料采购、组织生产、货物运输等劳动资金需求，不得挪</w:t>
      </w:r>
      <w:r>
        <w:rPr>
          <w:rFonts w:ascii="仿宋" w:hAnsi="仿宋" w:eastAsia="仿宋" w:cs="仿宋"/>
          <w:spacing w:val="51"/>
          <w:sz w:val="24"/>
          <w:szCs w:val="24"/>
        </w:rPr>
        <w:t xml:space="preserve"> </w:t>
      </w:r>
      <w:r>
        <w:rPr>
          <w:rFonts w:ascii="仿宋" w:hAnsi="仿宋" w:eastAsia="仿宋" w:cs="仿宋"/>
          <w:spacing w:val="-37"/>
          <w:w w:val="95"/>
          <w:sz w:val="24"/>
          <w:szCs w:val="24"/>
        </w:rPr>
        <w:t>用于担</w:t>
      </w:r>
      <w:r>
        <w:rPr>
          <w:rFonts w:ascii="仿宋" w:hAnsi="仿宋" w:eastAsia="仿宋" w:cs="仿宋"/>
          <w:sz w:val="24"/>
          <w:szCs w:val="24"/>
        </w:rPr>
        <w:t xml:space="preserve"> </w:t>
      </w:r>
      <w:r>
        <w:rPr>
          <w:rFonts w:ascii="仿宋" w:hAnsi="仿宋" w:eastAsia="仿宋" w:cs="仿宋"/>
          <w:spacing w:val="-33"/>
          <w:w w:val="92"/>
          <w:sz w:val="24"/>
          <w:szCs w:val="24"/>
        </w:rPr>
        <w:t>保企业、借款人关联企业、借款人固定资产建设和股本权益类投资</w:t>
      </w:r>
    </w:p>
    <w:p w14:paraId="6C26ABF4">
      <w:pPr>
        <w:spacing w:before="40" w:line="223" w:lineRule="auto"/>
        <w:ind w:left="80"/>
        <w:rPr>
          <w:rFonts w:ascii="仿宋" w:hAnsi="仿宋" w:eastAsia="仿宋" w:cs="仿宋"/>
          <w:sz w:val="24"/>
          <w:szCs w:val="24"/>
        </w:rPr>
      </w:pPr>
      <w:r>
        <w:rPr>
          <w:rFonts w:ascii="仿宋" w:hAnsi="仿宋" w:eastAsia="仿宋" w:cs="仿宋"/>
          <w:spacing w:val="-41"/>
          <w:w w:val="95"/>
          <w:sz w:val="24"/>
          <w:szCs w:val="24"/>
        </w:rPr>
        <w:t>四、业务流程</w:t>
      </w:r>
    </w:p>
    <w:p w14:paraId="7EFCBCFF">
      <w:pPr>
        <w:pStyle w:val="3"/>
        <w:spacing w:line="302" w:lineRule="auto"/>
      </w:pPr>
    </w:p>
    <w:p w14:paraId="6E1E2BEB">
      <w:pPr>
        <w:spacing w:before="78" w:line="220" w:lineRule="auto"/>
        <w:ind w:left="42"/>
        <w:rPr>
          <w:rFonts w:ascii="仿宋" w:hAnsi="仿宋" w:eastAsia="仿宋" w:cs="仿宋"/>
          <w:sz w:val="24"/>
          <w:szCs w:val="24"/>
        </w:rPr>
      </w:pPr>
      <w:r>
        <w:rPr>
          <w:rFonts w:ascii="仿宋" w:hAnsi="仿宋" w:eastAsia="仿宋" w:cs="仿宋"/>
          <w:spacing w:val="-37"/>
          <w:w w:val="94"/>
          <w:sz w:val="24"/>
          <w:szCs w:val="24"/>
        </w:rPr>
        <w:t>1、业务访谈，确定贸易真实性</w:t>
      </w:r>
    </w:p>
    <w:p w14:paraId="3CC8E783">
      <w:pPr>
        <w:pStyle w:val="3"/>
        <w:spacing w:line="306" w:lineRule="auto"/>
      </w:pPr>
    </w:p>
    <w:p w14:paraId="0E773282">
      <w:pPr>
        <w:spacing w:before="79" w:line="220" w:lineRule="auto"/>
        <w:ind w:left="14"/>
        <w:rPr>
          <w:rFonts w:ascii="仿宋" w:hAnsi="仿宋" w:eastAsia="仿宋" w:cs="仿宋"/>
          <w:sz w:val="24"/>
          <w:szCs w:val="24"/>
        </w:rPr>
      </w:pPr>
      <w:r>
        <w:rPr>
          <w:rFonts w:ascii="仿宋" w:hAnsi="仿宋" w:eastAsia="仿宋" w:cs="仿宋"/>
          <w:spacing w:val="-37"/>
          <w:w w:val="94"/>
          <w:sz w:val="24"/>
          <w:szCs w:val="24"/>
        </w:rPr>
        <w:t>2、授信申请，企业按照我行授信调查的相关规定提供申请资料</w:t>
      </w:r>
    </w:p>
    <w:p w14:paraId="4C2C5F31">
      <w:pPr>
        <w:pStyle w:val="3"/>
        <w:spacing w:line="306" w:lineRule="auto"/>
      </w:pPr>
    </w:p>
    <w:p w14:paraId="06735865">
      <w:pPr>
        <w:spacing w:before="78" w:line="220" w:lineRule="auto"/>
        <w:ind w:left="18"/>
        <w:rPr>
          <w:rFonts w:ascii="仿宋" w:hAnsi="仿宋" w:eastAsia="仿宋" w:cs="仿宋"/>
          <w:sz w:val="24"/>
          <w:szCs w:val="24"/>
        </w:rPr>
      </w:pPr>
      <w:r>
        <w:rPr>
          <w:rFonts w:ascii="仿宋" w:hAnsi="仿宋" w:eastAsia="仿宋" w:cs="仿宋"/>
          <w:spacing w:val="-33"/>
          <w:w w:val="92"/>
          <w:sz w:val="24"/>
          <w:szCs w:val="24"/>
        </w:rPr>
        <w:t>3、授信调查与额度核定，客户经理双人调查，发起客户评级，并按流程提交审批</w:t>
      </w:r>
    </w:p>
    <w:p w14:paraId="30C2AAE7">
      <w:pPr>
        <w:pStyle w:val="3"/>
        <w:spacing w:line="244" w:lineRule="auto"/>
      </w:pPr>
    </w:p>
    <w:p w14:paraId="0DC25DDB">
      <w:pPr>
        <w:spacing w:before="78" w:line="222" w:lineRule="auto"/>
        <w:ind w:left="7"/>
        <w:rPr>
          <w:rFonts w:ascii="仿宋" w:hAnsi="仿宋" w:eastAsia="仿宋" w:cs="仿宋"/>
          <w:sz w:val="24"/>
          <w:szCs w:val="24"/>
        </w:rPr>
      </w:pPr>
      <w:r>
        <w:rPr>
          <w:rFonts w:ascii="仿宋" w:hAnsi="仿宋" w:eastAsia="仿宋" w:cs="仿宋"/>
          <w:spacing w:val="-34"/>
          <w:w w:val="96"/>
          <w:sz w:val="24"/>
          <w:szCs w:val="24"/>
        </w:rPr>
        <w:t>4、授信审查审批</w:t>
      </w:r>
    </w:p>
    <w:p w14:paraId="19151A57">
      <w:pPr>
        <w:pStyle w:val="3"/>
        <w:spacing w:line="304" w:lineRule="auto"/>
      </w:pPr>
    </w:p>
    <w:p w14:paraId="4CF40E0B">
      <w:pPr>
        <w:spacing w:before="78" w:line="222" w:lineRule="auto"/>
        <w:ind w:left="18"/>
        <w:rPr>
          <w:rFonts w:ascii="仿宋" w:hAnsi="仿宋" w:eastAsia="仿宋" w:cs="仿宋"/>
          <w:sz w:val="24"/>
          <w:szCs w:val="24"/>
        </w:rPr>
      </w:pPr>
      <w:r>
        <w:rPr>
          <w:rFonts w:ascii="仿宋" w:hAnsi="仿宋" w:eastAsia="仿宋" w:cs="仿宋"/>
          <w:spacing w:val="-42"/>
          <w:w w:val="99"/>
          <w:sz w:val="24"/>
          <w:szCs w:val="24"/>
        </w:rPr>
        <w:t>5、按照要求出账</w:t>
      </w:r>
    </w:p>
    <w:p w14:paraId="079BBD0A">
      <w:pPr>
        <w:spacing w:line="222" w:lineRule="auto"/>
        <w:rPr>
          <w:rFonts w:ascii="仿宋" w:hAnsi="仿宋" w:eastAsia="仿宋" w:cs="仿宋"/>
          <w:sz w:val="24"/>
          <w:szCs w:val="24"/>
        </w:rPr>
        <w:sectPr>
          <w:headerReference r:id="rId26" w:type="default"/>
          <w:footerReference r:id="rId27" w:type="default"/>
          <w:pgSz w:w="11906" w:h="16839"/>
          <w:pgMar w:top="999" w:right="1246" w:bottom="844" w:left="1418" w:header="698" w:footer="682" w:gutter="0"/>
          <w:pgNumType w:fmt="decimal"/>
          <w:cols w:space="720" w:num="1"/>
        </w:sectPr>
      </w:pPr>
    </w:p>
    <w:p w14:paraId="19BC2A0C">
      <w:pPr>
        <w:pStyle w:val="3"/>
        <w:spacing w:line="277" w:lineRule="auto"/>
      </w:pPr>
    </w:p>
    <w:p w14:paraId="4FB27012">
      <w:pPr>
        <w:pStyle w:val="3"/>
        <w:spacing w:line="277" w:lineRule="auto"/>
      </w:pPr>
    </w:p>
    <w:p w14:paraId="276BEFAA">
      <w:pPr>
        <w:spacing w:before="78" w:line="221" w:lineRule="auto"/>
        <w:ind w:left="36"/>
        <w:rPr>
          <w:rFonts w:ascii="仿宋" w:hAnsi="仿宋" w:eastAsia="仿宋" w:cs="仿宋"/>
          <w:sz w:val="24"/>
          <w:szCs w:val="24"/>
        </w:rPr>
      </w:pPr>
      <w:r>
        <w:rPr>
          <w:rFonts w:ascii="仿宋" w:hAnsi="仿宋" w:eastAsia="仿宋" w:cs="仿宋"/>
          <w:spacing w:val="-37"/>
          <w:w w:val="89"/>
          <w:sz w:val="24"/>
          <w:szCs w:val="24"/>
        </w:rPr>
        <w:t>主管行长：</w:t>
      </w:r>
      <w:r>
        <w:rPr>
          <w:rFonts w:ascii="仿宋" w:hAnsi="仿宋" w:eastAsia="仿宋" w:cs="仿宋"/>
          <w:spacing w:val="31"/>
          <w:sz w:val="24"/>
          <w:szCs w:val="24"/>
        </w:rPr>
        <w:t xml:space="preserve"> </w:t>
      </w:r>
      <w:r>
        <w:rPr>
          <w:rFonts w:ascii="仿宋" w:hAnsi="仿宋" w:eastAsia="仿宋" w:cs="仿宋"/>
          <w:spacing w:val="-37"/>
          <w:w w:val="89"/>
          <w:sz w:val="24"/>
          <w:szCs w:val="24"/>
        </w:rPr>
        <w:t>李文强</w:t>
      </w:r>
    </w:p>
    <w:p w14:paraId="14FE6E9E">
      <w:pPr>
        <w:pStyle w:val="3"/>
        <w:spacing w:line="303" w:lineRule="auto"/>
      </w:pPr>
    </w:p>
    <w:p w14:paraId="70576911">
      <w:pPr>
        <w:spacing w:before="78" w:line="222" w:lineRule="auto"/>
        <w:ind w:left="28"/>
        <w:rPr>
          <w:rFonts w:ascii="仿宋" w:hAnsi="仿宋" w:eastAsia="仿宋" w:cs="仿宋"/>
          <w:sz w:val="24"/>
          <w:szCs w:val="24"/>
        </w:rPr>
      </w:pPr>
      <w:r>
        <w:rPr>
          <w:rFonts w:ascii="仿宋" w:hAnsi="仿宋" w:eastAsia="仿宋" w:cs="仿宋"/>
          <w:spacing w:val="-39"/>
          <w:w w:val="93"/>
          <w:sz w:val="24"/>
          <w:szCs w:val="24"/>
        </w:rPr>
        <w:t>具体负责人： 何俊杰</w:t>
      </w:r>
    </w:p>
    <w:p w14:paraId="6EC3EA51">
      <w:pPr>
        <w:pStyle w:val="3"/>
        <w:spacing w:line="302" w:lineRule="auto"/>
      </w:pPr>
    </w:p>
    <w:p w14:paraId="6D21A032">
      <w:pPr>
        <w:spacing w:before="78" w:line="222" w:lineRule="auto"/>
        <w:ind w:left="22"/>
        <w:rPr>
          <w:rFonts w:ascii="仿宋" w:hAnsi="仿宋" w:eastAsia="仿宋" w:cs="仿宋"/>
          <w:spacing w:val="-45"/>
          <w:w w:val="97"/>
          <w:sz w:val="24"/>
          <w:szCs w:val="24"/>
        </w:rPr>
      </w:pPr>
      <w:r>
        <w:rPr>
          <w:rFonts w:ascii="仿宋" w:hAnsi="仿宋" w:eastAsia="仿宋" w:cs="仿宋"/>
          <w:spacing w:val="-45"/>
          <w:w w:val="97"/>
          <w:sz w:val="24"/>
          <w:szCs w:val="24"/>
        </w:rPr>
        <w:t>信贷经理：  姜晓凤</w:t>
      </w:r>
    </w:p>
    <w:p w14:paraId="0B1286CF">
      <w:pPr>
        <w:spacing w:before="78" w:line="222" w:lineRule="auto"/>
        <w:ind w:left="22"/>
        <w:rPr>
          <w:rFonts w:ascii="仿宋" w:hAnsi="仿宋" w:eastAsia="仿宋" w:cs="仿宋"/>
          <w:spacing w:val="-45"/>
          <w:w w:val="97"/>
          <w:sz w:val="24"/>
          <w:szCs w:val="24"/>
        </w:rPr>
      </w:pPr>
    </w:p>
    <w:p w14:paraId="6AC3C292">
      <w:pPr>
        <w:pStyle w:val="3"/>
        <w:spacing w:line="260" w:lineRule="auto"/>
      </w:pPr>
    </w:p>
    <w:p w14:paraId="02DDBECF">
      <w:pPr>
        <w:spacing w:before="78" w:line="181" w:lineRule="auto"/>
        <w:ind w:left="749"/>
        <w:rPr>
          <w:rFonts w:ascii="仿宋" w:hAnsi="仿宋" w:eastAsia="仿宋" w:cs="仿宋"/>
          <w:sz w:val="24"/>
          <w:szCs w:val="24"/>
        </w:rPr>
      </w:pPr>
      <w:r>
        <w:rPr>
          <w:rFonts w:ascii="仿宋" w:hAnsi="仿宋" w:eastAsia="仿宋" w:cs="仿宋"/>
          <w:spacing w:val="-28"/>
          <w:sz w:val="24"/>
          <w:szCs w:val="24"/>
        </w:rPr>
        <w:t>18137865269</w:t>
      </w:r>
    </w:p>
    <w:p w14:paraId="3F0A7F0A">
      <w:pPr>
        <w:pStyle w:val="3"/>
        <w:spacing w:line="356" w:lineRule="auto"/>
      </w:pPr>
    </w:p>
    <w:p w14:paraId="67A975FE">
      <w:pPr>
        <w:spacing w:before="78" w:line="181" w:lineRule="auto"/>
        <w:ind w:left="749"/>
        <w:rPr>
          <w:rFonts w:ascii="仿宋" w:hAnsi="仿宋" w:eastAsia="仿宋" w:cs="仿宋"/>
          <w:sz w:val="24"/>
          <w:szCs w:val="24"/>
        </w:rPr>
      </w:pPr>
      <w:r>
        <w:rPr>
          <w:rFonts w:ascii="仿宋" w:hAnsi="仿宋" w:eastAsia="仿宋" w:cs="仿宋"/>
          <w:spacing w:val="-22"/>
          <w:w w:val="95"/>
          <w:sz w:val="24"/>
          <w:szCs w:val="24"/>
        </w:rPr>
        <w:t>13838894026</w:t>
      </w:r>
    </w:p>
    <w:p w14:paraId="3D703DD1">
      <w:pPr>
        <w:pStyle w:val="3"/>
        <w:spacing w:line="356" w:lineRule="auto"/>
      </w:pPr>
    </w:p>
    <w:p w14:paraId="4913EE82">
      <w:pPr>
        <w:spacing w:before="78" w:line="181" w:lineRule="auto"/>
        <w:ind w:left="749"/>
        <w:rPr>
          <w:rFonts w:ascii="仿宋" w:hAnsi="仿宋" w:eastAsia="仿宋" w:cs="仿宋"/>
          <w:sz w:val="24"/>
          <w:szCs w:val="24"/>
        </w:rPr>
      </w:pPr>
      <w:r>
        <w:rPr>
          <w:rFonts w:ascii="仿宋" w:hAnsi="仿宋" w:eastAsia="仿宋" w:cs="仿宋"/>
          <w:spacing w:val="-28"/>
          <w:sz w:val="24"/>
          <w:szCs w:val="24"/>
        </w:rPr>
        <w:t>15103799119</w:t>
      </w:r>
    </w:p>
    <w:p w14:paraId="163B05C3">
      <w:pPr>
        <w:pStyle w:val="3"/>
        <w:spacing w:line="347" w:lineRule="auto"/>
      </w:pPr>
    </w:p>
    <w:p w14:paraId="6AEDA630">
      <w:pPr>
        <w:spacing w:before="114" w:line="224" w:lineRule="auto"/>
        <w:ind w:left="2389"/>
        <w:rPr>
          <w:rFonts w:ascii="宋体" w:hAnsi="宋体" w:eastAsia="宋体" w:cs="宋体"/>
          <w:sz w:val="35"/>
          <w:szCs w:val="35"/>
        </w:rPr>
      </w:pPr>
      <w:bookmarkStart w:id="327" w:name="bookmark265"/>
      <w:bookmarkEnd w:id="327"/>
      <w:bookmarkStart w:id="328" w:name="bookmark267"/>
      <w:bookmarkEnd w:id="328"/>
      <w:r>
        <w:rPr>
          <w:rFonts w:ascii="宋体" w:hAnsi="宋体" w:eastAsia="宋体" w:cs="宋体"/>
          <w:spacing w:val="-4"/>
          <w:sz w:val="35"/>
          <w:szCs w:val="35"/>
        </w:rPr>
        <w:t>中信银行洛阳分行”政采贷</w:t>
      </w:r>
    </w:p>
    <w:p w14:paraId="283C8852">
      <w:pPr>
        <w:pStyle w:val="3"/>
        <w:spacing w:line="359" w:lineRule="auto"/>
      </w:pPr>
    </w:p>
    <w:p w14:paraId="077241CC">
      <w:pPr>
        <w:spacing w:before="78" w:line="223" w:lineRule="auto"/>
        <w:ind w:left="52"/>
        <w:outlineLvl w:val="0"/>
        <w:rPr>
          <w:rFonts w:ascii="仿宋" w:hAnsi="仿宋" w:eastAsia="仿宋" w:cs="仿宋"/>
          <w:sz w:val="24"/>
          <w:szCs w:val="24"/>
        </w:rPr>
      </w:pPr>
      <w:bookmarkStart w:id="329" w:name="bookmark264"/>
      <w:bookmarkEnd w:id="329"/>
      <w:bookmarkStart w:id="330" w:name="_Toc16659"/>
      <w:r>
        <w:rPr>
          <w:rFonts w:ascii="仿宋" w:hAnsi="仿宋" w:eastAsia="仿宋" w:cs="仿宋"/>
          <w:spacing w:val="-42"/>
          <w:sz w:val="24"/>
          <w:szCs w:val="24"/>
        </w:rPr>
        <w:t>一、产品释义</w:t>
      </w:r>
      <w:bookmarkEnd w:id="330"/>
    </w:p>
    <w:p w14:paraId="006AD4BC">
      <w:pPr>
        <w:pStyle w:val="3"/>
        <w:spacing w:line="302" w:lineRule="auto"/>
      </w:pPr>
    </w:p>
    <w:p w14:paraId="2E82311B">
      <w:pPr>
        <w:spacing w:before="78" w:line="221" w:lineRule="auto"/>
        <w:outlineLvl w:val="0"/>
        <w:rPr>
          <w:rFonts w:ascii="仿宋" w:hAnsi="仿宋" w:eastAsia="仿宋" w:cs="仿宋"/>
          <w:sz w:val="24"/>
          <w:szCs w:val="24"/>
        </w:rPr>
      </w:pPr>
      <w:bookmarkStart w:id="331" w:name="bookmark266"/>
      <w:bookmarkEnd w:id="331"/>
      <w:bookmarkStart w:id="332" w:name="_Toc24691"/>
      <w:r>
        <w:rPr>
          <w:rFonts w:ascii="仿宋" w:hAnsi="仿宋" w:eastAsia="仿宋" w:cs="仿宋"/>
          <w:spacing w:val="-36"/>
          <w:w w:val="94"/>
          <w:sz w:val="24"/>
          <w:szCs w:val="24"/>
        </w:rPr>
        <w:t>“政采贷”是中信银行为政府采购中标小微企业提供的特色融资业务，致力于解决政府采购</w:t>
      </w:r>
      <w:bookmarkEnd w:id="332"/>
    </w:p>
    <w:p w14:paraId="59D9CC28">
      <w:pPr>
        <w:pStyle w:val="3"/>
        <w:spacing w:line="305" w:lineRule="auto"/>
      </w:pPr>
    </w:p>
    <w:p w14:paraId="4768A46D">
      <w:pPr>
        <w:spacing w:before="78" w:line="222" w:lineRule="auto"/>
        <w:ind w:left="48"/>
        <w:rPr>
          <w:rFonts w:ascii="仿宋" w:hAnsi="仿宋" w:eastAsia="仿宋" w:cs="仿宋"/>
          <w:sz w:val="24"/>
          <w:szCs w:val="24"/>
        </w:rPr>
      </w:pPr>
      <w:r>
        <w:rPr>
          <w:rFonts w:ascii="仿宋" w:hAnsi="仿宋" w:eastAsia="仿宋" w:cs="仿宋"/>
          <w:spacing w:val="-34"/>
          <w:w w:val="91"/>
          <w:sz w:val="24"/>
          <w:szCs w:val="24"/>
        </w:rPr>
        <w:t>上游供应商的融资难题。</w:t>
      </w:r>
    </w:p>
    <w:p w14:paraId="6758AA9A">
      <w:pPr>
        <w:pStyle w:val="3"/>
        <w:spacing w:line="302" w:lineRule="auto"/>
      </w:pPr>
    </w:p>
    <w:p w14:paraId="75B2C511">
      <w:pPr>
        <w:spacing w:before="79" w:line="224" w:lineRule="auto"/>
        <w:ind w:left="59"/>
        <w:outlineLvl w:val="0"/>
        <w:rPr>
          <w:rFonts w:ascii="仿宋" w:hAnsi="仿宋" w:eastAsia="仿宋" w:cs="仿宋"/>
          <w:sz w:val="24"/>
          <w:szCs w:val="24"/>
        </w:rPr>
      </w:pPr>
      <w:bookmarkStart w:id="333" w:name="bookmark271"/>
      <w:bookmarkEnd w:id="333"/>
      <w:bookmarkStart w:id="334" w:name="bookmark268"/>
      <w:bookmarkEnd w:id="334"/>
      <w:bookmarkStart w:id="335" w:name="bookmark269"/>
      <w:bookmarkEnd w:id="335"/>
      <w:bookmarkStart w:id="336" w:name="_Toc11613"/>
      <w:r>
        <w:rPr>
          <w:rFonts w:ascii="仿宋" w:hAnsi="仿宋" w:eastAsia="仿宋" w:cs="仿宋"/>
          <w:spacing w:val="-44"/>
          <w:sz w:val="24"/>
          <w:szCs w:val="24"/>
        </w:rPr>
        <w:t>二、产品特点</w:t>
      </w:r>
      <w:bookmarkEnd w:id="336"/>
    </w:p>
    <w:p w14:paraId="269568BE">
      <w:pPr>
        <w:pStyle w:val="3"/>
        <w:spacing w:line="301" w:lineRule="auto"/>
      </w:pPr>
    </w:p>
    <w:p w14:paraId="7E13CDA9">
      <w:pPr>
        <w:spacing w:before="78" w:line="221" w:lineRule="auto"/>
        <w:ind w:left="44"/>
        <w:outlineLvl w:val="0"/>
        <w:rPr>
          <w:rFonts w:ascii="仿宋" w:hAnsi="仿宋" w:eastAsia="仿宋" w:cs="仿宋"/>
          <w:sz w:val="24"/>
          <w:szCs w:val="24"/>
        </w:rPr>
      </w:pPr>
      <w:bookmarkStart w:id="337" w:name="bookmark270"/>
      <w:bookmarkEnd w:id="337"/>
      <w:bookmarkStart w:id="338" w:name="_Toc1267"/>
      <w:r>
        <w:rPr>
          <w:rFonts w:ascii="仿宋" w:hAnsi="仿宋" w:eastAsia="仿宋" w:cs="仿宋"/>
          <w:spacing w:val="-36"/>
          <w:w w:val="92"/>
          <w:sz w:val="24"/>
          <w:szCs w:val="24"/>
        </w:rPr>
        <w:t>授信额度高、授信期限长、担保方式活三、产品</w:t>
      </w:r>
      <w:bookmarkEnd w:id="338"/>
    </w:p>
    <w:p w14:paraId="298D1197">
      <w:pPr>
        <w:pStyle w:val="3"/>
        <w:spacing w:line="305" w:lineRule="auto"/>
      </w:pPr>
    </w:p>
    <w:p w14:paraId="194EFCE4">
      <w:pPr>
        <w:spacing w:before="78" w:line="222" w:lineRule="auto"/>
        <w:ind w:left="102"/>
        <w:rPr>
          <w:rFonts w:ascii="仿宋" w:hAnsi="仿宋" w:eastAsia="仿宋" w:cs="仿宋"/>
          <w:sz w:val="24"/>
          <w:szCs w:val="24"/>
        </w:rPr>
      </w:pPr>
      <w:bookmarkStart w:id="339" w:name="bookmark273"/>
      <w:bookmarkEnd w:id="339"/>
      <w:r>
        <w:rPr>
          <w:rFonts w:ascii="仿宋" w:hAnsi="仿宋" w:eastAsia="仿宋" w:cs="仿宋"/>
          <w:spacing w:val="-23"/>
          <w:sz w:val="24"/>
          <w:szCs w:val="24"/>
        </w:rPr>
        <w:t>内容</w:t>
      </w:r>
    </w:p>
    <w:p w14:paraId="7D41777B">
      <w:pPr>
        <w:pStyle w:val="3"/>
        <w:spacing w:line="303" w:lineRule="auto"/>
      </w:pPr>
    </w:p>
    <w:p w14:paraId="437FBF70">
      <w:pPr>
        <w:spacing w:before="79" w:line="220" w:lineRule="auto"/>
        <w:ind w:left="43"/>
        <w:outlineLvl w:val="0"/>
        <w:rPr>
          <w:rFonts w:ascii="仿宋" w:hAnsi="仿宋" w:eastAsia="仿宋" w:cs="仿宋"/>
          <w:sz w:val="24"/>
          <w:szCs w:val="24"/>
        </w:rPr>
      </w:pPr>
      <w:bookmarkStart w:id="340" w:name="bookmark272"/>
      <w:bookmarkEnd w:id="340"/>
      <w:bookmarkStart w:id="341" w:name="_Toc17636"/>
      <w:r>
        <w:rPr>
          <w:rFonts w:ascii="仿宋" w:hAnsi="仿宋" w:eastAsia="仿宋" w:cs="仿宋"/>
          <w:spacing w:val="-43"/>
          <w:w w:val="96"/>
          <w:sz w:val="24"/>
          <w:szCs w:val="24"/>
        </w:rPr>
        <w:t>金额最高</w:t>
      </w:r>
      <w:r>
        <w:rPr>
          <w:rFonts w:ascii="仿宋" w:hAnsi="仿宋" w:eastAsia="仿宋" w:cs="仿宋"/>
          <w:spacing w:val="60"/>
          <w:sz w:val="24"/>
          <w:szCs w:val="24"/>
        </w:rPr>
        <w:t xml:space="preserve"> </w:t>
      </w:r>
      <w:r>
        <w:rPr>
          <w:rFonts w:ascii="仿宋" w:hAnsi="仿宋" w:eastAsia="仿宋" w:cs="仿宋"/>
          <w:spacing w:val="-43"/>
          <w:w w:val="96"/>
          <w:sz w:val="24"/>
          <w:szCs w:val="24"/>
        </w:rPr>
        <w:t>1000 万元（含）、贷款期限最长  1 年（含）</w:t>
      </w:r>
      <w:r>
        <w:rPr>
          <w:rFonts w:ascii="仿宋" w:hAnsi="仿宋" w:eastAsia="仿宋" w:cs="仿宋"/>
          <w:spacing w:val="-44"/>
          <w:w w:val="96"/>
          <w:sz w:val="24"/>
          <w:szCs w:val="24"/>
        </w:rPr>
        <w:t>、无需抵质押物四、申请基本</w:t>
      </w:r>
      <w:bookmarkEnd w:id="341"/>
    </w:p>
    <w:p w14:paraId="73A8B6B0">
      <w:pPr>
        <w:pStyle w:val="3"/>
        <w:spacing w:line="305" w:lineRule="auto"/>
      </w:pPr>
    </w:p>
    <w:p w14:paraId="5B87E9EF">
      <w:pPr>
        <w:spacing w:before="79" w:line="221" w:lineRule="auto"/>
        <w:ind w:left="49"/>
        <w:rPr>
          <w:rFonts w:ascii="仿宋" w:hAnsi="仿宋" w:eastAsia="仿宋" w:cs="仿宋"/>
          <w:sz w:val="24"/>
          <w:szCs w:val="24"/>
        </w:rPr>
      </w:pPr>
      <w:r>
        <w:rPr>
          <w:rFonts w:ascii="仿宋" w:hAnsi="仿宋" w:eastAsia="仿宋" w:cs="仿宋"/>
          <w:spacing w:val="-34"/>
          <w:w w:val="91"/>
          <w:sz w:val="24"/>
          <w:szCs w:val="24"/>
        </w:rPr>
        <w:t>条件有固定的经营场所信用记录良好，无不良、违法行为；</w:t>
      </w:r>
    </w:p>
    <w:p w14:paraId="09741578">
      <w:pPr>
        <w:pStyle w:val="3"/>
        <w:spacing w:line="304" w:lineRule="auto"/>
      </w:pPr>
    </w:p>
    <w:p w14:paraId="7C78691C">
      <w:pPr>
        <w:spacing w:before="78" w:line="222" w:lineRule="auto"/>
        <w:ind w:left="48"/>
        <w:rPr>
          <w:rFonts w:ascii="仿宋" w:hAnsi="仿宋" w:eastAsia="仿宋" w:cs="仿宋"/>
          <w:sz w:val="24"/>
          <w:szCs w:val="24"/>
        </w:rPr>
      </w:pPr>
      <w:r>
        <w:rPr>
          <w:rFonts w:ascii="仿宋" w:hAnsi="仿宋" w:eastAsia="仿宋" w:cs="仿宋"/>
          <w:spacing w:val="-40"/>
          <w:w w:val="97"/>
          <w:sz w:val="24"/>
          <w:szCs w:val="24"/>
        </w:rPr>
        <w:t>持续经营</w:t>
      </w:r>
      <w:r>
        <w:rPr>
          <w:rFonts w:ascii="仿宋" w:hAnsi="仿宋" w:eastAsia="仿宋" w:cs="仿宋"/>
          <w:spacing w:val="38"/>
          <w:sz w:val="24"/>
          <w:szCs w:val="24"/>
        </w:rPr>
        <w:t xml:space="preserve"> </w:t>
      </w:r>
      <w:r>
        <w:rPr>
          <w:rFonts w:ascii="仿宋" w:hAnsi="仿宋" w:eastAsia="仿宋" w:cs="仿宋"/>
          <w:spacing w:val="-40"/>
          <w:w w:val="97"/>
          <w:sz w:val="24"/>
          <w:szCs w:val="24"/>
        </w:rPr>
        <w:t>6</w:t>
      </w:r>
      <w:r>
        <w:rPr>
          <w:rFonts w:ascii="仿宋" w:hAnsi="仿宋" w:eastAsia="仿宋" w:cs="仿宋"/>
          <w:spacing w:val="-51"/>
          <w:sz w:val="24"/>
          <w:szCs w:val="24"/>
        </w:rPr>
        <w:t xml:space="preserve"> </w:t>
      </w:r>
      <w:r>
        <w:rPr>
          <w:rFonts w:ascii="仿宋" w:hAnsi="仿宋" w:eastAsia="仿宋" w:cs="仿宋"/>
          <w:spacing w:val="-40"/>
          <w:w w:val="97"/>
          <w:sz w:val="24"/>
          <w:szCs w:val="24"/>
        </w:rPr>
        <w:t>个月（含）以上或实际控制人从业  2</w:t>
      </w:r>
      <w:r>
        <w:rPr>
          <w:rFonts w:ascii="仿宋" w:hAnsi="仿宋" w:eastAsia="仿宋" w:cs="仿宋"/>
          <w:spacing w:val="-37"/>
          <w:sz w:val="24"/>
          <w:szCs w:val="24"/>
        </w:rPr>
        <w:t xml:space="preserve"> </w:t>
      </w:r>
      <w:r>
        <w:rPr>
          <w:rFonts w:ascii="仿宋" w:hAnsi="仿宋" w:eastAsia="仿宋" w:cs="仿宋"/>
          <w:spacing w:val="-40"/>
          <w:w w:val="97"/>
          <w:sz w:val="24"/>
          <w:szCs w:val="24"/>
        </w:rPr>
        <w:t>年以上从事政府采购活动  1</w:t>
      </w:r>
      <w:r>
        <w:rPr>
          <w:rFonts w:ascii="仿宋" w:hAnsi="仿宋" w:eastAsia="仿宋" w:cs="仿宋"/>
          <w:spacing w:val="-42"/>
          <w:sz w:val="24"/>
          <w:szCs w:val="24"/>
        </w:rPr>
        <w:t xml:space="preserve"> </w:t>
      </w:r>
      <w:r>
        <w:rPr>
          <w:rFonts w:ascii="仿宋" w:hAnsi="仿宋" w:eastAsia="仿宋" w:cs="仿宋"/>
          <w:spacing w:val="-40"/>
          <w:w w:val="97"/>
          <w:sz w:val="24"/>
          <w:szCs w:val="24"/>
        </w:rPr>
        <w:t>年以</w:t>
      </w:r>
      <w:bookmarkStart w:id="342" w:name="bookmark274"/>
      <w:bookmarkEnd w:id="342"/>
      <w:bookmarkStart w:id="343" w:name="bookmark275"/>
      <w:bookmarkEnd w:id="343"/>
      <w:bookmarkStart w:id="344" w:name="bookmark277"/>
      <w:bookmarkEnd w:id="344"/>
      <w:bookmarkStart w:id="345" w:name="_Toc27627"/>
      <w:r>
        <w:rPr>
          <w:rFonts w:ascii="仿宋" w:hAnsi="仿宋" w:eastAsia="仿宋" w:cs="仿宋"/>
          <w:spacing w:val="-9"/>
          <w:sz w:val="24"/>
          <w:szCs w:val="24"/>
        </w:rPr>
        <w:t>上；</w:t>
      </w:r>
      <w:bookmarkEnd w:id="345"/>
    </w:p>
    <w:p w14:paraId="53EB9DAB">
      <w:pPr>
        <w:pStyle w:val="3"/>
        <w:spacing w:line="302" w:lineRule="auto"/>
      </w:pPr>
    </w:p>
    <w:p w14:paraId="53C75902">
      <w:pPr>
        <w:spacing w:before="79" w:line="221" w:lineRule="auto"/>
        <w:ind w:left="49"/>
        <w:outlineLvl w:val="0"/>
        <w:rPr>
          <w:rFonts w:ascii="仿宋" w:hAnsi="仿宋" w:eastAsia="仿宋" w:cs="仿宋"/>
          <w:sz w:val="24"/>
          <w:szCs w:val="24"/>
        </w:rPr>
      </w:pPr>
      <w:bookmarkStart w:id="346" w:name="bookmark276"/>
      <w:bookmarkEnd w:id="346"/>
      <w:bookmarkStart w:id="347" w:name="_Toc20855"/>
      <w:r>
        <w:rPr>
          <w:rFonts w:ascii="仿宋" w:hAnsi="仿宋" w:eastAsia="仿宋" w:cs="仿宋"/>
          <w:spacing w:val="-34"/>
          <w:w w:val="92"/>
          <w:sz w:val="24"/>
          <w:szCs w:val="24"/>
        </w:rPr>
        <w:t>具备政府采购投标资格且交易记录良好采购项目符合国家产业政策和资源环保政策要求</w:t>
      </w:r>
      <w:bookmarkEnd w:id="347"/>
    </w:p>
    <w:p w14:paraId="7D41E17A">
      <w:pPr>
        <w:pStyle w:val="3"/>
        <w:spacing w:line="302" w:lineRule="auto"/>
      </w:pPr>
    </w:p>
    <w:p w14:paraId="7F85488E">
      <w:pPr>
        <w:spacing w:before="79" w:line="220" w:lineRule="auto"/>
        <w:ind w:left="50"/>
        <w:rPr>
          <w:rFonts w:ascii="仿宋" w:hAnsi="仿宋" w:eastAsia="仿宋" w:cs="仿宋"/>
          <w:sz w:val="24"/>
          <w:szCs w:val="24"/>
        </w:rPr>
      </w:pPr>
      <w:r>
        <w:rPr>
          <w:rFonts w:ascii="仿宋" w:hAnsi="仿宋" w:eastAsia="仿宋" w:cs="仿宋"/>
          <w:spacing w:val="-37"/>
          <w:w w:val="94"/>
          <w:sz w:val="24"/>
          <w:szCs w:val="24"/>
        </w:rPr>
        <w:t>五、申请资料营业执照；实际控制人身份证件；经营情况资料；从事政府采购活动资 料；</w:t>
      </w:r>
    </w:p>
    <w:p w14:paraId="570E253B">
      <w:pPr>
        <w:pStyle w:val="3"/>
        <w:spacing w:line="305" w:lineRule="auto"/>
      </w:pPr>
    </w:p>
    <w:p w14:paraId="61541BFE">
      <w:pPr>
        <w:spacing w:before="79" w:line="221" w:lineRule="auto"/>
        <w:ind w:left="44"/>
        <w:outlineLvl w:val="0"/>
        <w:rPr>
          <w:rFonts w:ascii="仿宋" w:hAnsi="仿宋" w:eastAsia="仿宋" w:cs="仿宋"/>
          <w:sz w:val="24"/>
          <w:szCs w:val="24"/>
        </w:rPr>
      </w:pPr>
      <w:bookmarkStart w:id="348" w:name="bookmark279"/>
      <w:bookmarkEnd w:id="348"/>
      <w:bookmarkStart w:id="349" w:name="bookmark278"/>
      <w:bookmarkEnd w:id="349"/>
      <w:bookmarkStart w:id="350" w:name="_Toc9052"/>
      <w:r>
        <w:rPr>
          <w:rFonts w:ascii="仿宋" w:hAnsi="仿宋" w:eastAsia="仿宋" w:cs="仿宋"/>
          <w:spacing w:val="-37"/>
          <w:w w:val="97"/>
          <w:sz w:val="24"/>
          <w:szCs w:val="24"/>
        </w:rPr>
        <w:t>近一年政府采购回款的银行流水中信银行洛阳分行”政采贷”</w:t>
      </w:r>
      <w:bookmarkEnd w:id="350"/>
    </w:p>
    <w:p w14:paraId="4DAC21D1">
      <w:pPr>
        <w:spacing w:line="221" w:lineRule="auto"/>
        <w:rPr>
          <w:rFonts w:ascii="仿宋" w:hAnsi="仿宋" w:eastAsia="仿宋" w:cs="仿宋"/>
          <w:sz w:val="24"/>
          <w:szCs w:val="24"/>
        </w:rPr>
        <w:sectPr>
          <w:headerReference r:id="rId28" w:type="default"/>
          <w:footerReference r:id="rId29" w:type="default"/>
          <w:pgSz w:w="11906" w:h="16839"/>
          <w:pgMar w:top="999" w:right="1246" w:bottom="844" w:left="1414" w:header="698" w:footer="682" w:gutter="0"/>
          <w:pgNumType w:fmt="decimal"/>
          <w:cols w:space="720" w:num="1"/>
        </w:sectPr>
      </w:pPr>
    </w:p>
    <w:p w14:paraId="5A4545C4">
      <w:pPr>
        <w:pStyle w:val="3"/>
        <w:spacing w:line="277" w:lineRule="auto"/>
      </w:pPr>
    </w:p>
    <w:p w14:paraId="0F6904F1">
      <w:pPr>
        <w:pStyle w:val="3"/>
        <w:spacing w:line="277" w:lineRule="auto"/>
      </w:pPr>
    </w:p>
    <w:p w14:paraId="4426B97D">
      <w:pPr>
        <w:spacing w:before="78" w:line="221" w:lineRule="auto"/>
        <w:ind w:left="35"/>
        <w:outlineLvl w:val="0"/>
        <w:rPr>
          <w:rFonts w:ascii="仿宋" w:hAnsi="仿宋" w:eastAsia="仿宋" w:cs="仿宋"/>
          <w:sz w:val="24"/>
          <w:szCs w:val="24"/>
        </w:rPr>
      </w:pPr>
      <w:bookmarkStart w:id="351" w:name="bookmark280"/>
      <w:bookmarkEnd w:id="351"/>
      <w:bookmarkStart w:id="352" w:name="_Toc11965"/>
      <w:r>
        <w:rPr>
          <w:rFonts w:ascii="仿宋" w:hAnsi="仿宋" w:eastAsia="仿宋" w:cs="仿宋"/>
          <w:spacing w:val="-41"/>
          <w:w w:val="98"/>
          <w:sz w:val="24"/>
          <w:szCs w:val="24"/>
        </w:rPr>
        <w:t>联系人：   高晋卿      洛阳分行副行长</w:t>
      </w:r>
      <w:r>
        <w:rPr>
          <w:rFonts w:ascii="仿宋" w:hAnsi="仿宋" w:eastAsia="仿宋" w:cs="仿宋"/>
          <w:spacing w:val="24"/>
          <w:sz w:val="24"/>
          <w:szCs w:val="24"/>
        </w:rPr>
        <w:t xml:space="preserve"> </w:t>
      </w:r>
      <w:r>
        <w:rPr>
          <w:rFonts w:ascii="仿宋" w:hAnsi="仿宋" w:eastAsia="仿宋" w:cs="仿宋"/>
          <w:spacing w:val="-41"/>
          <w:w w:val="98"/>
          <w:sz w:val="24"/>
          <w:szCs w:val="24"/>
        </w:rPr>
        <w:t>1</w:t>
      </w:r>
      <w:r>
        <w:rPr>
          <w:rFonts w:ascii="仿宋" w:hAnsi="仿宋" w:eastAsia="仿宋" w:cs="仿宋"/>
          <w:spacing w:val="-42"/>
          <w:w w:val="98"/>
          <w:sz w:val="24"/>
          <w:szCs w:val="24"/>
        </w:rPr>
        <w:t>8637127868</w:t>
      </w:r>
      <w:bookmarkEnd w:id="352"/>
    </w:p>
    <w:p w14:paraId="05170F0B">
      <w:pPr>
        <w:pStyle w:val="3"/>
        <w:spacing w:line="302" w:lineRule="auto"/>
      </w:pPr>
    </w:p>
    <w:p w14:paraId="74802BAC">
      <w:pPr>
        <w:spacing w:before="78" w:line="221" w:lineRule="auto"/>
        <w:ind w:left="79"/>
        <w:outlineLvl w:val="0"/>
        <w:rPr>
          <w:rFonts w:ascii="仿宋" w:hAnsi="仿宋" w:eastAsia="仿宋" w:cs="仿宋"/>
          <w:sz w:val="24"/>
          <w:szCs w:val="24"/>
        </w:rPr>
      </w:pPr>
      <w:bookmarkStart w:id="353" w:name="bookmark282"/>
      <w:bookmarkEnd w:id="353"/>
      <w:bookmarkStart w:id="354" w:name="_Toc12120"/>
      <w:r>
        <w:rPr>
          <w:rFonts w:ascii="仿宋" w:hAnsi="仿宋" w:eastAsia="仿宋" w:cs="仿宋"/>
          <w:spacing w:val="-28"/>
          <w:w w:val="91"/>
          <w:sz w:val="24"/>
          <w:szCs w:val="24"/>
        </w:rPr>
        <w:t>闫恺</w:t>
      </w:r>
      <w:r>
        <w:rPr>
          <w:rFonts w:ascii="仿宋" w:hAnsi="仿宋" w:eastAsia="仿宋" w:cs="仿宋"/>
          <w:spacing w:val="5"/>
          <w:sz w:val="24"/>
          <w:szCs w:val="24"/>
        </w:rPr>
        <w:t xml:space="preserve">     </w:t>
      </w:r>
      <w:r>
        <w:rPr>
          <w:rFonts w:ascii="仿宋" w:hAnsi="仿宋" w:eastAsia="仿宋" w:cs="仿宋"/>
          <w:spacing w:val="-28"/>
          <w:w w:val="91"/>
          <w:sz w:val="24"/>
          <w:szCs w:val="24"/>
        </w:rPr>
        <w:t>洛阳分行普惠金融部总经理</w:t>
      </w:r>
      <w:r>
        <w:rPr>
          <w:rFonts w:ascii="仿宋" w:hAnsi="仿宋" w:eastAsia="仿宋" w:cs="仿宋"/>
          <w:spacing w:val="61"/>
          <w:sz w:val="24"/>
          <w:szCs w:val="24"/>
        </w:rPr>
        <w:t xml:space="preserve"> </w:t>
      </w:r>
      <w:r>
        <w:rPr>
          <w:rFonts w:ascii="仿宋" w:hAnsi="仿宋" w:eastAsia="仿宋" w:cs="仿宋"/>
          <w:spacing w:val="-28"/>
          <w:w w:val="91"/>
          <w:sz w:val="24"/>
          <w:szCs w:val="24"/>
        </w:rPr>
        <w:t>15837959999</w:t>
      </w:r>
      <w:bookmarkEnd w:id="354"/>
    </w:p>
    <w:p w14:paraId="7351BBC3">
      <w:pPr>
        <w:pStyle w:val="3"/>
        <w:spacing w:line="304" w:lineRule="auto"/>
      </w:pPr>
    </w:p>
    <w:p w14:paraId="41C5A003">
      <w:pPr>
        <w:spacing w:before="78" w:line="221" w:lineRule="auto"/>
        <w:ind w:left="67"/>
        <w:outlineLvl w:val="0"/>
        <w:rPr>
          <w:rFonts w:ascii="仿宋" w:hAnsi="仿宋" w:eastAsia="仿宋" w:cs="仿宋"/>
          <w:sz w:val="24"/>
          <w:szCs w:val="24"/>
        </w:rPr>
      </w:pPr>
      <w:bookmarkStart w:id="355" w:name="bookmark284"/>
      <w:bookmarkEnd w:id="355"/>
      <w:bookmarkStart w:id="356" w:name="_Toc4991"/>
      <w:r>
        <w:rPr>
          <w:rFonts w:ascii="仿宋" w:hAnsi="仿宋" w:eastAsia="仿宋" w:cs="仿宋"/>
          <w:spacing w:val="-33"/>
          <w:w w:val="94"/>
          <w:sz w:val="24"/>
          <w:szCs w:val="24"/>
        </w:rPr>
        <w:t>陈幽静</w:t>
      </w:r>
      <w:r>
        <w:rPr>
          <w:rFonts w:ascii="仿宋" w:hAnsi="仿宋" w:eastAsia="仿宋" w:cs="仿宋"/>
          <w:spacing w:val="27"/>
          <w:sz w:val="24"/>
          <w:szCs w:val="24"/>
        </w:rPr>
        <w:t xml:space="preserve">   </w:t>
      </w:r>
      <w:r>
        <w:rPr>
          <w:rFonts w:ascii="仿宋" w:hAnsi="仿宋" w:eastAsia="仿宋" w:cs="仿宋"/>
          <w:spacing w:val="-33"/>
          <w:w w:val="94"/>
          <w:sz w:val="24"/>
          <w:szCs w:val="24"/>
        </w:rPr>
        <w:t>洛阳分行普惠金融部信贷经理  15838817353</w:t>
      </w:r>
      <w:bookmarkEnd w:id="356"/>
    </w:p>
    <w:p w14:paraId="3D5951AA">
      <w:pPr>
        <w:pStyle w:val="3"/>
        <w:spacing w:line="279" w:lineRule="auto"/>
      </w:pPr>
    </w:p>
    <w:p w14:paraId="7E119D5F">
      <w:pPr>
        <w:pStyle w:val="3"/>
        <w:spacing w:line="279" w:lineRule="auto"/>
      </w:pPr>
    </w:p>
    <w:p w14:paraId="2A32A6F1">
      <w:pPr>
        <w:spacing w:before="114" w:line="224" w:lineRule="auto"/>
        <w:ind w:left="3133"/>
        <w:rPr>
          <w:rFonts w:ascii="Calibri" w:hAnsi="Calibri" w:eastAsia="Calibri" w:cs="Calibri"/>
          <w:sz w:val="35"/>
          <w:szCs w:val="35"/>
        </w:rPr>
      </w:pPr>
      <w:bookmarkStart w:id="357" w:name="bookmark281"/>
      <w:bookmarkEnd w:id="357"/>
      <w:bookmarkStart w:id="358" w:name="bookmark283"/>
      <w:bookmarkEnd w:id="358"/>
      <w:bookmarkStart w:id="359" w:name="bookmark287"/>
      <w:bookmarkEnd w:id="359"/>
      <w:bookmarkStart w:id="360" w:name="bookmark289"/>
      <w:bookmarkEnd w:id="360"/>
      <w:bookmarkStart w:id="361" w:name="bookmark285"/>
      <w:bookmarkEnd w:id="361"/>
      <w:r>
        <w:rPr>
          <w:rFonts w:ascii="宋体" w:hAnsi="宋体" w:eastAsia="宋体" w:cs="宋体"/>
          <w:spacing w:val="16"/>
          <w:sz w:val="35"/>
          <w:szCs w:val="35"/>
        </w:rPr>
        <w:t>洛阳银行</w:t>
      </w:r>
      <w:r>
        <w:rPr>
          <w:rFonts w:ascii="Calibri" w:hAnsi="Calibri" w:eastAsia="Calibri" w:cs="Calibri"/>
          <w:b/>
          <w:bCs/>
          <w:spacing w:val="16"/>
          <w:sz w:val="35"/>
          <w:szCs w:val="35"/>
        </w:rPr>
        <w:t>“</w:t>
      </w:r>
      <w:r>
        <w:rPr>
          <w:rFonts w:ascii="宋体" w:hAnsi="宋体" w:eastAsia="宋体" w:cs="宋体"/>
          <w:spacing w:val="16"/>
          <w:sz w:val="35"/>
          <w:szCs w:val="35"/>
        </w:rPr>
        <w:t>政采贷</w:t>
      </w:r>
      <w:r>
        <w:rPr>
          <w:rFonts w:ascii="Calibri" w:hAnsi="Calibri" w:eastAsia="Calibri" w:cs="Calibri"/>
          <w:b/>
          <w:bCs/>
          <w:spacing w:val="16"/>
          <w:sz w:val="35"/>
          <w:szCs w:val="35"/>
        </w:rPr>
        <w:t>”</w:t>
      </w:r>
    </w:p>
    <w:p w14:paraId="37E44B7C">
      <w:pPr>
        <w:pStyle w:val="3"/>
        <w:spacing w:line="242" w:lineRule="auto"/>
      </w:pPr>
    </w:p>
    <w:p w14:paraId="5C3F2CC3">
      <w:pPr>
        <w:pStyle w:val="3"/>
        <w:spacing w:line="242" w:lineRule="auto"/>
      </w:pPr>
    </w:p>
    <w:p w14:paraId="25B6879B">
      <w:pPr>
        <w:pStyle w:val="3"/>
        <w:spacing w:line="242" w:lineRule="auto"/>
      </w:pPr>
    </w:p>
    <w:p w14:paraId="6D76A52B">
      <w:pPr>
        <w:spacing w:before="78" w:line="220" w:lineRule="auto"/>
        <w:ind w:left="45"/>
        <w:outlineLvl w:val="0"/>
        <w:rPr>
          <w:rFonts w:ascii="仿宋" w:hAnsi="仿宋" w:eastAsia="仿宋" w:cs="仿宋"/>
          <w:sz w:val="24"/>
          <w:szCs w:val="24"/>
        </w:rPr>
      </w:pPr>
      <w:bookmarkStart w:id="362" w:name="bookmark286"/>
      <w:bookmarkEnd w:id="362"/>
      <w:bookmarkStart w:id="363" w:name="_Toc2710"/>
      <w:r>
        <w:rPr>
          <w:rFonts w:ascii="仿宋" w:hAnsi="仿宋" w:eastAsia="仿宋" w:cs="仿宋"/>
          <w:spacing w:val="-46"/>
          <w:w w:val="99"/>
          <w:sz w:val="24"/>
          <w:szCs w:val="24"/>
        </w:rPr>
        <w:t>（一）资料清单</w:t>
      </w:r>
      <w:bookmarkEnd w:id="363"/>
    </w:p>
    <w:p w14:paraId="52431F8E">
      <w:pPr>
        <w:pStyle w:val="3"/>
        <w:spacing w:line="306" w:lineRule="auto"/>
      </w:pPr>
    </w:p>
    <w:p w14:paraId="7EDDD55D">
      <w:pPr>
        <w:spacing w:before="78" w:line="219" w:lineRule="auto"/>
        <w:ind w:left="59"/>
        <w:outlineLvl w:val="0"/>
        <w:rPr>
          <w:rFonts w:ascii="仿宋" w:hAnsi="仿宋" w:eastAsia="仿宋" w:cs="仿宋"/>
          <w:sz w:val="24"/>
          <w:szCs w:val="24"/>
        </w:rPr>
      </w:pPr>
      <w:bookmarkStart w:id="364" w:name="bookmark288"/>
      <w:bookmarkEnd w:id="364"/>
      <w:bookmarkStart w:id="365" w:name="_Toc31326"/>
      <w:r>
        <w:rPr>
          <w:rFonts w:ascii="仿宋" w:hAnsi="仿宋" w:eastAsia="仿宋" w:cs="仿宋"/>
          <w:spacing w:val="-33"/>
          <w:w w:val="91"/>
          <w:sz w:val="24"/>
          <w:szCs w:val="24"/>
        </w:rPr>
        <w:t>1、借款人依法成立并有效存续的相关材料；</w:t>
      </w:r>
      <w:bookmarkEnd w:id="365"/>
    </w:p>
    <w:p w14:paraId="6F004F70">
      <w:pPr>
        <w:pStyle w:val="3"/>
        <w:spacing w:line="307" w:lineRule="auto"/>
      </w:pPr>
    </w:p>
    <w:p w14:paraId="58EE06BE">
      <w:pPr>
        <w:spacing w:before="78" w:line="220" w:lineRule="auto"/>
        <w:ind w:left="30"/>
        <w:outlineLvl w:val="0"/>
        <w:rPr>
          <w:rFonts w:ascii="仿宋" w:hAnsi="仿宋" w:eastAsia="仿宋" w:cs="仿宋"/>
          <w:sz w:val="24"/>
          <w:szCs w:val="24"/>
        </w:rPr>
      </w:pPr>
      <w:bookmarkStart w:id="366" w:name="bookmark293"/>
      <w:bookmarkEnd w:id="366"/>
      <w:bookmarkStart w:id="367" w:name="bookmark291"/>
      <w:bookmarkEnd w:id="367"/>
      <w:bookmarkStart w:id="368" w:name="bookmark290"/>
      <w:bookmarkEnd w:id="368"/>
      <w:bookmarkStart w:id="369" w:name="_Toc11475"/>
      <w:r>
        <w:rPr>
          <w:rFonts w:ascii="仿宋" w:hAnsi="仿宋" w:eastAsia="仿宋" w:cs="仿宋"/>
          <w:spacing w:val="-42"/>
          <w:w w:val="96"/>
          <w:sz w:val="24"/>
          <w:szCs w:val="24"/>
        </w:rPr>
        <w:t>2、经政府采购项目中标的证明材料；</w:t>
      </w:r>
      <w:bookmarkEnd w:id="369"/>
    </w:p>
    <w:p w14:paraId="46CE0AA7">
      <w:pPr>
        <w:pStyle w:val="3"/>
        <w:spacing w:line="306" w:lineRule="auto"/>
      </w:pPr>
    </w:p>
    <w:p w14:paraId="2F8A9CF0">
      <w:pPr>
        <w:spacing w:before="79" w:line="222" w:lineRule="auto"/>
        <w:ind w:left="34"/>
        <w:outlineLvl w:val="0"/>
        <w:rPr>
          <w:rFonts w:ascii="仿宋" w:hAnsi="仿宋" w:eastAsia="仿宋" w:cs="仿宋"/>
          <w:sz w:val="24"/>
          <w:szCs w:val="24"/>
        </w:rPr>
      </w:pPr>
      <w:bookmarkStart w:id="370" w:name="bookmark292"/>
      <w:bookmarkEnd w:id="370"/>
      <w:bookmarkStart w:id="371" w:name="bookmark295"/>
      <w:bookmarkEnd w:id="371"/>
      <w:bookmarkStart w:id="372" w:name="_Toc19771"/>
      <w:r>
        <w:rPr>
          <w:rFonts w:ascii="仿宋" w:hAnsi="仿宋" w:eastAsia="仿宋" w:cs="仿宋"/>
          <w:spacing w:val="-38"/>
          <w:w w:val="94"/>
          <w:sz w:val="24"/>
          <w:szCs w:val="24"/>
        </w:rPr>
        <w:t>3、以往参加政府采购项目的履约情况；</w:t>
      </w:r>
      <w:bookmarkEnd w:id="372"/>
    </w:p>
    <w:p w14:paraId="659325CD">
      <w:pPr>
        <w:pStyle w:val="3"/>
        <w:spacing w:line="303" w:lineRule="auto"/>
      </w:pPr>
    </w:p>
    <w:p w14:paraId="1ACF8AFC">
      <w:pPr>
        <w:spacing w:before="78" w:line="220" w:lineRule="auto"/>
        <w:ind w:left="22"/>
        <w:outlineLvl w:val="0"/>
        <w:rPr>
          <w:rFonts w:ascii="仿宋" w:hAnsi="仿宋" w:eastAsia="仿宋" w:cs="仿宋"/>
          <w:sz w:val="24"/>
          <w:szCs w:val="24"/>
        </w:rPr>
      </w:pPr>
      <w:bookmarkStart w:id="373" w:name="bookmark294"/>
      <w:bookmarkEnd w:id="373"/>
      <w:bookmarkStart w:id="374" w:name="_Toc19741"/>
      <w:r>
        <w:rPr>
          <w:rFonts w:ascii="仿宋" w:hAnsi="仿宋" w:eastAsia="仿宋" w:cs="仿宋"/>
          <w:spacing w:val="-36"/>
          <w:w w:val="93"/>
          <w:sz w:val="24"/>
          <w:szCs w:val="24"/>
        </w:rPr>
        <w:t>4、其他洛阳银行认为需要提供的资料。</w:t>
      </w:r>
      <w:bookmarkEnd w:id="374"/>
    </w:p>
    <w:p w14:paraId="18E1E670">
      <w:pPr>
        <w:pStyle w:val="3"/>
        <w:spacing w:line="305" w:lineRule="auto"/>
      </w:pPr>
    </w:p>
    <w:p w14:paraId="2A0AB7F3">
      <w:pPr>
        <w:spacing w:before="78" w:line="222" w:lineRule="auto"/>
        <w:ind w:left="45"/>
        <w:outlineLvl w:val="0"/>
        <w:rPr>
          <w:rFonts w:ascii="仿宋" w:hAnsi="仿宋" w:eastAsia="仿宋" w:cs="仿宋"/>
          <w:sz w:val="24"/>
          <w:szCs w:val="24"/>
        </w:rPr>
      </w:pPr>
      <w:bookmarkStart w:id="375" w:name="bookmark296"/>
      <w:bookmarkEnd w:id="375"/>
      <w:bookmarkStart w:id="376" w:name="bookmark299"/>
      <w:bookmarkEnd w:id="376"/>
      <w:bookmarkStart w:id="377" w:name="bookmark297"/>
      <w:bookmarkEnd w:id="377"/>
      <w:bookmarkStart w:id="378" w:name="_Toc20696"/>
      <w:r>
        <w:rPr>
          <w:rFonts w:ascii="仿宋" w:hAnsi="仿宋" w:eastAsia="仿宋" w:cs="仿宋"/>
          <w:spacing w:val="-42"/>
          <w:w w:val="94"/>
          <w:sz w:val="24"/>
          <w:szCs w:val="24"/>
        </w:rPr>
        <w:t>（二）授信要素1、贷款额度：</w:t>
      </w:r>
      <w:bookmarkEnd w:id="378"/>
    </w:p>
    <w:p w14:paraId="29BA7A1C">
      <w:pPr>
        <w:pStyle w:val="3"/>
        <w:spacing w:line="304" w:lineRule="auto"/>
      </w:pPr>
    </w:p>
    <w:p w14:paraId="320B4063">
      <w:pPr>
        <w:spacing w:before="79" w:line="222" w:lineRule="auto"/>
        <w:ind w:left="49"/>
        <w:outlineLvl w:val="0"/>
        <w:rPr>
          <w:rFonts w:ascii="仿宋" w:hAnsi="仿宋" w:eastAsia="仿宋" w:cs="仿宋"/>
          <w:sz w:val="24"/>
          <w:szCs w:val="24"/>
        </w:rPr>
      </w:pPr>
      <w:bookmarkStart w:id="379" w:name="bookmark298"/>
      <w:bookmarkEnd w:id="379"/>
      <w:bookmarkStart w:id="380" w:name="bookmark301"/>
      <w:bookmarkEnd w:id="380"/>
      <w:bookmarkStart w:id="381" w:name="_Toc1906"/>
      <w:r>
        <w:rPr>
          <w:rFonts w:ascii="仿宋" w:hAnsi="仿宋" w:eastAsia="仿宋" w:cs="仿宋"/>
          <w:spacing w:val="-34"/>
          <w:w w:val="91"/>
          <w:sz w:val="24"/>
          <w:szCs w:val="24"/>
        </w:rPr>
        <w:t>原则上不超过政府采购合同金额的</w:t>
      </w:r>
      <w:r>
        <w:rPr>
          <w:rFonts w:ascii="仿宋" w:hAnsi="仿宋" w:eastAsia="仿宋" w:cs="仿宋"/>
          <w:spacing w:val="71"/>
          <w:sz w:val="24"/>
          <w:szCs w:val="24"/>
        </w:rPr>
        <w:t xml:space="preserve"> </w:t>
      </w:r>
      <w:r>
        <w:rPr>
          <w:rFonts w:ascii="仿宋" w:hAnsi="仿宋" w:eastAsia="仿宋" w:cs="仿宋"/>
          <w:spacing w:val="-34"/>
          <w:w w:val="91"/>
          <w:sz w:val="24"/>
          <w:szCs w:val="24"/>
        </w:rPr>
        <w:t>70%。2、期限与还款方式：</w:t>
      </w:r>
      <w:bookmarkEnd w:id="381"/>
    </w:p>
    <w:p w14:paraId="218E7F77">
      <w:pPr>
        <w:pStyle w:val="3"/>
        <w:spacing w:line="302" w:lineRule="auto"/>
      </w:pPr>
    </w:p>
    <w:p w14:paraId="6FD5F66A">
      <w:pPr>
        <w:spacing w:before="79" w:line="221" w:lineRule="auto"/>
        <w:ind w:left="320"/>
        <w:outlineLvl w:val="0"/>
        <w:rPr>
          <w:rFonts w:ascii="仿宋" w:hAnsi="仿宋" w:eastAsia="仿宋" w:cs="仿宋"/>
          <w:sz w:val="24"/>
          <w:szCs w:val="24"/>
        </w:rPr>
      </w:pPr>
      <w:bookmarkStart w:id="382" w:name="bookmark300"/>
      <w:bookmarkEnd w:id="382"/>
      <w:bookmarkStart w:id="383" w:name="bookmark303"/>
      <w:bookmarkEnd w:id="383"/>
      <w:bookmarkStart w:id="384" w:name="_Toc31352"/>
      <w:r>
        <w:rPr>
          <w:rFonts w:ascii="仿宋" w:hAnsi="仿宋" w:eastAsia="仿宋" w:cs="仿宋"/>
          <w:spacing w:val="-37"/>
          <w:w w:val="91"/>
          <w:sz w:val="24"/>
          <w:szCs w:val="24"/>
        </w:rPr>
        <w:t>与政府采购合同中约定的结算周期、付款方式等相匹配。</w:t>
      </w:r>
      <w:r>
        <w:rPr>
          <w:rFonts w:ascii="仿宋" w:hAnsi="仿宋" w:eastAsia="仿宋" w:cs="仿宋"/>
          <w:spacing w:val="-13"/>
          <w:sz w:val="24"/>
          <w:szCs w:val="24"/>
        </w:rPr>
        <w:t xml:space="preserve"> </w:t>
      </w:r>
      <w:r>
        <w:rPr>
          <w:rFonts w:ascii="仿宋" w:hAnsi="仿宋" w:eastAsia="仿宋" w:cs="仿宋"/>
          <w:spacing w:val="-37"/>
          <w:w w:val="91"/>
          <w:sz w:val="24"/>
          <w:szCs w:val="24"/>
        </w:rPr>
        <w:t>3、担保方式：</w:t>
      </w:r>
      <w:bookmarkEnd w:id="384"/>
    </w:p>
    <w:p w14:paraId="74F363FA">
      <w:pPr>
        <w:pStyle w:val="3"/>
        <w:spacing w:line="305" w:lineRule="auto"/>
      </w:pPr>
    </w:p>
    <w:p w14:paraId="1DC54AA7">
      <w:pPr>
        <w:spacing w:before="78" w:line="220" w:lineRule="auto"/>
        <w:ind w:left="316"/>
        <w:outlineLvl w:val="0"/>
        <w:rPr>
          <w:rFonts w:ascii="仿宋" w:hAnsi="仿宋" w:eastAsia="仿宋" w:cs="仿宋"/>
          <w:sz w:val="24"/>
          <w:szCs w:val="24"/>
        </w:rPr>
      </w:pPr>
      <w:bookmarkStart w:id="385" w:name="bookmark302"/>
      <w:bookmarkEnd w:id="385"/>
      <w:bookmarkStart w:id="386" w:name="_Toc2138"/>
      <w:r>
        <w:rPr>
          <w:rFonts w:ascii="仿宋" w:hAnsi="仿宋" w:eastAsia="仿宋" w:cs="仿宋"/>
          <w:spacing w:val="-31"/>
          <w:w w:val="90"/>
          <w:sz w:val="24"/>
          <w:szCs w:val="24"/>
        </w:rPr>
        <w:t>法定代表人、实际控制人提供连带责任保证，放款前完成应收账款质押登记手续。</w:t>
      </w:r>
      <w:bookmarkEnd w:id="386"/>
    </w:p>
    <w:p w14:paraId="0211E811">
      <w:pPr>
        <w:pStyle w:val="3"/>
        <w:spacing w:line="305" w:lineRule="auto"/>
      </w:pPr>
    </w:p>
    <w:p w14:paraId="5BE1AAFA">
      <w:pPr>
        <w:spacing w:before="79" w:line="223" w:lineRule="auto"/>
        <w:ind w:left="306"/>
        <w:outlineLvl w:val="0"/>
        <w:rPr>
          <w:rFonts w:ascii="仿宋" w:hAnsi="仿宋" w:eastAsia="仿宋" w:cs="仿宋"/>
          <w:sz w:val="24"/>
          <w:szCs w:val="24"/>
        </w:rPr>
      </w:pPr>
      <w:bookmarkStart w:id="387" w:name="bookmark305"/>
      <w:bookmarkEnd w:id="387"/>
      <w:bookmarkStart w:id="388" w:name="bookmark304"/>
      <w:bookmarkEnd w:id="388"/>
      <w:bookmarkStart w:id="389" w:name="bookmark307"/>
      <w:bookmarkEnd w:id="389"/>
      <w:bookmarkStart w:id="390" w:name="_Toc26505"/>
      <w:r>
        <w:rPr>
          <w:rFonts w:ascii="仿宋" w:hAnsi="仿宋" w:eastAsia="仿宋" w:cs="仿宋"/>
          <w:spacing w:val="-45"/>
          <w:w w:val="98"/>
          <w:sz w:val="24"/>
          <w:szCs w:val="24"/>
        </w:rPr>
        <w:t>（三）联系方式</w:t>
      </w:r>
      <w:bookmarkEnd w:id="390"/>
    </w:p>
    <w:p w14:paraId="7DA16D1D">
      <w:pPr>
        <w:pStyle w:val="3"/>
        <w:spacing w:line="299" w:lineRule="auto"/>
      </w:pPr>
    </w:p>
    <w:p w14:paraId="4B4CBB04">
      <w:pPr>
        <w:spacing w:before="79" w:line="223" w:lineRule="auto"/>
        <w:ind w:left="307"/>
        <w:outlineLvl w:val="0"/>
        <w:rPr>
          <w:rFonts w:ascii="仿宋" w:hAnsi="仿宋" w:eastAsia="仿宋" w:cs="仿宋"/>
          <w:sz w:val="24"/>
          <w:szCs w:val="24"/>
        </w:rPr>
      </w:pPr>
      <w:bookmarkStart w:id="391" w:name="bookmark306"/>
      <w:bookmarkEnd w:id="391"/>
      <w:bookmarkStart w:id="392" w:name="bookmark309"/>
      <w:bookmarkEnd w:id="392"/>
      <w:bookmarkStart w:id="393" w:name="_Toc13932"/>
      <w:r>
        <w:rPr>
          <w:rFonts w:ascii="仿宋" w:hAnsi="仿宋" w:eastAsia="仿宋" w:cs="仿宋"/>
          <w:spacing w:val="-28"/>
          <w:w w:val="93"/>
          <w:sz w:val="24"/>
          <w:szCs w:val="24"/>
        </w:rPr>
        <w:t>分管领导：陈经理</w:t>
      </w:r>
      <w:r>
        <w:rPr>
          <w:rFonts w:ascii="仿宋" w:hAnsi="仿宋" w:eastAsia="仿宋" w:cs="仿宋"/>
          <w:spacing w:val="50"/>
          <w:sz w:val="24"/>
          <w:szCs w:val="24"/>
        </w:rPr>
        <w:t xml:space="preserve"> </w:t>
      </w:r>
      <w:r>
        <w:rPr>
          <w:rFonts w:ascii="仿宋" w:hAnsi="仿宋" w:eastAsia="仿宋" w:cs="仿宋"/>
          <w:spacing w:val="-28"/>
          <w:w w:val="93"/>
          <w:sz w:val="24"/>
          <w:szCs w:val="24"/>
        </w:rPr>
        <w:t>15837979663</w:t>
      </w:r>
      <w:bookmarkEnd w:id="393"/>
    </w:p>
    <w:p w14:paraId="38441921">
      <w:pPr>
        <w:pStyle w:val="3"/>
        <w:spacing w:line="301" w:lineRule="auto"/>
      </w:pPr>
    </w:p>
    <w:p w14:paraId="3DF1B098">
      <w:pPr>
        <w:spacing w:before="78" w:line="222" w:lineRule="auto"/>
        <w:ind w:left="301"/>
        <w:outlineLvl w:val="0"/>
        <w:rPr>
          <w:rFonts w:ascii="仿宋" w:hAnsi="仿宋" w:eastAsia="仿宋" w:cs="仿宋"/>
          <w:sz w:val="24"/>
          <w:szCs w:val="24"/>
        </w:rPr>
      </w:pPr>
      <w:bookmarkStart w:id="394" w:name="bookmark308"/>
      <w:bookmarkEnd w:id="394"/>
      <w:bookmarkStart w:id="395" w:name="_Toc12192"/>
      <w:r>
        <w:rPr>
          <w:rFonts w:ascii="仿宋" w:hAnsi="仿宋" w:eastAsia="仿宋" w:cs="仿宋"/>
          <w:spacing w:val="-28"/>
          <w:w w:val="91"/>
          <w:sz w:val="24"/>
          <w:szCs w:val="24"/>
        </w:rPr>
        <w:t>信贷经理、具体负责人：任经理</w:t>
      </w:r>
      <w:r>
        <w:rPr>
          <w:rFonts w:ascii="仿宋" w:hAnsi="仿宋" w:eastAsia="仿宋" w:cs="仿宋"/>
          <w:spacing w:val="117"/>
          <w:sz w:val="24"/>
          <w:szCs w:val="24"/>
        </w:rPr>
        <w:t xml:space="preserve"> </w:t>
      </w:r>
      <w:r>
        <w:rPr>
          <w:rFonts w:ascii="仿宋" w:hAnsi="仿宋" w:eastAsia="仿宋" w:cs="仿宋"/>
          <w:spacing w:val="-28"/>
          <w:w w:val="91"/>
          <w:sz w:val="24"/>
          <w:szCs w:val="24"/>
        </w:rPr>
        <w:t>18738439998</w:t>
      </w:r>
      <w:bookmarkEnd w:id="395"/>
    </w:p>
    <w:p w14:paraId="14647D34">
      <w:pPr>
        <w:pStyle w:val="3"/>
        <w:spacing w:line="251" w:lineRule="auto"/>
      </w:pPr>
    </w:p>
    <w:p w14:paraId="615D3C01">
      <w:pPr>
        <w:pStyle w:val="3"/>
        <w:spacing w:line="251" w:lineRule="auto"/>
      </w:pPr>
    </w:p>
    <w:p w14:paraId="4316FE4C">
      <w:pPr>
        <w:spacing w:before="114" w:line="224" w:lineRule="auto"/>
        <w:ind w:left="3581"/>
        <w:rPr>
          <w:rFonts w:ascii="宋体" w:hAnsi="宋体" w:eastAsia="宋体" w:cs="宋体"/>
          <w:sz w:val="35"/>
          <w:szCs w:val="35"/>
        </w:rPr>
      </w:pPr>
      <w:bookmarkStart w:id="396" w:name="bookmark311"/>
      <w:bookmarkEnd w:id="396"/>
      <w:bookmarkStart w:id="397" w:name="bookmark313"/>
      <w:bookmarkEnd w:id="397"/>
      <w:bookmarkStart w:id="398" w:name="bookmark315"/>
      <w:bookmarkEnd w:id="398"/>
      <w:r>
        <w:rPr>
          <w:rFonts w:ascii="宋体" w:hAnsi="宋体" w:eastAsia="宋体" w:cs="宋体"/>
          <w:spacing w:val="-10"/>
          <w:sz w:val="35"/>
          <w:szCs w:val="35"/>
        </w:rPr>
        <w:t>邮储银行政采贷</w:t>
      </w:r>
    </w:p>
    <w:p w14:paraId="6C2E4B66">
      <w:pPr>
        <w:pStyle w:val="3"/>
        <w:spacing w:line="359" w:lineRule="auto"/>
      </w:pPr>
    </w:p>
    <w:p w14:paraId="48717DB1">
      <w:pPr>
        <w:spacing w:before="78" w:line="223" w:lineRule="auto"/>
        <w:ind w:left="315"/>
        <w:outlineLvl w:val="0"/>
        <w:rPr>
          <w:rFonts w:ascii="仿宋" w:hAnsi="仿宋" w:eastAsia="仿宋" w:cs="仿宋"/>
          <w:sz w:val="24"/>
          <w:szCs w:val="24"/>
        </w:rPr>
      </w:pPr>
      <w:bookmarkStart w:id="399" w:name="bookmark310"/>
      <w:bookmarkEnd w:id="399"/>
      <w:bookmarkStart w:id="400" w:name="_Toc20700"/>
      <w:r>
        <w:rPr>
          <w:rFonts w:ascii="仿宋" w:hAnsi="仿宋" w:eastAsia="仿宋" w:cs="仿宋"/>
          <w:spacing w:val="-40"/>
          <w:w w:val="95"/>
          <w:sz w:val="24"/>
          <w:szCs w:val="24"/>
        </w:rPr>
        <w:t>贷款对象：</w:t>
      </w:r>
      <w:bookmarkEnd w:id="400"/>
    </w:p>
    <w:p w14:paraId="54AFE253">
      <w:pPr>
        <w:pStyle w:val="3"/>
        <w:spacing w:line="301" w:lineRule="auto"/>
      </w:pPr>
    </w:p>
    <w:p w14:paraId="11B17087">
      <w:pPr>
        <w:spacing w:before="78" w:line="222" w:lineRule="auto"/>
        <w:ind w:left="321"/>
        <w:outlineLvl w:val="0"/>
        <w:rPr>
          <w:rFonts w:ascii="仿宋" w:hAnsi="仿宋" w:eastAsia="仿宋" w:cs="仿宋"/>
          <w:sz w:val="24"/>
          <w:szCs w:val="24"/>
        </w:rPr>
      </w:pPr>
      <w:bookmarkStart w:id="401" w:name="bookmark312"/>
      <w:bookmarkEnd w:id="401"/>
      <w:bookmarkStart w:id="402" w:name="_Toc19277"/>
      <w:r>
        <w:rPr>
          <w:rFonts w:ascii="仿宋" w:hAnsi="仿宋" w:eastAsia="仿宋" w:cs="仿宋"/>
          <w:spacing w:val="-37"/>
          <w:w w:val="93"/>
          <w:sz w:val="24"/>
          <w:szCs w:val="24"/>
        </w:rPr>
        <w:t>1.已获得省本级政府采购中标通知，具备履约能力；</w:t>
      </w:r>
      <w:bookmarkEnd w:id="402"/>
    </w:p>
    <w:p w14:paraId="280B0A23">
      <w:pPr>
        <w:pStyle w:val="3"/>
        <w:spacing w:line="304" w:lineRule="auto"/>
      </w:pPr>
    </w:p>
    <w:p w14:paraId="61D18068">
      <w:pPr>
        <w:spacing w:before="78" w:line="219" w:lineRule="auto"/>
        <w:ind w:left="292"/>
        <w:outlineLvl w:val="0"/>
        <w:rPr>
          <w:rFonts w:ascii="仿宋" w:hAnsi="仿宋" w:eastAsia="仿宋" w:cs="仿宋"/>
          <w:sz w:val="24"/>
          <w:szCs w:val="24"/>
        </w:rPr>
      </w:pPr>
      <w:bookmarkStart w:id="403" w:name="bookmark314"/>
      <w:bookmarkEnd w:id="403"/>
      <w:bookmarkStart w:id="404" w:name="_Toc29565"/>
      <w:r>
        <w:rPr>
          <w:rFonts w:ascii="仿宋" w:hAnsi="仿宋" w:eastAsia="仿宋" w:cs="仿宋"/>
          <w:spacing w:val="-37"/>
          <w:w w:val="93"/>
          <w:sz w:val="24"/>
          <w:szCs w:val="24"/>
        </w:rPr>
        <w:t>2.企业在政府采购活动中与政府采购合作</w:t>
      </w:r>
      <w:r>
        <w:rPr>
          <w:rFonts w:ascii="仿宋" w:hAnsi="仿宋" w:eastAsia="仿宋" w:cs="仿宋"/>
          <w:spacing w:val="4"/>
          <w:sz w:val="24"/>
          <w:szCs w:val="24"/>
        </w:rPr>
        <w:t xml:space="preserve">   </w:t>
      </w:r>
      <w:r>
        <w:rPr>
          <w:rFonts w:ascii="仿宋" w:hAnsi="仿宋" w:eastAsia="仿宋" w:cs="仿宋"/>
          <w:spacing w:val="-37"/>
          <w:w w:val="93"/>
          <w:sz w:val="24"/>
          <w:szCs w:val="24"/>
        </w:rPr>
        <w:t>1</w:t>
      </w:r>
      <w:r>
        <w:rPr>
          <w:rFonts w:ascii="仿宋" w:hAnsi="仿宋" w:eastAsia="仿宋" w:cs="仿宋"/>
          <w:spacing w:val="-39"/>
          <w:sz w:val="24"/>
          <w:szCs w:val="24"/>
        </w:rPr>
        <w:t xml:space="preserve"> </w:t>
      </w:r>
      <w:r>
        <w:rPr>
          <w:rFonts w:ascii="仿宋" w:hAnsi="仿宋" w:eastAsia="仿宋" w:cs="仿宋"/>
          <w:spacing w:val="-37"/>
          <w:w w:val="93"/>
          <w:sz w:val="24"/>
          <w:szCs w:val="24"/>
        </w:rPr>
        <w:t>年（含）以上；</w:t>
      </w:r>
      <w:bookmarkEnd w:id="404"/>
    </w:p>
    <w:p w14:paraId="01D7DA60">
      <w:pPr>
        <w:pStyle w:val="3"/>
        <w:spacing w:line="307" w:lineRule="auto"/>
      </w:pPr>
    </w:p>
    <w:p w14:paraId="0D1EBC96">
      <w:pPr>
        <w:spacing w:before="78" w:line="219" w:lineRule="auto"/>
        <w:ind w:left="296"/>
        <w:outlineLvl w:val="0"/>
        <w:rPr>
          <w:rFonts w:ascii="仿宋" w:hAnsi="仿宋" w:eastAsia="仿宋" w:cs="仿宋"/>
          <w:sz w:val="24"/>
          <w:szCs w:val="24"/>
        </w:rPr>
      </w:pPr>
      <w:bookmarkStart w:id="405" w:name="bookmark317"/>
      <w:bookmarkEnd w:id="405"/>
      <w:bookmarkStart w:id="406" w:name="bookmark316"/>
      <w:bookmarkEnd w:id="406"/>
      <w:bookmarkStart w:id="407" w:name="_Toc24207"/>
      <w:r>
        <w:rPr>
          <w:rFonts w:ascii="仿宋" w:hAnsi="仿宋" w:eastAsia="仿宋" w:cs="仿宋"/>
          <w:spacing w:val="-32"/>
          <w:w w:val="92"/>
          <w:sz w:val="24"/>
          <w:szCs w:val="24"/>
        </w:rPr>
        <w:t>3.在邮储银行开立回款专用账户。</w:t>
      </w:r>
      <w:bookmarkEnd w:id="407"/>
    </w:p>
    <w:p w14:paraId="37B19833">
      <w:pPr>
        <w:pStyle w:val="3"/>
        <w:spacing w:line="306" w:lineRule="auto"/>
      </w:pPr>
    </w:p>
    <w:p w14:paraId="0F44A6EC">
      <w:pPr>
        <w:spacing w:before="78" w:line="223" w:lineRule="auto"/>
        <w:ind w:left="315"/>
        <w:outlineLvl w:val="0"/>
        <w:rPr>
          <w:rFonts w:ascii="仿宋" w:hAnsi="仿宋" w:eastAsia="仿宋" w:cs="仿宋"/>
          <w:sz w:val="24"/>
          <w:szCs w:val="24"/>
        </w:rPr>
      </w:pPr>
      <w:bookmarkStart w:id="408" w:name="bookmark321"/>
      <w:bookmarkEnd w:id="408"/>
      <w:bookmarkStart w:id="409" w:name="bookmark318"/>
      <w:bookmarkEnd w:id="409"/>
      <w:bookmarkStart w:id="410" w:name="bookmark319"/>
      <w:bookmarkEnd w:id="410"/>
      <w:bookmarkStart w:id="411" w:name="_Toc13285"/>
      <w:r>
        <w:rPr>
          <w:rFonts w:ascii="仿宋" w:hAnsi="仿宋" w:eastAsia="仿宋" w:cs="仿宋"/>
          <w:spacing w:val="-44"/>
          <w:w w:val="97"/>
          <w:sz w:val="24"/>
          <w:szCs w:val="24"/>
        </w:rPr>
        <w:t>贷款要素：</w:t>
      </w:r>
      <w:bookmarkEnd w:id="411"/>
    </w:p>
    <w:p w14:paraId="2E4C6B8B">
      <w:pPr>
        <w:pStyle w:val="3"/>
        <w:spacing w:line="299" w:lineRule="auto"/>
      </w:pPr>
    </w:p>
    <w:p w14:paraId="3D128458">
      <w:pPr>
        <w:spacing w:before="79" w:line="222" w:lineRule="auto"/>
        <w:ind w:left="320"/>
        <w:outlineLvl w:val="0"/>
        <w:rPr>
          <w:rFonts w:ascii="仿宋" w:hAnsi="仿宋" w:eastAsia="仿宋" w:cs="仿宋"/>
          <w:sz w:val="24"/>
          <w:szCs w:val="24"/>
        </w:rPr>
      </w:pPr>
      <w:bookmarkStart w:id="412" w:name="bookmark323"/>
      <w:bookmarkEnd w:id="412"/>
      <w:bookmarkStart w:id="413" w:name="bookmark320"/>
      <w:bookmarkEnd w:id="413"/>
      <w:bookmarkStart w:id="414" w:name="_Toc27635"/>
      <w:r>
        <w:rPr>
          <w:rFonts w:ascii="仿宋" w:hAnsi="仿宋" w:eastAsia="仿宋" w:cs="仿宋"/>
          <w:spacing w:val="-40"/>
          <w:sz w:val="24"/>
          <w:szCs w:val="24"/>
        </w:rPr>
        <w:t>1.纯信用；</w:t>
      </w:r>
      <w:bookmarkEnd w:id="414"/>
    </w:p>
    <w:p w14:paraId="37046422">
      <w:pPr>
        <w:pStyle w:val="3"/>
        <w:spacing w:line="304" w:lineRule="auto"/>
      </w:pPr>
    </w:p>
    <w:p w14:paraId="5CA2C767">
      <w:pPr>
        <w:spacing w:before="78" w:line="222" w:lineRule="auto"/>
        <w:ind w:left="292"/>
        <w:outlineLvl w:val="0"/>
        <w:rPr>
          <w:rFonts w:ascii="仿宋" w:hAnsi="仿宋" w:eastAsia="仿宋" w:cs="仿宋"/>
          <w:sz w:val="24"/>
          <w:szCs w:val="24"/>
        </w:rPr>
      </w:pPr>
      <w:bookmarkStart w:id="415" w:name="bookmark322"/>
      <w:bookmarkEnd w:id="415"/>
      <w:bookmarkStart w:id="416" w:name="_Toc26764"/>
      <w:r>
        <w:rPr>
          <w:rFonts w:ascii="仿宋" w:hAnsi="仿宋" w:eastAsia="仿宋" w:cs="仿宋"/>
          <w:spacing w:val="-34"/>
          <w:w w:val="95"/>
          <w:sz w:val="24"/>
          <w:szCs w:val="24"/>
        </w:rPr>
        <w:t>2.额度高：可贷合同标的额</w:t>
      </w:r>
      <w:r>
        <w:rPr>
          <w:rFonts w:ascii="仿宋" w:hAnsi="仿宋" w:eastAsia="仿宋" w:cs="仿宋"/>
          <w:spacing w:val="15"/>
          <w:sz w:val="24"/>
          <w:szCs w:val="24"/>
        </w:rPr>
        <w:t xml:space="preserve">  </w:t>
      </w:r>
      <w:r>
        <w:rPr>
          <w:rFonts w:ascii="仿宋" w:hAnsi="仿宋" w:eastAsia="仿宋" w:cs="仿宋"/>
          <w:spacing w:val="-34"/>
          <w:w w:val="95"/>
          <w:sz w:val="24"/>
          <w:szCs w:val="24"/>
        </w:rPr>
        <w:t>70%，最高额度</w:t>
      </w:r>
      <w:r>
        <w:rPr>
          <w:rFonts w:ascii="仿宋" w:hAnsi="仿宋" w:eastAsia="仿宋" w:cs="仿宋"/>
          <w:spacing w:val="44"/>
          <w:sz w:val="24"/>
          <w:szCs w:val="24"/>
        </w:rPr>
        <w:t xml:space="preserve"> </w:t>
      </w:r>
      <w:r>
        <w:rPr>
          <w:rFonts w:ascii="仿宋" w:hAnsi="仿宋" w:eastAsia="仿宋" w:cs="仿宋"/>
          <w:spacing w:val="-34"/>
          <w:w w:val="95"/>
          <w:sz w:val="24"/>
          <w:szCs w:val="24"/>
        </w:rPr>
        <w:t>300 万；</w:t>
      </w:r>
      <w:bookmarkEnd w:id="416"/>
    </w:p>
    <w:p w14:paraId="454DBBD6">
      <w:pPr>
        <w:pStyle w:val="3"/>
        <w:spacing w:line="303" w:lineRule="auto"/>
      </w:pPr>
    </w:p>
    <w:p w14:paraId="6DCF6566">
      <w:pPr>
        <w:spacing w:before="79" w:line="220" w:lineRule="auto"/>
        <w:ind w:left="296"/>
        <w:outlineLvl w:val="0"/>
        <w:rPr>
          <w:rFonts w:ascii="仿宋" w:hAnsi="仿宋" w:eastAsia="仿宋" w:cs="仿宋"/>
          <w:sz w:val="24"/>
          <w:szCs w:val="24"/>
        </w:rPr>
      </w:pPr>
      <w:bookmarkStart w:id="417" w:name="bookmark325"/>
      <w:bookmarkEnd w:id="417"/>
      <w:bookmarkStart w:id="418" w:name="bookmark324"/>
      <w:bookmarkEnd w:id="418"/>
      <w:bookmarkStart w:id="419" w:name="_Toc23971"/>
      <w:r>
        <w:rPr>
          <w:rFonts w:ascii="仿宋" w:hAnsi="仿宋" w:eastAsia="仿宋" w:cs="仿宋"/>
          <w:spacing w:val="-33"/>
          <w:w w:val="92"/>
          <w:sz w:val="24"/>
          <w:szCs w:val="24"/>
        </w:rPr>
        <w:t>3.方便用：可一次性或分期还款联系方式：</w:t>
      </w:r>
      <w:bookmarkEnd w:id="419"/>
    </w:p>
    <w:p w14:paraId="38F04188">
      <w:pPr>
        <w:pStyle w:val="3"/>
        <w:spacing w:line="305" w:lineRule="auto"/>
      </w:pPr>
    </w:p>
    <w:p w14:paraId="1F43F769">
      <w:pPr>
        <w:spacing w:before="78" w:line="221" w:lineRule="auto"/>
        <w:ind w:left="296"/>
        <w:outlineLvl w:val="0"/>
        <w:rPr>
          <w:rFonts w:ascii="仿宋" w:hAnsi="仿宋" w:eastAsia="仿宋" w:cs="仿宋"/>
          <w:sz w:val="24"/>
          <w:szCs w:val="24"/>
        </w:rPr>
      </w:pPr>
      <w:bookmarkStart w:id="420" w:name="bookmark326"/>
      <w:bookmarkEnd w:id="420"/>
      <w:bookmarkStart w:id="421" w:name="bookmark329"/>
      <w:bookmarkEnd w:id="421"/>
      <w:bookmarkStart w:id="422" w:name="bookmark327"/>
      <w:bookmarkEnd w:id="422"/>
      <w:bookmarkStart w:id="423" w:name="_Toc29224"/>
      <w:r>
        <w:rPr>
          <w:rFonts w:ascii="仿宋" w:hAnsi="仿宋" w:eastAsia="仿宋" w:cs="仿宋"/>
          <w:spacing w:val="-39"/>
          <w:w w:val="98"/>
          <w:sz w:val="24"/>
          <w:szCs w:val="24"/>
        </w:rPr>
        <w:t>联系人：王玉辉</w:t>
      </w:r>
      <w:bookmarkEnd w:id="423"/>
    </w:p>
    <w:p w14:paraId="3C71D7FA">
      <w:pPr>
        <w:pStyle w:val="3"/>
        <w:spacing w:line="305" w:lineRule="auto"/>
      </w:pPr>
    </w:p>
    <w:p w14:paraId="7B8A811F">
      <w:pPr>
        <w:spacing w:before="78" w:line="223" w:lineRule="auto"/>
        <w:ind w:left="299"/>
        <w:outlineLvl w:val="0"/>
        <w:rPr>
          <w:rFonts w:ascii="仿宋" w:hAnsi="仿宋" w:eastAsia="仿宋" w:cs="仿宋"/>
          <w:sz w:val="24"/>
          <w:szCs w:val="24"/>
        </w:rPr>
      </w:pPr>
      <w:bookmarkStart w:id="424" w:name="bookmark328"/>
      <w:bookmarkEnd w:id="424"/>
      <w:bookmarkStart w:id="425" w:name="_Toc31726"/>
      <w:r>
        <w:rPr>
          <w:rFonts w:ascii="仿宋" w:hAnsi="仿宋" w:eastAsia="仿宋" w:cs="仿宋"/>
          <w:spacing w:val="-36"/>
          <w:w w:val="91"/>
          <w:sz w:val="24"/>
          <w:szCs w:val="24"/>
        </w:rPr>
        <w:t>职务：</w:t>
      </w:r>
      <w:r>
        <w:rPr>
          <w:rFonts w:ascii="仿宋" w:hAnsi="仿宋" w:eastAsia="仿宋" w:cs="仿宋"/>
          <w:spacing w:val="129"/>
          <w:sz w:val="24"/>
          <w:szCs w:val="24"/>
        </w:rPr>
        <w:t xml:space="preserve"> </w:t>
      </w:r>
      <w:r>
        <w:rPr>
          <w:rFonts w:ascii="仿宋" w:hAnsi="仿宋" w:eastAsia="仿宋" w:cs="仿宋"/>
          <w:spacing w:val="-36"/>
          <w:w w:val="91"/>
          <w:sz w:val="24"/>
          <w:szCs w:val="24"/>
        </w:rPr>
        <w:t>总经理</w:t>
      </w:r>
      <w:bookmarkEnd w:id="425"/>
    </w:p>
    <w:p w14:paraId="74F86334">
      <w:pPr>
        <w:pStyle w:val="3"/>
        <w:spacing w:line="302" w:lineRule="auto"/>
      </w:pPr>
    </w:p>
    <w:p w14:paraId="48BFCCA4">
      <w:pPr>
        <w:spacing w:before="79" w:line="223" w:lineRule="auto"/>
        <w:ind w:left="352"/>
        <w:outlineLvl w:val="1"/>
        <w:rPr>
          <w:rFonts w:ascii="仿宋" w:hAnsi="仿宋" w:eastAsia="仿宋" w:cs="仿宋"/>
          <w:sz w:val="24"/>
          <w:szCs w:val="24"/>
        </w:rPr>
      </w:pPr>
      <w:r>
        <w:rPr>
          <w:rFonts w:ascii="仿宋" w:hAnsi="仿宋" w:eastAsia="仿宋" w:cs="仿宋"/>
          <w:spacing w:val="-28"/>
          <w:w w:val="88"/>
          <w:sz w:val="24"/>
          <w:szCs w:val="24"/>
        </w:rPr>
        <w:t>电话：</w:t>
      </w:r>
      <w:r>
        <w:rPr>
          <w:rFonts w:ascii="仿宋" w:hAnsi="仿宋" w:eastAsia="仿宋" w:cs="仿宋"/>
          <w:spacing w:val="46"/>
          <w:sz w:val="24"/>
          <w:szCs w:val="24"/>
        </w:rPr>
        <w:t xml:space="preserve"> </w:t>
      </w:r>
      <w:r>
        <w:rPr>
          <w:rFonts w:ascii="仿宋" w:hAnsi="仿宋" w:eastAsia="仿宋" w:cs="仿宋"/>
          <w:spacing w:val="-28"/>
          <w:w w:val="88"/>
          <w:sz w:val="24"/>
          <w:szCs w:val="24"/>
        </w:rPr>
        <w:t>13598159333</w:t>
      </w:r>
    </w:p>
    <w:p w14:paraId="13DD9EDC">
      <w:pPr>
        <w:pStyle w:val="3"/>
        <w:spacing w:line="278" w:lineRule="auto"/>
      </w:pPr>
    </w:p>
    <w:p w14:paraId="4661A384">
      <w:pPr>
        <w:pStyle w:val="3"/>
        <w:spacing w:line="279" w:lineRule="auto"/>
      </w:pPr>
    </w:p>
    <w:p w14:paraId="70E3FD75">
      <w:pPr>
        <w:spacing w:before="113" w:line="224" w:lineRule="auto"/>
        <w:ind w:left="1718"/>
        <w:rPr>
          <w:rFonts w:ascii="宋体" w:hAnsi="宋体" w:eastAsia="宋体" w:cs="宋体"/>
          <w:sz w:val="35"/>
          <w:szCs w:val="35"/>
        </w:rPr>
      </w:pPr>
      <w:bookmarkStart w:id="426" w:name="bookmark333"/>
      <w:bookmarkEnd w:id="426"/>
      <w:bookmarkStart w:id="427" w:name="bookmark331"/>
      <w:bookmarkEnd w:id="427"/>
      <w:bookmarkStart w:id="428" w:name="bookmark337"/>
      <w:bookmarkEnd w:id="428"/>
      <w:r>
        <w:rPr>
          <w:rFonts w:ascii="宋体" w:hAnsi="宋体" w:eastAsia="宋体" w:cs="宋体"/>
          <w:spacing w:val="-2"/>
          <w:sz w:val="35"/>
          <w:szCs w:val="35"/>
        </w:rPr>
        <w:t>中原银行洛阳分行“政采贷”产品简介</w:t>
      </w:r>
    </w:p>
    <w:p w14:paraId="0840E6BC">
      <w:pPr>
        <w:pStyle w:val="3"/>
        <w:spacing w:line="359" w:lineRule="auto"/>
      </w:pPr>
    </w:p>
    <w:p w14:paraId="6A5AF700">
      <w:pPr>
        <w:spacing w:before="79" w:line="222" w:lineRule="auto"/>
        <w:ind w:left="310"/>
        <w:outlineLvl w:val="0"/>
        <w:rPr>
          <w:rFonts w:ascii="仿宋" w:hAnsi="仿宋" w:eastAsia="仿宋" w:cs="仿宋"/>
          <w:sz w:val="24"/>
          <w:szCs w:val="24"/>
        </w:rPr>
      </w:pPr>
      <w:bookmarkStart w:id="429" w:name="bookmark332"/>
      <w:bookmarkEnd w:id="429"/>
      <w:bookmarkStart w:id="430" w:name="_Toc24716"/>
      <w:r>
        <w:rPr>
          <w:rFonts w:ascii="仿宋" w:hAnsi="仿宋" w:eastAsia="仿宋" w:cs="仿宋"/>
          <w:spacing w:val="-36"/>
          <w:w w:val="93"/>
          <w:sz w:val="24"/>
          <w:szCs w:val="24"/>
        </w:rPr>
        <w:t>一、融资机构基本情况及联系人联系电话1.融资入口：</w:t>
      </w:r>
      <w:bookmarkEnd w:id="430"/>
    </w:p>
    <w:p w14:paraId="58234A0F">
      <w:pPr>
        <w:spacing w:before="166" w:line="671" w:lineRule="exact"/>
        <w:ind w:left="281"/>
        <w:outlineLvl w:val="0"/>
        <w:rPr>
          <w:rFonts w:ascii="仿宋" w:hAnsi="仿宋" w:eastAsia="仿宋" w:cs="仿宋"/>
          <w:sz w:val="24"/>
          <w:szCs w:val="24"/>
        </w:rPr>
      </w:pPr>
      <w:bookmarkStart w:id="431" w:name="bookmark335"/>
      <w:bookmarkEnd w:id="431"/>
      <w:bookmarkStart w:id="432" w:name="bookmark334"/>
      <w:bookmarkEnd w:id="432"/>
      <w:bookmarkStart w:id="433" w:name="_Toc25874"/>
      <w:r>
        <w:fldChar w:fldCharType="begin"/>
      </w:r>
      <w:r>
        <w:instrText xml:space="preserve"> HYPERLINK "http://www.zybank.com.cn/zyyh/gsyw55/xqyjr/xqyzcd/382690/index.html" </w:instrText>
      </w:r>
      <w:r>
        <w:fldChar w:fldCharType="separate"/>
      </w:r>
      <w:r>
        <w:rPr>
          <w:rFonts w:ascii="仿宋" w:hAnsi="仿宋" w:eastAsia="仿宋" w:cs="仿宋"/>
          <w:spacing w:val="-21"/>
          <w:w w:val="96"/>
          <w:position w:val="13"/>
          <w:sz w:val="24"/>
          <w:szCs w:val="24"/>
        </w:rPr>
        <w:t>http://www.zybank.com.cn/zyyh/</w:t>
      </w:r>
      <w:r>
        <w:rPr>
          <w:rFonts w:ascii="仿宋" w:hAnsi="仿宋" w:eastAsia="仿宋" w:cs="仿宋"/>
          <w:spacing w:val="-22"/>
          <w:w w:val="96"/>
          <w:position w:val="13"/>
          <w:sz w:val="24"/>
          <w:szCs w:val="24"/>
        </w:rPr>
        <w:t>gsyw55/xqyjr/xqyzcd/382690/i</w:t>
      </w:r>
      <w:r>
        <w:rPr>
          <w:rFonts w:ascii="仿宋" w:hAnsi="仿宋" w:eastAsia="仿宋" w:cs="仿宋"/>
          <w:spacing w:val="-22"/>
          <w:w w:val="96"/>
          <w:position w:val="13"/>
          <w:sz w:val="24"/>
          <w:szCs w:val="24"/>
        </w:rPr>
        <w:fldChar w:fldCharType="end"/>
      </w:r>
      <w:r>
        <w:rPr>
          <w:rFonts w:ascii="仿宋" w:hAnsi="仿宋" w:eastAsia="仿宋" w:cs="仿宋"/>
          <w:spacing w:val="-22"/>
          <w:w w:val="96"/>
          <w:position w:val="13"/>
          <w:sz w:val="24"/>
          <w:szCs w:val="24"/>
        </w:rPr>
        <w:t xml:space="preserve">  ndex.html</w:t>
      </w:r>
      <w:bookmarkEnd w:id="433"/>
    </w:p>
    <w:p w14:paraId="237056AC">
      <w:pPr>
        <w:spacing w:before="217" w:line="222" w:lineRule="auto"/>
        <w:ind w:left="292"/>
        <w:outlineLvl w:val="0"/>
      </w:pPr>
      <w:bookmarkStart w:id="434" w:name="bookmark336"/>
      <w:bookmarkEnd w:id="434"/>
      <w:bookmarkStart w:id="435" w:name="_Toc22481"/>
      <w:r>
        <w:rPr>
          <w:rFonts w:ascii="仿宋" w:hAnsi="仿宋" w:eastAsia="仿宋" w:cs="仿宋"/>
          <w:spacing w:val="-35"/>
          <w:w w:val="93"/>
          <w:sz w:val="24"/>
          <w:szCs w:val="24"/>
        </w:rPr>
        <w:t>2.融资机构业务人员信息列表：</w:t>
      </w:r>
      <w:bookmarkEnd w:id="435"/>
    </w:p>
    <w:tbl>
      <w:tblPr>
        <w:tblStyle w:val="9"/>
        <w:tblW w:w="808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3"/>
        <w:gridCol w:w="1722"/>
        <w:gridCol w:w="1857"/>
        <w:gridCol w:w="3682"/>
      </w:tblGrid>
      <w:tr w14:paraId="7D1EB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2" w:hRule="atLeast"/>
        </w:trPr>
        <w:tc>
          <w:tcPr>
            <w:tcW w:w="823" w:type="dxa"/>
            <w:vAlign w:val="top"/>
          </w:tcPr>
          <w:p w14:paraId="4B11B312">
            <w:pPr>
              <w:pStyle w:val="10"/>
              <w:spacing w:before="222" w:line="222" w:lineRule="auto"/>
              <w:ind w:left="140"/>
              <w:rPr>
                <w:sz w:val="24"/>
                <w:szCs w:val="24"/>
              </w:rPr>
            </w:pPr>
            <w:r>
              <w:rPr>
                <w:spacing w:val="-8"/>
                <w:sz w:val="24"/>
                <w:szCs w:val="24"/>
              </w:rPr>
              <w:t>序号</w:t>
            </w:r>
          </w:p>
        </w:tc>
        <w:tc>
          <w:tcPr>
            <w:tcW w:w="1722" w:type="dxa"/>
            <w:vAlign w:val="top"/>
          </w:tcPr>
          <w:p w14:paraId="3783938E">
            <w:pPr>
              <w:pStyle w:val="10"/>
              <w:spacing w:before="222" w:line="223" w:lineRule="auto"/>
              <w:ind w:left="143"/>
              <w:rPr>
                <w:sz w:val="24"/>
                <w:szCs w:val="24"/>
              </w:rPr>
            </w:pPr>
            <w:r>
              <w:rPr>
                <w:spacing w:val="-32"/>
                <w:w w:val="98"/>
                <w:sz w:val="24"/>
                <w:szCs w:val="24"/>
              </w:rPr>
              <w:t>业务联系人</w:t>
            </w:r>
          </w:p>
        </w:tc>
        <w:tc>
          <w:tcPr>
            <w:tcW w:w="1857" w:type="dxa"/>
            <w:vAlign w:val="top"/>
          </w:tcPr>
          <w:p w14:paraId="2791A5D6">
            <w:pPr>
              <w:pStyle w:val="10"/>
              <w:spacing w:before="222" w:line="223" w:lineRule="auto"/>
              <w:ind w:left="127"/>
              <w:rPr>
                <w:sz w:val="24"/>
                <w:szCs w:val="24"/>
              </w:rPr>
            </w:pPr>
            <w:r>
              <w:rPr>
                <w:spacing w:val="-30"/>
                <w:sz w:val="24"/>
                <w:szCs w:val="24"/>
              </w:rPr>
              <w:t>联系方式</w:t>
            </w:r>
          </w:p>
        </w:tc>
        <w:tc>
          <w:tcPr>
            <w:tcW w:w="3682" w:type="dxa"/>
            <w:vAlign w:val="top"/>
          </w:tcPr>
          <w:p w14:paraId="297F7B5A">
            <w:pPr>
              <w:pStyle w:val="10"/>
              <w:spacing w:before="221" w:line="232" w:lineRule="auto"/>
              <w:ind w:left="141"/>
              <w:rPr>
                <w:sz w:val="24"/>
                <w:szCs w:val="24"/>
              </w:rPr>
            </w:pPr>
            <w:r>
              <w:rPr>
                <w:spacing w:val="-9"/>
                <w:sz w:val="24"/>
                <w:szCs w:val="24"/>
              </w:rPr>
              <w:t>地址</w:t>
            </w:r>
          </w:p>
        </w:tc>
      </w:tr>
      <w:tr w14:paraId="66F0F5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trPr>
        <w:tc>
          <w:tcPr>
            <w:tcW w:w="823" w:type="dxa"/>
            <w:vAlign w:val="top"/>
          </w:tcPr>
          <w:p w14:paraId="3A8C189C">
            <w:pPr>
              <w:pStyle w:val="10"/>
              <w:spacing w:before="257" w:line="181" w:lineRule="auto"/>
              <w:ind w:left="160"/>
              <w:rPr>
                <w:sz w:val="24"/>
                <w:szCs w:val="24"/>
              </w:rPr>
            </w:pPr>
            <w:r>
              <w:rPr>
                <w:sz w:val="24"/>
                <w:szCs w:val="24"/>
              </w:rPr>
              <w:t>1</w:t>
            </w:r>
          </w:p>
        </w:tc>
        <w:tc>
          <w:tcPr>
            <w:tcW w:w="1722" w:type="dxa"/>
            <w:vAlign w:val="top"/>
          </w:tcPr>
          <w:p w14:paraId="05F21B05">
            <w:pPr>
              <w:pStyle w:val="10"/>
              <w:spacing w:before="216" w:line="222" w:lineRule="auto"/>
              <w:ind w:left="147"/>
              <w:rPr>
                <w:sz w:val="24"/>
                <w:szCs w:val="24"/>
              </w:rPr>
            </w:pPr>
            <w:r>
              <w:rPr>
                <w:spacing w:val="-24"/>
                <w:sz w:val="24"/>
                <w:szCs w:val="24"/>
              </w:rPr>
              <w:t>岳恒志</w:t>
            </w:r>
          </w:p>
        </w:tc>
        <w:tc>
          <w:tcPr>
            <w:tcW w:w="1857" w:type="dxa"/>
            <w:vAlign w:val="top"/>
          </w:tcPr>
          <w:p w14:paraId="3F6CA36F">
            <w:pPr>
              <w:pStyle w:val="10"/>
              <w:spacing w:before="256" w:line="181" w:lineRule="auto"/>
              <w:ind w:left="153"/>
              <w:rPr>
                <w:sz w:val="24"/>
                <w:szCs w:val="24"/>
              </w:rPr>
            </w:pPr>
            <w:r>
              <w:rPr>
                <w:spacing w:val="-25"/>
                <w:w w:val="98"/>
                <w:sz w:val="24"/>
                <w:szCs w:val="24"/>
              </w:rPr>
              <w:t>17737799828</w:t>
            </w:r>
          </w:p>
        </w:tc>
        <w:tc>
          <w:tcPr>
            <w:tcW w:w="3682" w:type="dxa"/>
            <w:vAlign w:val="top"/>
          </w:tcPr>
          <w:p w14:paraId="6BC99E73">
            <w:pPr>
              <w:pStyle w:val="10"/>
              <w:spacing w:before="216" w:line="222" w:lineRule="auto"/>
              <w:ind w:left="142"/>
              <w:rPr>
                <w:sz w:val="24"/>
                <w:szCs w:val="24"/>
              </w:rPr>
            </w:pPr>
            <w:r>
              <w:rPr>
                <w:spacing w:val="-37"/>
                <w:w w:val="98"/>
                <w:sz w:val="24"/>
                <w:szCs w:val="24"/>
              </w:rPr>
              <w:t>洛阳市洛龙区长兴街 66</w:t>
            </w:r>
            <w:r>
              <w:rPr>
                <w:spacing w:val="-4"/>
                <w:sz w:val="24"/>
                <w:szCs w:val="24"/>
              </w:rPr>
              <w:t xml:space="preserve"> </w:t>
            </w:r>
            <w:r>
              <w:rPr>
                <w:spacing w:val="-37"/>
                <w:w w:val="98"/>
                <w:sz w:val="24"/>
                <w:szCs w:val="24"/>
              </w:rPr>
              <w:t>号</w:t>
            </w:r>
          </w:p>
        </w:tc>
      </w:tr>
      <w:tr w14:paraId="460553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3" w:hRule="atLeast"/>
        </w:trPr>
        <w:tc>
          <w:tcPr>
            <w:tcW w:w="823" w:type="dxa"/>
            <w:vAlign w:val="top"/>
          </w:tcPr>
          <w:p w14:paraId="13B0BF75">
            <w:pPr>
              <w:pStyle w:val="10"/>
              <w:spacing w:before="260" w:line="180" w:lineRule="auto"/>
              <w:ind w:left="131"/>
              <w:rPr>
                <w:sz w:val="24"/>
                <w:szCs w:val="24"/>
              </w:rPr>
            </w:pPr>
            <w:r>
              <w:rPr>
                <w:sz w:val="24"/>
                <w:szCs w:val="24"/>
              </w:rPr>
              <w:t>2</w:t>
            </w:r>
          </w:p>
        </w:tc>
        <w:tc>
          <w:tcPr>
            <w:tcW w:w="1722" w:type="dxa"/>
            <w:vAlign w:val="top"/>
          </w:tcPr>
          <w:p w14:paraId="2AEB8238">
            <w:pPr>
              <w:pStyle w:val="10"/>
              <w:spacing w:before="219" w:line="222" w:lineRule="auto"/>
              <w:ind w:left="148"/>
              <w:rPr>
                <w:sz w:val="24"/>
                <w:szCs w:val="24"/>
              </w:rPr>
            </w:pPr>
            <w:r>
              <w:rPr>
                <w:spacing w:val="-24"/>
                <w:sz w:val="24"/>
                <w:szCs w:val="24"/>
              </w:rPr>
              <w:t>许然涛</w:t>
            </w:r>
          </w:p>
        </w:tc>
        <w:tc>
          <w:tcPr>
            <w:tcW w:w="1857" w:type="dxa"/>
            <w:vAlign w:val="top"/>
          </w:tcPr>
          <w:p w14:paraId="466B30DC">
            <w:pPr>
              <w:pStyle w:val="10"/>
              <w:spacing w:before="259" w:line="181" w:lineRule="auto"/>
              <w:ind w:left="153"/>
              <w:rPr>
                <w:sz w:val="24"/>
                <w:szCs w:val="24"/>
              </w:rPr>
            </w:pPr>
            <w:r>
              <w:rPr>
                <w:spacing w:val="-22"/>
                <w:w w:val="95"/>
                <w:sz w:val="24"/>
                <w:szCs w:val="24"/>
              </w:rPr>
              <w:t>19903896628</w:t>
            </w:r>
          </w:p>
        </w:tc>
        <w:tc>
          <w:tcPr>
            <w:tcW w:w="3682" w:type="dxa"/>
            <w:vAlign w:val="top"/>
          </w:tcPr>
          <w:p w14:paraId="144598DC">
            <w:pPr>
              <w:pStyle w:val="10"/>
              <w:spacing w:before="219" w:line="222" w:lineRule="auto"/>
              <w:ind w:left="142"/>
              <w:rPr>
                <w:sz w:val="24"/>
                <w:szCs w:val="24"/>
              </w:rPr>
            </w:pPr>
            <w:r>
              <w:rPr>
                <w:spacing w:val="-37"/>
                <w:w w:val="98"/>
                <w:sz w:val="24"/>
                <w:szCs w:val="24"/>
              </w:rPr>
              <w:t>洛阳市洛龙区长兴街 66</w:t>
            </w:r>
            <w:r>
              <w:rPr>
                <w:spacing w:val="-4"/>
                <w:sz w:val="24"/>
                <w:szCs w:val="24"/>
              </w:rPr>
              <w:t xml:space="preserve"> </w:t>
            </w:r>
            <w:r>
              <w:rPr>
                <w:spacing w:val="-37"/>
                <w:w w:val="98"/>
                <w:sz w:val="24"/>
                <w:szCs w:val="24"/>
              </w:rPr>
              <w:t>号</w:t>
            </w:r>
          </w:p>
        </w:tc>
      </w:tr>
      <w:tr w14:paraId="6BD2F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2" w:hRule="atLeast"/>
        </w:trPr>
        <w:tc>
          <w:tcPr>
            <w:tcW w:w="823" w:type="dxa"/>
            <w:vAlign w:val="top"/>
          </w:tcPr>
          <w:p w14:paraId="7FD874D7">
            <w:pPr>
              <w:pStyle w:val="10"/>
              <w:spacing w:before="263" w:line="180" w:lineRule="auto"/>
              <w:ind w:left="135"/>
              <w:rPr>
                <w:sz w:val="24"/>
                <w:szCs w:val="24"/>
              </w:rPr>
            </w:pPr>
            <w:r>
              <w:rPr>
                <w:sz w:val="24"/>
                <w:szCs w:val="24"/>
              </w:rPr>
              <w:t>3</w:t>
            </w:r>
          </w:p>
        </w:tc>
        <w:tc>
          <w:tcPr>
            <w:tcW w:w="1722" w:type="dxa"/>
            <w:vAlign w:val="top"/>
          </w:tcPr>
          <w:p w14:paraId="754FFDF3">
            <w:pPr>
              <w:pStyle w:val="10"/>
              <w:spacing w:before="222" w:line="220" w:lineRule="auto"/>
              <w:ind w:left="144"/>
              <w:rPr>
                <w:sz w:val="24"/>
                <w:szCs w:val="24"/>
              </w:rPr>
            </w:pPr>
            <w:r>
              <w:rPr>
                <w:spacing w:val="-24"/>
                <w:sz w:val="24"/>
                <w:szCs w:val="24"/>
              </w:rPr>
              <w:t>柴碧林</w:t>
            </w:r>
          </w:p>
        </w:tc>
        <w:tc>
          <w:tcPr>
            <w:tcW w:w="1857" w:type="dxa"/>
            <w:vAlign w:val="top"/>
          </w:tcPr>
          <w:p w14:paraId="6979905D">
            <w:pPr>
              <w:pStyle w:val="10"/>
              <w:spacing w:before="262" w:line="181" w:lineRule="auto"/>
              <w:ind w:left="153"/>
              <w:rPr>
                <w:sz w:val="24"/>
                <w:szCs w:val="24"/>
              </w:rPr>
            </w:pPr>
            <w:r>
              <w:rPr>
                <w:spacing w:val="-28"/>
                <w:sz w:val="24"/>
                <w:szCs w:val="24"/>
              </w:rPr>
              <w:t>13271555838</w:t>
            </w:r>
          </w:p>
        </w:tc>
        <w:tc>
          <w:tcPr>
            <w:tcW w:w="3682" w:type="dxa"/>
            <w:vAlign w:val="top"/>
          </w:tcPr>
          <w:p w14:paraId="19B80958">
            <w:pPr>
              <w:pStyle w:val="10"/>
              <w:spacing w:before="222" w:line="222" w:lineRule="auto"/>
              <w:ind w:left="142"/>
              <w:rPr>
                <w:sz w:val="24"/>
                <w:szCs w:val="24"/>
              </w:rPr>
            </w:pPr>
            <w:r>
              <w:rPr>
                <w:spacing w:val="-37"/>
                <w:w w:val="98"/>
                <w:sz w:val="24"/>
                <w:szCs w:val="24"/>
              </w:rPr>
              <w:t>洛阳市洛龙区长兴街 66</w:t>
            </w:r>
            <w:r>
              <w:rPr>
                <w:spacing w:val="-4"/>
                <w:sz w:val="24"/>
                <w:szCs w:val="24"/>
              </w:rPr>
              <w:t xml:space="preserve"> </w:t>
            </w:r>
            <w:r>
              <w:rPr>
                <w:spacing w:val="-37"/>
                <w:w w:val="98"/>
                <w:sz w:val="24"/>
                <w:szCs w:val="24"/>
              </w:rPr>
              <w:t>号</w:t>
            </w:r>
          </w:p>
        </w:tc>
      </w:tr>
    </w:tbl>
    <w:p w14:paraId="5C272946">
      <w:pPr>
        <w:spacing w:before="54"/>
      </w:pPr>
    </w:p>
    <w:p w14:paraId="68F1B45C">
      <w:pPr>
        <w:spacing w:before="54"/>
      </w:pPr>
    </w:p>
    <w:tbl>
      <w:tblPr>
        <w:tblStyle w:val="9"/>
        <w:tblW w:w="8672" w:type="dxa"/>
        <w:tblInd w:w="226"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5919"/>
        <w:gridCol w:w="2753"/>
      </w:tblGrid>
      <w:tr w14:paraId="6D6A15C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459" w:hRule="atLeast"/>
        </w:trPr>
        <w:tc>
          <w:tcPr>
            <w:tcW w:w="5919" w:type="dxa"/>
            <w:vAlign w:val="top"/>
          </w:tcPr>
          <w:p w14:paraId="15FB767F">
            <w:pPr>
              <w:pStyle w:val="10"/>
              <w:spacing w:line="221" w:lineRule="auto"/>
              <w:ind w:left="8"/>
              <w:outlineLvl w:val="0"/>
              <w:rPr>
                <w:sz w:val="24"/>
                <w:szCs w:val="24"/>
              </w:rPr>
            </w:pPr>
            <w:bookmarkStart w:id="436" w:name="bookmark341"/>
            <w:bookmarkEnd w:id="436"/>
            <w:bookmarkStart w:id="437" w:name="bookmark338"/>
            <w:bookmarkEnd w:id="437"/>
            <w:bookmarkStart w:id="438" w:name="bookmark339"/>
            <w:bookmarkEnd w:id="438"/>
            <w:bookmarkStart w:id="439" w:name="_Toc30797"/>
            <w:r>
              <w:rPr>
                <w:spacing w:val="-40"/>
                <w:w w:val="94"/>
                <w:sz w:val="24"/>
                <w:szCs w:val="24"/>
              </w:rPr>
              <w:t>二、融资流程及各环节办结时间</w:t>
            </w:r>
            <w:bookmarkEnd w:id="439"/>
          </w:p>
        </w:tc>
        <w:tc>
          <w:tcPr>
            <w:tcW w:w="2753" w:type="dxa"/>
            <w:vAlign w:val="top"/>
          </w:tcPr>
          <w:p w14:paraId="3B68F09E">
            <w:pPr>
              <w:rPr>
                <w:rFonts w:ascii="Arial"/>
                <w:sz w:val="21"/>
              </w:rPr>
            </w:pPr>
          </w:p>
        </w:tc>
      </w:tr>
      <w:tr w14:paraId="091B99F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672" w:hRule="atLeast"/>
        </w:trPr>
        <w:tc>
          <w:tcPr>
            <w:tcW w:w="5919" w:type="dxa"/>
            <w:vAlign w:val="top"/>
          </w:tcPr>
          <w:p w14:paraId="61F52305">
            <w:pPr>
              <w:pStyle w:val="10"/>
              <w:spacing w:before="212" w:line="221" w:lineRule="auto"/>
              <w:outlineLvl w:val="0"/>
              <w:rPr>
                <w:sz w:val="24"/>
                <w:szCs w:val="24"/>
              </w:rPr>
            </w:pPr>
            <w:bookmarkStart w:id="440" w:name="bookmark340"/>
            <w:bookmarkEnd w:id="440"/>
            <w:bookmarkStart w:id="441" w:name="_Toc30337"/>
            <w:r>
              <w:rPr>
                <w:spacing w:val="-40"/>
                <w:w w:val="96"/>
                <w:sz w:val="24"/>
                <w:szCs w:val="24"/>
              </w:rPr>
              <w:t>客户通过“中原银行公司金融公众号”、“中原银行小微金融公众号”</w:t>
            </w:r>
            <w:bookmarkEnd w:id="441"/>
          </w:p>
        </w:tc>
        <w:tc>
          <w:tcPr>
            <w:tcW w:w="2753" w:type="dxa"/>
            <w:vAlign w:val="top"/>
          </w:tcPr>
          <w:p w14:paraId="1E46CDBB">
            <w:pPr>
              <w:pStyle w:val="10"/>
              <w:spacing w:before="212" w:line="221" w:lineRule="auto"/>
              <w:ind w:left="129"/>
              <w:outlineLvl w:val="0"/>
              <w:rPr>
                <w:sz w:val="24"/>
                <w:szCs w:val="24"/>
              </w:rPr>
            </w:pPr>
            <w:bookmarkStart w:id="442" w:name="bookmark340"/>
            <w:bookmarkEnd w:id="442"/>
            <w:bookmarkStart w:id="443" w:name="_Toc21958"/>
            <w:r>
              <w:rPr>
                <w:spacing w:val="-37"/>
                <w:sz w:val="24"/>
                <w:szCs w:val="24"/>
              </w:rPr>
              <w:t>或“中原银行</w:t>
            </w:r>
            <w:bookmarkEnd w:id="443"/>
          </w:p>
        </w:tc>
      </w:tr>
      <w:tr w14:paraId="6C1532E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458" w:hRule="atLeast"/>
        </w:trPr>
        <w:tc>
          <w:tcPr>
            <w:tcW w:w="5919" w:type="dxa"/>
            <w:vAlign w:val="top"/>
          </w:tcPr>
          <w:p w14:paraId="4B2525BD">
            <w:pPr>
              <w:pStyle w:val="10"/>
              <w:spacing w:before="212" w:line="181" w:lineRule="auto"/>
              <w:jc w:val="right"/>
              <w:rPr>
                <w:sz w:val="24"/>
                <w:szCs w:val="24"/>
              </w:rPr>
            </w:pPr>
            <w:r>
              <w:rPr>
                <w:spacing w:val="-41"/>
                <w:w w:val="91"/>
                <w:sz w:val="24"/>
                <w:szCs w:val="24"/>
              </w:rPr>
              <w:t>官方网站”等渠道申请即可办理。对于申报资料齐全，   符合标准的业务，</w:t>
            </w:r>
          </w:p>
        </w:tc>
        <w:tc>
          <w:tcPr>
            <w:tcW w:w="2753" w:type="dxa"/>
            <w:vAlign w:val="top"/>
          </w:tcPr>
          <w:p w14:paraId="6B83CECA">
            <w:pPr>
              <w:pStyle w:val="10"/>
              <w:spacing w:before="212" w:line="181" w:lineRule="auto"/>
              <w:jc w:val="right"/>
              <w:rPr>
                <w:sz w:val="24"/>
                <w:szCs w:val="24"/>
              </w:rPr>
            </w:pPr>
            <w:r>
              <w:rPr>
                <w:spacing w:val="-37"/>
                <w:w w:val="86"/>
                <w:sz w:val="24"/>
                <w:szCs w:val="24"/>
              </w:rPr>
              <w:t>5</w:t>
            </w:r>
            <w:r>
              <w:rPr>
                <w:spacing w:val="132"/>
                <w:sz w:val="24"/>
                <w:szCs w:val="24"/>
              </w:rPr>
              <w:t xml:space="preserve"> </w:t>
            </w:r>
            <w:r>
              <w:rPr>
                <w:spacing w:val="-37"/>
                <w:w w:val="86"/>
                <w:sz w:val="24"/>
                <w:szCs w:val="24"/>
              </w:rPr>
              <w:t>个工作日</w:t>
            </w:r>
            <w:r>
              <w:rPr>
                <w:spacing w:val="-42"/>
                <w:sz w:val="24"/>
                <w:szCs w:val="24"/>
              </w:rPr>
              <w:t xml:space="preserve"> </w:t>
            </w:r>
            <w:r>
              <w:rPr>
                <w:spacing w:val="-37"/>
                <w:w w:val="86"/>
                <w:sz w:val="24"/>
                <w:szCs w:val="24"/>
              </w:rPr>
              <w:t>即可完成审查审批。</w:t>
            </w:r>
          </w:p>
        </w:tc>
      </w:tr>
    </w:tbl>
    <w:p w14:paraId="4FC345FD">
      <w:pPr>
        <w:pStyle w:val="3"/>
        <w:spacing w:line="261" w:lineRule="auto"/>
      </w:pPr>
    </w:p>
    <w:p w14:paraId="28773FDD">
      <w:pPr>
        <w:pStyle w:val="3"/>
        <w:spacing w:line="261" w:lineRule="auto"/>
      </w:pPr>
    </w:p>
    <w:p w14:paraId="03FA8A44">
      <w:pPr>
        <w:pStyle w:val="3"/>
        <w:spacing w:line="262" w:lineRule="auto"/>
      </w:pPr>
    </w:p>
    <w:p w14:paraId="4461447F">
      <w:pPr>
        <w:pStyle w:val="3"/>
        <w:spacing w:line="262" w:lineRule="auto"/>
      </w:pPr>
    </w:p>
    <w:p w14:paraId="4E7AC043">
      <w:pPr>
        <w:spacing w:before="114" w:line="477" w:lineRule="auto"/>
        <w:ind w:left="1491" w:right="3619" w:hanging="818"/>
        <w:jc w:val="center"/>
      </w:pPr>
      <w:r>
        <w:rPr>
          <w:rFonts w:ascii="宋体" w:hAnsi="宋体" w:eastAsia="宋体" w:cs="宋体"/>
          <w:spacing w:val="3"/>
          <w:sz w:val="35"/>
          <w:szCs w:val="35"/>
        </w:rPr>
        <w:t>建设银行政府采购合同融资产品</w:t>
      </w:r>
      <w:r>
        <w:rPr>
          <w:rFonts w:ascii="宋体" w:hAnsi="宋体" w:eastAsia="宋体" w:cs="宋体"/>
          <w:spacing w:val="11"/>
          <w:sz w:val="35"/>
          <w:szCs w:val="35"/>
        </w:rPr>
        <w:t xml:space="preserve"> </w:t>
      </w:r>
      <w:bookmarkStart w:id="444" w:name="bookmark343"/>
      <w:bookmarkEnd w:id="444"/>
      <w:r>
        <w:rPr>
          <w:rFonts w:ascii="宋体" w:hAnsi="宋体" w:eastAsia="宋体" w:cs="宋体"/>
          <w:sz w:val="35"/>
          <w:szCs w:val="35"/>
        </w:rPr>
        <w:t>介绍及联系方式</w:t>
      </w:r>
    </w:p>
    <w:p w14:paraId="77C1F8B4">
      <w:pPr>
        <w:pStyle w:val="3"/>
        <w:spacing w:line="273" w:lineRule="auto"/>
      </w:pPr>
    </w:p>
    <w:p w14:paraId="55A01AF8">
      <w:pPr>
        <w:spacing w:before="78" w:line="223" w:lineRule="auto"/>
        <w:ind w:left="239"/>
        <w:outlineLvl w:val="0"/>
        <w:rPr>
          <w:rFonts w:ascii="仿宋" w:hAnsi="仿宋" w:eastAsia="仿宋" w:cs="仿宋"/>
          <w:sz w:val="24"/>
          <w:szCs w:val="24"/>
        </w:rPr>
      </w:pPr>
      <w:bookmarkStart w:id="445" w:name="bookmark342"/>
      <w:bookmarkEnd w:id="445"/>
      <w:bookmarkStart w:id="446" w:name="bookmark345"/>
      <w:bookmarkEnd w:id="446"/>
      <w:bookmarkStart w:id="447" w:name="_Toc27886"/>
      <w:r>
        <w:rPr>
          <w:rFonts w:ascii="仿宋" w:hAnsi="仿宋" w:eastAsia="仿宋" w:cs="仿宋"/>
          <w:spacing w:val="-41"/>
          <w:w w:val="99"/>
          <w:sz w:val="24"/>
          <w:szCs w:val="24"/>
        </w:rPr>
        <w:t>1、业务流程</w:t>
      </w:r>
      <w:bookmarkEnd w:id="447"/>
    </w:p>
    <w:p w14:paraId="69C9B9B8">
      <w:pPr>
        <w:pStyle w:val="3"/>
        <w:spacing w:line="301" w:lineRule="auto"/>
      </w:pPr>
    </w:p>
    <w:p w14:paraId="339CCDE0">
      <w:pPr>
        <w:spacing w:before="79" w:line="222" w:lineRule="auto"/>
        <w:ind w:left="220"/>
        <w:outlineLvl w:val="0"/>
        <w:rPr>
          <w:rFonts w:ascii="仿宋" w:hAnsi="仿宋" w:eastAsia="仿宋" w:cs="仿宋"/>
          <w:sz w:val="24"/>
          <w:szCs w:val="24"/>
        </w:rPr>
      </w:pPr>
      <w:bookmarkStart w:id="448" w:name="bookmark344"/>
      <w:bookmarkEnd w:id="448"/>
      <w:bookmarkStart w:id="449" w:name="_Toc18050"/>
      <w:r>
        <w:rPr>
          <w:rFonts w:ascii="仿宋" w:hAnsi="仿宋" w:eastAsia="仿宋" w:cs="仿宋"/>
          <w:spacing w:val="-38"/>
          <w:w w:val="93"/>
          <w:sz w:val="24"/>
          <w:szCs w:val="24"/>
        </w:rPr>
        <w:t>（1）采购人的采购资金纳入同级或以上政府财政预算。</w:t>
      </w:r>
      <w:bookmarkEnd w:id="449"/>
    </w:p>
    <w:p w14:paraId="6B6E1203">
      <w:pPr>
        <w:pStyle w:val="3"/>
        <w:spacing w:line="303" w:lineRule="auto"/>
      </w:pPr>
    </w:p>
    <w:p w14:paraId="3AB2B55F">
      <w:pPr>
        <w:spacing w:before="78" w:line="222" w:lineRule="auto"/>
        <w:ind w:left="220"/>
        <w:outlineLvl w:val="0"/>
        <w:rPr>
          <w:rFonts w:ascii="仿宋" w:hAnsi="仿宋" w:eastAsia="仿宋" w:cs="仿宋"/>
          <w:sz w:val="24"/>
          <w:szCs w:val="24"/>
        </w:rPr>
      </w:pPr>
      <w:bookmarkStart w:id="450" w:name="bookmark347"/>
      <w:bookmarkEnd w:id="450"/>
      <w:bookmarkStart w:id="451" w:name="bookmark349"/>
      <w:bookmarkEnd w:id="451"/>
      <w:bookmarkStart w:id="452" w:name="bookmark346"/>
      <w:bookmarkEnd w:id="452"/>
      <w:bookmarkStart w:id="453" w:name="_Toc25298"/>
      <w:r>
        <w:rPr>
          <w:rFonts w:ascii="仿宋" w:hAnsi="仿宋" w:eastAsia="仿宋" w:cs="仿宋"/>
          <w:spacing w:val="-38"/>
          <w:w w:val="94"/>
          <w:sz w:val="24"/>
          <w:szCs w:val="24"/>
        </w:rPr>
        <w:t>（2）供应商与政府采购部门签署采购合同。</w:t>
      </w:r>
      <w:bookmarkEnd w:id="453"/>
    </w:p>
    <w:p w14:paraId="415ADB9E">
      <w:pPr>
        <w:pStyle w:val="3"/>
        <w:spacing w:line="304" w:lineRule="auto"/>
      </w:pPr>
    </w:p>
    <w:p w14:paraId="0C842E45">
      <w:pPr>
        <w:spacing w:before="79" w:line="219" w:lineRule="auto"/>
        <w:ind w:left="220"/>
        <w:outlineLvl w:val="0"/>
        <w:rPr>
          <w:rFonts w:ascii="仿宋" w:hAnsi="仿宋" w:eastAsia="仿宋" w:cs="仿宋"/>
          <w:sz w:val="24"/>
          <w:szCs w:val="24"/>
        </w:rPr>
      </w:pPr>
      <w:bookmarkStart w:id="454" w:name="bookmark348"/>
      <w:bookmarkEnd w:id="454"/>
      <w:bookmarkStart w:id="455" w:name="bookmark351"/>
      <w:bookmarkEnd w:id="455"/>
      <w:bookmarkStart w:id="456" w:name="_Toc16428"/>
      <w:r>
        <w:rPr>
          <w:rFonts w:ascii="仿宋" w:hAnsi="仿宋" w:eastAsia="仿宋" w:cs="仿宋"/>
          <w:spacing w:val="-39"/>
          <w:w w:val="94"/>
          <w:sz w:val="24"/>
          <w:szCs w:val="24"/>
        </w:rPr>
        <w:t>（3）采购合同在公开平台进行公示或者备案。</w:t>
      </w:r>
      <w:bookmarkEnd w:id="456"/>
    </w:p>
    <w:p w14:paraId="7BA62CAC">
      <w:pPr>
        <w:pStyle w:val="3"/>
        <w:spacing w:line="307" w:lineRule="auto"/>
      </w:pPr>
    </w:p>
    <w:p w14:paraId="08018771">
      <w:pPr>
        <w:spacing w:before="78" w:line="220" w:lineRule="auto"/>
        <w:ind w:left="222"/>
        <w:outlineLvl w:val="0"/>
        <w:rPr>
          <w:rFonts w:ascii="仿宋" w:hAnsi="仿宋" w:eastAsia="仿宋" w:cs="仿宋"/>
          <w:sz w:val="24"/>
          <w:szCs w:val="24"/>
        </w:rPr>
      </w:pPr>
      <w:bookmarkStart w:id="457" w:name="bookmark350"/>
      <w:bookmarkEnd w:id="457"/>
      <w:bookmarkStart w:id="458" w:name="_Toc18670"/>
      <w:r>
        <w:rPr>
          <w:rFonts w:ascii="仿宋" w:hAnsi="仿宋" w:eastAsia="仿宋" w:cs="仿宋"/>
          <w:spacing w:val="-38"/>
          <w:w w:val="94"/>
          <w:sz w:val="24"/>
          <w:szCs w:val="24"/>
        </w:rPr>
        <w:t>（4）采购供应商依托采购合同，通过建行集团供应链平台申请融资。</w:t>
      </w:r>
      <w:bookmarkEnd w:id="458"/>
    </w:p>
    <w:p w14:paraId="4394DAE4">
      <w:pPr>
        <w:pStyle w:val="3"/>
        <w:spacing w:line="305" w:lineRule="auto"/>
      </w:pPr>
    </w:p>
    <w:p w14:paraId="3630E083">
      <w:pPr>
        <w:spacing w:before="79" w:line="221" w:lineRule="auto"/>
        <w:ind w:left="222"/>
        <w:rPr>
          <w:rFonts w:ascii="仿宋" w:hAnsi="仿宋" w:eastAsia="仿宋" w:cs="仿宋"/>
          <w:sz w:val="24"/>
          <w:szCs w:val="24"/>
        </w:rPr>
      </w:pPr>
      <w:r>
        <w:rPr>
          <w:rFonts w:ascii="仿宋" w:hAnsi="仿宋" w:eastAsia="仿宋" w:cs="仿宋"/>
          <w:spacing w:val="-38"/>
          <w:w w:val="94"/>
          <w:sz w:val="24"/>
          <w:szCs w:val="24"/>
        </w:rPr>
        <w:t>（5）建行核实贸易背景，按照采购合同金额的一定比例（考虑质押率）发放融资款</w:t>
      </w:r>
      <w:bookmarkStart w:id="459" w:name="bookmark355"/>
      <w:bookmarkEnd w:id="459"/>
      <w:bookmarkStart w:id="460" w:name="bookmark353"/>
      <w:bookmarkEnd w:id="460"/>
      <w:bookmarkStart w:id="461" w:name="bookmark352"/>
      <w:bookmarkEnd w:id="461"/>
      <w:bookmarkStart w:id="462" w:name="_Toc25893"/>
      <w:r>
        <w:rPr>
          <w:rFonts w:ascii="仿宋" w:hAnsi="仿宋" w:eastAsia="仿宋" w:cs="仿宋"/>
          <w:spacing w:val="-9"/>
          <w:sz w:val="24"/>
          <w:szCs w:val="24"/>
        </w:rPr>
        <w:t>项。</w:t>
      </w:r>
      <w:bookmarkEnd w:id="462"/>
    </w:p>
    <w:p w14:paraId="7B55DCA0">
      <w:pPr>
        <w:pStyle w:val="3"/>
        <w:spacing w:line="298" w:lineRule="auto"/>
      </w:pPr>
    </w:p>
    <w:p w14:paraId="53B32667">
      <w:pPr>
        <w:spacing w:before="78" w:line="221" w:lineRule="auto"/>
        <w:ind w:left="212"/>
        <w:outlineLvl w:val="0"/>
        <w:rPr>
          <w:rFonts w:ascii="仿宋" w:hAnsi="仿宋" w:eastAsia="仿宋" w:cs="仿宋"/>
          <w:sz w:val="24"/>
          <w:szCs w:val="24"/>
        </w:rPr>
      </w:pPr>
      <w:bookmarkStart w:id="463" w:name="bookmark354"/>
      <w:bookmarkEnd w:id="463"/>
      <w:bookmarkStart w:id="464" w:name="_Toc25149"/>
      <w:r>
        <w:rPr>
          <w:rFonts w:ascii="仿宋" w:hAnsi="仿宋" w:eastAsia="仿宋" w:cs="仿宋"/>
          <w:spacing w:val="-37"/>
          <w:w w:val="92"/>
          <w:sz w:val="24"/>
          <w:szCs w:val="24"/>
        </w:rPr>
        <w:t>（6）业务到期前，政府部门支付采购款项到建设银行指定的回款专户中。</w:t>
      </w:r>
      <w:bookmarkEnd w:id="464"/>
    </w:p>
    <w:p w14:paraId="072981BF">
      <w:pPr>
        <w:pStyle w:val="3"/>
        <w:spacing w:line="305" w:lineRule="auto"/>
      </w:pPr>
    </w:p>
    <w:p w14:paraId="56F23E05">
      <w:pPr>
        <w:spacing w:before="78" w:line="222" w:lineRule="auto"/>
        <w:ind w:left="203"/>
        <w:outlineLvl w:val="0"/>
        <w:rPr>
          <w:rFonts w:ascii="仿宋" w:hAnsi="仿宋" w:eastAsia="仿宋" w:cs="仿宋"/>
          <w:sz w:val="24"/>
          <w:szCs w:val="24"/>
        </w:rPr>
      </w:pPr>
      <w:bookmarkStart w:id="465" w:name="bookmark359"/>
      <w:bookmarkEnd w:id="465"/>
      <w:bookmarkStart w:id="466" w:name="bookmark357"/>
      <w:bookmarkEnd w:id="466"/>
      <w:bookmarkStart w:id="467" w:name="bookmark356"/>
      <w:bookmarkEnd w:id="467"/>
      <w:bookmarkStart w:id="468" w:name="_Toc22062"/>
      <w:r>
        <w:rPr>
          <w:rFonts w:ascii="仿宋" w:hAnsi="仿宋" w:eastAsia="仿宋" w:cs="仿宋"/>
          <w:spacing w:val="-38"/>
          <w:sz w:val="24"/>
          <w:szCs w:val="24"/>
        </w:rPr>
        <w:t>2、产品优势</w:t>
      </w:r>
      <w:bookmarkEnd w:id="468"/>
    </w:p>
    <w:p w14:paraId="06C168FB">
      <w:pPr>
        <w:pStyle w:val="3"/>
        <w:spacing w:line="303" w:lineRule="auto"/>
      </w:pPr>
    </w:p>
    <w:p w14:paraId="3CFF899F">
      <w:pPr>
        <w:spacing w:before="78" w:line="220" w:lineRule="auto"/>
        <w:ind w:left="212"/>
        <w:outlineLvl w:val="0"/>
        <w:rPr>
          <w:rFonts w:ascii="仿宋" w:hAnsi="仿宋" w:eastAsia="仿宋" w:cs="仿宋"/>
          <w:sz w:val="24"/>
          <w:szCs w:val="24"/>
        </w:rPr>
      </w:pPr>
      <w:bookmarkStart w:id="469" w:name="bookmark358"/>
      <w:bookmarkEnd w:id="469"/>
      <w:bookmarkStart w:id="470" w:name="_Toc22371"/>
      <w:r>
        <w:rPr>
          <w:rFonts w:ascii="仿宋" w:hAnsi="仿宋" w:eastAsia="仿宋" w:cs="仿宋"/>
          <w:spacing w:val="-36"/>
          <w:w w:val="91"/>
          <w:sz w:val="24"/>
          <w:szCs w:val="24"/>
        </w:rPr>
        <w:t>（1）无抵押（依据政府采购合同及历史交易、履约信息作为授信依据</w:t>
      </w:r>
      <w:r>
        <w:rPr>
          <w:rFonts w:ascii="仿宋" w:hAnsi="仿宋" w:eastAsia="仿宋" w:cs="仿宋"/>
          <w:spacing w:val="-64"/>
          <w:sz w:val="24"/>
          <w:szCs w:val="24"/>
        </w:rPr>
        <w:t>）；</w:t>
      </w:r>
      <w:bookmarkEnd w:id="470"/>
    </w:p>
    <w:p w14:paraId="44140A30">
      <w:pPr>
        <w:pStyle w:val="3"/>
        <w:spacing w:line="306" w:lineRule="auto"/>
      </w:pPr>
    </w:p>
    <w:p w14:paraId="62908C94">
      <w:pPr>
        <w:spacing w:before="78" w:line="219" w:lineRule="auto"/>
        <w:ind w:left="212"/>
        <w:outlineLvl w:val="0"/>
        <w:rPr>
          <w:rFonts w:ascii="仿宋" w:hAnsi="仿宋" w:eastAsia="仿宋" w:cs="仿宋"/>
          <w:sz w:val="24"/>
          <w:szCs w:val="24"/>
        </w:rPr>
      </w:pPr>
      <w:bookmarkStart w:id="471" w:name="bookmark360"/>
      <w:bookmarkEnd w:id="471"/>
      <w:bookmarkStart w:id="472" w:name="bookmark361"/>
      <w:bookmarkEnd w:id="472"/>
      <w:bookmarkStart w:id="473" w:name="bookmark363"/>
      <w:bookmarkEnd w:id="473"/>
      <w:bookmarkStart w:id="474" w:name="_Toc8345"/>
      <w:r>
        <w:rPr>
          <w:rFonts w:ascii="仿宋" w:hAnsi="仿宋" w:eastAsia="仿宋" w:cs="仿宋"/>
          <w:spacing w:val="-39"/>
          <w:w w:val="93"/>
          <w:sz w:val="24"/>
          <w:szCs w:val="24"/>
        </w:rPr>
        <w:t>（2）放款快（在线审批，快捷放款</w:t>
      </w:r>
      <w:r>
        <w:rPr>
          <w:rFonts w:ascii="仿宋" w:hAnsi="仿宋" w:eastAsia="仿宋" w:cs="仿宋"/>
          <w:spacing w:val="-58"/>
          <w:w w:val="87"/>
          <w:sz w:val="24"/>
          <w:szCs w:val="24"/>
        </w:rPr>
        <w:t>）；</w:t>
      </w:r>
      <w:bookmarkEnd w:id="474"/>
    </w:p>
    <w:p w14:paraId="43E94989">
      <w:pPr>
        <w:pStyle w:val="3"/>
        <w:spacing w:line="306" w:lineRule="auto"/>
      </w:pPr>
    </w:p>
    <w:p w14:paraId="1C8D8136">
      <w:pPr>
        <w:spacing w:before="79" w:line="221" w:lineRule="auto"/>
        <w:ind w:left="212"/>
        <w:outlineLvl w:val="0"/>
        <w:rPr>
          <w:rFonts w:ascii="仿宋" w:hAnsi="仿宋" w:eastAsia="仿宋" w:cs="仿宋"/>
          <w:sz w:val="24"/>
          <w:szCs w:val="24"/>
        </w:rPr>
      </w:pPr>
      <w:bookmarkStart w:id="475" w:name="bookmark362"/>
      <w:bookmarkEnd w:id="475"/>
      <w:bookmarkStart w:id="476" w:name="_Toc29346"/>
      <w:r>
        <w:rPr>
          <w:rFonts w:ascii="仿宋" w:hAnsi="仿宋" w:eastAsia="仿宋" w:cs="仿宋"/>
          <w:spacing w:val="-34"/>
          <w:w w:val="93"/>
          <w:sz w:val="24"/>
          <w:szCs w:val="24"/>
        </w:rPr>
        <w:t>（3）额度高（单笔合同贷款金额最高</w:t>
      </w:r>
      <w:r>
        <w:rPr>
          <w:rFonts w:ascii="仿宋" w:hAnsi="仿宋" w:eastAsia="仿宋" w:cs="仿宋"/>
          <w:spacing w:val="57"/>
          <w:sz w:val="24"/>
          <w:szCs w:val="24"/>
        </w:rPr>
        <w:t xml:space="preserve"> </w:t>
      </w:r>
      <w:r>
        <w:rPr>
          <w:rFonts w:ascii="仿宋" w:hAnsi="仿宋" w:eastAsia="仿宋" w:cs="仿宋"/>
          <w:spacing w:val="-34"/>
          <w:w w:val="93"/>
          <w:sz w:val="24"/>
          <w:szCs w:val="24"/>
        </w:rPr>
        <w:t>3000</w:t>
      </w:r>
      <w:r>
        <w:rPr>
          <w:rFonts w:ascii="仿宋" w:hAnsi="仿宋" w:eastAsia="仿宋" w:cs="仿宋"/>
          <w:spacing w:val="8"/>
          <w:sz w:val="24"/>
          <w:szCs w:val="24"/>
        </w:rPr>
        <w:t xml:space="preserve"> </w:t>
      </w:r>
      <w:r>
        <w:rPr>
          <w:rFonts w:ascii="仿宋" w:hAnsi="仿宋" w:eastAsia="仿宋" w:cs="仿宋"/>
          <w:spacing w:val="-34"/>
          <w:w w:val="93"/>
          <w:sz w:val="24"/>
          <w:szCs w:val="24"/>
        </w:rPr>
        <w:t>万元</w:t>
      </w:r>
      <w:r>
        <w:rPr>
          <w:rFonts w:ascii="仿宋" w:hAnsi="仿宋" w:eastAsia="仿宋" w:cs="仿宋"/>
          <w:spacing w:val="-58"/>
          <w:w w:val="87"/>
          <w:sz w:val="24"/>
          <w:szCs w:val="24"/>
        </w:rPr>
        <w:t>）；</w:t>
      </w:r>
      <w:bookmarkEnd w:id="476"/>
    </w:p>
    <w:p w14:paraId="61C12A1F">
      <w:pPr>
        <w:pStyle w:val="3"/>
        <w:spacing w:line="305" w:lineRule="auto"/>
      </w:pPr>
    </w:p>
    <w:p w14:paraId="75861D24">
      <w:pPr>
        <w:spacing w:before="78" w:line="220" w:lineRule="auto"/>
        <w:ind w:left="212"/>
        <w:outlineLvl w:val="0"/>
        <w:rPr>
          <w:rFonts w:ascii="仿宋" w:hAnsi="仿宋" w:eastAsia="仿宋" w:cs="仿宋"/>
          <w:sz w:val="24"/>
          <w:szCs w:val="24"/>
        </w:rPr>
      </w:pPr>
      <w:bookmarkStart w:id="477" w:name="bookmark364"/>
      <w:bookmarkEnd w:id="477"/>
      <w:bookmarkStart w:id="478" w:name="bookmark367"/>
      <w:bookmarkEnd w:id="478"/>
      <w:bookmarkStart w:id="479" w:name="bookmark365"/>
      <w:bookmarkEnd w:id="479"/>
      <w:bookmarkStart w:id="480" w:name="_Toc30457"/>
      <w:r>
        <w:rPr>
          <w:rFonts w:ascii="仿宋" w:hAnsi="仿宋" w:eastAsia="仿宋" w:cs="仿宋"/>
          <w:spacing w:val="-37"/>
          <w:w w:val="92"/>
          <w:sz w:val="24"/>
          <w:szCs w:val="24"/>
        </w:rPr>
        <w:t>（4）操作便捷（流程简捷，全线上化操作</w:t>
      </w:r>
      <w:r>
        <w:rPr>
          <w:rFonts w:ascii="仿宋" w:hAnsi="仿宋" w:eastAsia="仿宋" w:cs="仿宋"/>
          <w:spacing w:val="-57"/>
          <w:w w:val="85"/>
          <w:sz w:val="24"/>
          <w:szCs w:val="24"/>
        </w:rPr>
        <w:t>）；</w:t>
      </w:r>
      <w:bookmarkEnd w:id="480"/>
    </w:p>
    <w:p w14:paraId="57293E19">
      <w:pPr>
        <w:pStyle w:val="3"/>
        <w:spacing w:line="305" w:lineRule="auto"/>
      </w:pPr>
    </w:p>
    <w:p w14:paraId="07FDCAA9">
      <w:pPr>
        <w:spacing w:before="79" w:line="221" w:lineRule="auto"/>
        <w:ind w:left="207"/>
        <w:outlineLvl w:val="0"/>
        <w:rPr>
          <w:rFonts w:ascii="仿宋" w:hAnsi="仿宋" w:eastAsia="仿宋" w:cs="仿宋"/>
          <w:sz w:val="24"/>
          <w:szCs w:val="24"/>
        </w:rPr>
      </w:pPr>
      <w:bookmarkStart w:id="481" w:name="bookmark366"/>
      <w:bookmarkEnd w:id="481"/>
      <w:bookmarkStart w:id="482" w:name="_Toc12366"/>
      <w:r>
        <w:rPr>
          <w:rFonts w:ascii="仿宋" w:hAnsi="仿宋" w:eastAsia="仿宋" w:cs="仿宋"/>
          <w:spacing w:val="-34"/>
          <w:w w:val="90"/>
          <w:sz w:val="24"/>
          <w:szCs w:val="24"/>
        </w:rPr>
        <w:t>（5）还款灵活（支持多种还款付息方式，</w:t>
      </w:r>
      <w:r>
        <w:rPr>
          <w:rFonts w:ascii="仿宋" w:hAnsi="仿宋" w:eastAsia="仿宋" w:cs="仿宋"/>
          <w:spacing w:val="2"/>
          <w:sz w:val="24"/>
          <w:szCs w:val="24"/>
        </w:rPr>
        <w:t xml:space="preserve"> </w:t>
      </w:r>
      <w:r>
        <w:rPr>
          <w:rFonts w:ascii="仿宋" w:hAnsi="仿宋" w:eastAsia="仿宋" w:cs="仿宋"/>
          <w:spacing w:val="-34"/>
          <w:w w:val="90"/>
          <w:sz w:val="24"/>
          <w:szCs w:val="24"/>
        </w:rPr>
        <w:t>支持提前还款</w:t>
      </w:r>
      <w:r>
        <w:rPr>
          <w:rFonts w:ascii="仿宋" w:hAnsi="仿宋" w:eastAsia="仿宋" w:cs="仿宋"/>
          <w:spacing w:val="-51"/>
          <w:w w:val="77"/>
          <w:sz w:val="24"/>
          <w:szCs w:val="24"/>
        </w:rPr>
        <w:t>）；</w:t>
      </w:r>
      <w:r>
        <w:rPr>
          <w:rFonts w:ascii="仿宋" w:hAnsi="仿宋" w:eastAsia="仿宋" w:cs="仿宋"/>
          <w:spacing w:val="42"/>
          <w:sz w:val="24"/>
          <w:szCs w:val="24"/>
        </w:rPr>
        <w:t xml:space="preserve">  </w:t>
      </w:r>
      <w:r>
        <w:rPr>
          <w:rFonts w:ascii="仿宋" w:hAnsi="仿宋" w:eastAsia="仿宋" w:cs="仿宋"/>
          <w:spacing w:val="-34"/>
          <w:w w:val="90"/>
          <w:sz w:val="24"/>
          <w:szCs w:val="24"/>
        </w:rPr>
        <w:t>3、借款人基本条件</w:t>
      </w:r>
      <w:bookmarkEnd w:id="482"/>
    </w:p>
    <w:p w14:paraId="0AE61B6E">
      <w:pPr>
        <w:pStyle w:val="3"/>
        <w:spacing w:line="304" w:lineRule="auto"/>
      </w:pPr>
    </w:p>
    <w:p w14:paraId="23A93553">
      <w:pPr>
        <w:spacing w:before="79" w:line="221" w:lineRule="auto"/>
        <w:ind w:left="212"/>
        <w:rPr>
          <w:rFonts w:ascii="仿宋" w:hAnsi="仿宋" w:eastAsia="仿宋" w:cs="仿宋"/>
          <w:sz w:val="24"/>
          <w:szCs w:val="24"/>
        </w:rPr>
      </w:pPr>
      <w:r>
        <w:rPr>
          <w:rFonts w:ascii="仿宋" w:hAnsi="仿宋" w:eastAsia="仿宋" w:cs="仿宋"/>
          <w:spacing w:val="-37"/>
          <w:w w:val="93"/>
          <w:sz w:val="24"/>
          <w:szCs w:val="24"/>
        </w:rPr>
        <w:t>（1）供应商经工商行政管理机关（或主管机关） 核准登记的企业法人或个体工商户，</w:t>
      </w:r>
    </w:p>
    <w:p w14:paraId="30C20D80">
      <w:pPr>
        <w:pStyle w:val="3"/>
        <w:spacing w:line="305" w:lineRule="auto"/>
      </w:pPr>
    </w:p>
    <w:p w14:paraId="262D4F1B">
      <w:pPr>
        <w:spacing w:before="78" w:line="222" w:lineRule="auto"/>
        <w:ind w:left="208"/>
        <w:outlineLvl w:val="0"/>
        <w:rPr>
          <w:rFonts w:ascii="仿宋" w:hAnsi="仿宋" w:eastAsia="仿宋" w:cs="仿宋"/>
          <w:sz w:val="24"/>
          <w:szCs w:val="24"/>
        </w:rPr>
      </w:pPr>
      <w:bookmarkStart w:id="483" w:name="bookmark368"/>
      <w:bookmarkEnd w:id="483"/>
      <w:bookmarkStart w:id="484" w:name="bookmark369"/>
      <w:bookmarkEnd w:id="484"/>
      <w:bookmarkStart w:id="485" w:name="bookmark371"/>
      <w:bookmarkEnd w:id="485"/>
      <w:bookmarkStart w:id="486" w:name="_Toc20528"/>
      <w:r>
        <w:rPr>
          <w:rFonts w:ascii="仿宋" w:hAnsi="仿宋" w:eastAsia="仿宋" w:cs="仿宋"/>
          <w:spacing w:val="-38"/>
          <w:w w:val="93"/>
          <w:sz w:val="24"/>
          <w:szCs w:val="24"/>
        </w:rPr>
        <w:t>有固定经营场所，合法经营。</w:t>
      </w:r>
      <w:bookmarkEnd w:id="486"/>
    </w:p>
    <w:p w14:paraId="3A7EC8CD">
      <w:pPr>
        <w:pStyle w:val="3"/>
        <w:spacing w:line="302" w:lineRule="auto"/>
      </w:pPr>
    </w:p>
    <w:p w14:paraId="4434C9F5">
      <w:pPr>
        <w:spacing w:before="79" w:line="221" w:lineRule="auto"/>
        <w:ind w:left="212"/>
        <w:outlineLvl w:val="0"/>
        <w:rPr>
          <w:rFonts w:ascii="仿宋" w:hAnsi="仿宋" w:eastAsia="仿宋" w:cs="仿宋"/>
          <w:sz w:val="24"/>
          <w:szCs w:val="24"/>
        </w:rPr>
      </w:pPr>
      <w:bookmarkStart w:id="487" w:name="bookmark370"/>
      <w:bookmarkEnd w:id="487"/>
      <w:bookmarkStart w:id="488" w:name="_Toc28701"/>
      <w:r>
        <w:rPr>
          <w:rFonts w:ascii="仿宋" w:hAnsi="仿宋" w:eastAsia="仿宋" w:cs="仿宋"/>
          <w:spacing w:val="-33"/>
          <w:w w:val="91"/>
          <w:sz w:val="24"/>
          <w:szCs w:val="24"/>
        </w:rPr>
        <w:t>（2）供应商未纳入政府采购严重违法失信行为记录名单。</w:t>
      </w:r>
      <w:bookmarkEnd w:id="488"/>
    </w:p>
    <w:p w14:paraId="7EA1B363">
      <w:pPr>
        <w:pStyle w:val="3"/>
        <w:spacing w:line="303" w:lineRule="auto"/>
      </w:pPr>
    </w:p>
    <w:p w14:paraId="1DD7C8A1">
      <w:pPr>
        <w:spacing w:before="78" w:line="219" w:lineRule="auto"/>
        <w:ind w:left="215"/>
        <w:rPr>
          <w:rFonts w:ascii="仿宋" w:hAnsi="仿宋" w:eastAsia="仿宋" w:cs="仿宋"/>
          <w:sz w:val="24"/>
          <w:szCs w:val="24"/>
        </w:rPr>
      </w:pPr>
      <w:r>
        <w:rPr>
          <w:rFonts w:ascii="仿宋" w:hAnsi="仿宋" w:eastAsia="仿宋" w:cs="仿宋"/>
          <w:spacing w:val="-32"/>
          <w:w w:val="91"/>
          <w:sz w:val="24"/>
          <w:szCs w:val="24"/>
        </w:rPr>
        <w:t>（3）不存在我行反洗钱客户身份识别管理制度规定的禁止准入情形或停止业务关系的</w:t>
      </w:r>
    </w:p>
    <w:p w14:paraId="08C75DB6">
      <w:pPr>
        <w:pStyle w:val="3"/>
        <w:spacing w:line="307" w:lineRule="auto"/>
      </w:pPr>
    </w:p>
    <w:p w14:paraId="100C534A">
      <w:pPr>
        <w:spacing w:before="79" w:line="222" w:lineRule="auto"/>
        <w:ind w:left="223"/>
        <w:outlineLvl w:val="0"/>
        <w:rPr>
          <w:rFonts w:ascii="仿宋" w:hAnsi="仿宋" w:eastAsia="仿宋" w:cs="仿宋"/>
          <w:sz w:val="24"/>
          <w:szCs w:val="24"/>
        </w:rPr>
      </w:pPr>
      <w:bookmarkStart w:id="489" w:name="bookmark372"/>
      <w:bookmarkEnd w:id="489"/>
      <w:bookmarkStart w:id="490" w:name="bookmark373"/>
      <w:bookmarkEnd w:id="490"/>
      <w:bookmarkStart w:id="491" w:name="_Toc10251"/>
      <w:r>
        <w:rPr>
          <w:rFonts w:ascii="仿宋" w:hAnsi="仿宋" w:eastAsia="仿宋" w:cs="仿宋"/>
          <w:spacing w:val="-31"/>
          <w:sz w:val="24"/>
          <w:szCs w:val="24"/>
        </w:rPr>
        <w:t>情形。</w:t>
      </w:r>
      <w:bookmarkEnd w:id="491"/>
    </w:p>
    <w:p w14:paraId="35CDCB1F">
      <w:pPr>
        <w:pStyle w:val="3"/>
        <w:spacing w:line="303" w:lineRule="auto"/>
      </w:pPr>
    </w:p>
    <w:p w14:paraId="1D6E1EF2">
      <w:pPr>
        <w:spacing w:before="78" w:line="219" w:lineRule="auto"/>
        <w:ind w:left="210"/>
        <w:rPr>
          <w:rFonts w:ascii="仿宋" w:hAnsi="仿宋" w:eastAsia="仿宋" w:cs="仿宋"/>
          <w:sz w:val="24"/>
          <w:szCs w:val="24"/>
        </w:rPr>
      </w:pPr>
      <w:r>
        <w:rPr>
          <w:rFonts w:ascii="仿宋" w:hAnsi="仿宋" w:eastAsia="仿宋" w:cs="仿宋"/>
          <w:spacing w:val="-40"/>
          <w:w w:val="95"/>
          <w:sz w:val="24"/>
          <w:szCs w:val="24"/>
        </w:rPr>
        <w:t>（4）供应商企业具有持续经营能力，信用记录良好，  近  2 年在中国人民银行企业征</w:t>
      </w:r>
    </w:p>
    <w:p w14:paraId="218A7C91">
      <w:pPr>
        <w:pStyle w:val="3"/>
        <w:spacing w:line="306" w:lineRule="auto"/>
      </w:pPr>
    </w:p>
    <w:p w14:paraId="0D37BB29">
      <w:pPr>
        <w:spacing w:before="79" w:line="222" w:lineRule="auto"/>
        <w:ind w:left="210"/>
        <w:outlineLvl w:val="0"/>
        <w:rPr>
          <w:rFonts w:ascii="仿宋" w:hAnsi="仿宋" w:eastAsia="仿宋" w:cs="仿宋"/>
          <w:sz w:val="24"/>
          <w:szCs w:val="24"/>
        </w:rPr>
      </w:pPr>
      <w:bookmarkStart w:id="492" w:name="bookmark374"/>
      <w:bookmarkEnd w:id="492"/>
      <w:bookmarkStart w:id="493" w:name="bookmark375"/>
      <w:bookmarkEnd w:id="493"/>
      <w:bookmarkStart w:id="494" w:name="bookmark377"/>
      <w:bookmarkEnd w:id="494"/>
      <w:bookmarkStart w:id="495" w:name="_Toc13771"/>
      <w:r>
        <w:rPr>
          <w:rFonts w:ascii="仿宋" w:hAnsi="仿宋" w:eastAsia="仿宋" w:cs="仿宋"/>
          <w:spacing w:val="-34"/>
          <w:w w:val="92"/>
          <w:sz w:val="24"/>
          <w:szCs w:val="24"/>
        </w:rPr>
        <w:t>信系统无不良信用记录。</w:t>
      </w:r>
      <w:bookmarkEnd w:id="495"/>
    </w:p>
    <w:p w14:paraId="02BD93CD">
      <w:pPr>
        <w:pStyle w:val="3"/>
        <w:spacing w:line="304" w:lineRule="auto"/>
      </w:pPr>
    </w:p>
    <w:p w14:paraId="1D1E9D0C">
      <w:pPr>
        <w:spacing w:before="78" w:line="219" w:lineRule="auto"/>
        <w:ind w:left="572"/>
        <w:outlineLvl w:val="0"/>
        <w:rPr>
          <w:rFonts w:ascii="仿宋" w:hAnsi="仿宋" w:eastAsia="仿宋" w:cs="仿宋"/>
          <w:sz w:val="24"/>
          <w:szCs w:val="24"/>
        </w:rPr>
      </w:pPr>
      <w:bookmarkStart w:id="496" w:name="bookmark376"/>
      <w:bookmarkEnd w:id="496"/>
      <w:bookmarkStart w:id="497" w:name="_Toc13791"/>
      <w:r>
        <w:rPr>
          <w:rFonts w:ascii="仿宋" w:hAnsi="仿宋" w:eastAsia="仿宋" w:cs="仿宋"/>
          <w:spacing w:val="-33"/>
          <w:w w:val="91"/>
          <w:sz w:val="24"/>
          <w:szCs w:val="24"/>
        </w:rPr>
        <w:t>（5）供应商企业主个人信用记录良好，近</w:t>
      </w:r>
      <w:r>
        <w:rPr>
          <w:rFonts w:ascii="仿宋" w:hAnsi="仿宋" w:eastAsia="仿宋" w:cs="仿宋"/>
          <w:spacing w:val="69"/>
          <w:sz w:val="24"/>
          <w:szCs w:val="24"/>
        </w:rPr>
        <w:t xml:space="preserve">  </w:t>
      </w:r>
      <w:r>
        <w:rPr>
          <w:rFonts w:ascii="仿宋" w:hAnsi="仿宋" w:eastAsia="仿宋" w:cs="仿宋"/>
          <w:spacing w:val="-33"/>
          <w:w w:val="91"/>
          <w:sz w:val="24"/>
          <w:szCs w:val="24"/>
        </w:rPr>
        <w:t>2</w:t>
      </w:r>
      <w:r>
        <w:rPr>
          <w:rFonts w:ascii="仿宋" w:hAnsi="仿宋" w:eastAsia="仿宋" w:cs="仿宋"/>
          <w:spacing w:val="-38"/>
          <w:sz w:val="24"/>
          <w:szCs w:val="24"/>
        </w:rPr>
        <w:t xml:space="preserve"> </w:t>
      </w:r>
      <w:r>
        <w:rPr>
          <w:rFonts w:ascii="仿宋" w:hAnsi="仿宋" w:eastAsia="仿宋" w:cs="仿宋"/>
          <w:spacing w:val="-33"/>
          <w:w w:val="91"/>
          <w:sz w:val="24"/>
          <w:szCs w:val="24"/>
        </w:rPr>
        <w:t>年在中国人民银行个人征信系统个人逾</w:t>
      </w:r>
      <w:bookmarkEnd w:id="497"/>
    </w:p>
    <w:p w14:paraId="5CC15AE6">
      <w:pPr>
        <w:pStyle w:val="3"/>
        <w:spacing w:line="307" w:lineRule="auto"/>
      </w:pPr>
    </w:p>
    <w:p w14:paraId="6043CA45">
      <w:pPr>
        <w:spacing w:before="79" w:line="219" w:lineRule="auto"/>
        <w:ind w:left="569"/>
        <w:rPr>
          <w:rFonts w:ascii="仿宋" w:hAnsi="仿宋" w:eastAsia="仿宋" w:cs="仿宋"/>
          <w:sz w:val="24"/>
          <w:szCs w:val="24"/>
        </w:rPr>
      </w:pPr>
      <w:r>
        <w:rPr>
          <w:rFonts w:ascii="仿宋" w:hAnsi="仿宋" w:eastAsia="仿宋" w:cs="仿宋"/>
          <w:spacing w:val="-37"/>
          <w:w w:val="92"/>
          <w:sz w:val="24"/>
          <w:szCs w:val="24"/>
        </w:rPr>
        <w:t>期或欠息在</w:t>
      </w:r>
      <w:r>
        <w:rPr>
          <w:rFonts w:ascii="仿宋" w:hAnsi="仿宋" w:eastAsia="仿宋" w:cs="仿宋"/>
          <w:spacing w:val="3"/>
          <w:sz w:val="24"/>
          <w:szCs w:val="24"/>
        </w:rPr>
        <w:t xml:space="preserve"> </w:t>
      </w:r>
      <w:r>
        <w:rPr>
          <w:rFonts w:ascii="仿宋" w:hAnsi="仿宋" w:eastAsia="仿宋" w:cs="仿宋"/>
          <w:spacing w:val="-37"/>
          <w:w w:val="92"/>
          <w:sz w:val="24"/>
          <w:szCs w:val="24"/>
        </w:rPr>
        <w:t>30 天（含）</w:t>
      </w:r>
      <w:r>
        <w:rPr>
          <w:rFonts w:ascii="仿宋" w:hAnsi="仿宋" w:eastAsia="仿宋" w:cs="仿宋"/>
          <w:spacing w:val="11"/>
          <w:sz w:val="24"/>
          <w:szCs w:val="24"/>
        </w:rPr>
        <w:t xml:space="preserve">  </w:t>
      </w:r>
      <w:r>
        <w:rPr>
          <w:rFonts w:ascii="仿宋" w:hAnsi="仿宋" w:eastAsia="仿宋" w:cs="仿宋"/>
          <w:spacing w:val="-37"/>
          <w:w w:val="92"/>
          <w:sz w:val="24"/>
          <w:szCs w:val="24"/>
        </w:rPr>
        <w:t>以内的次数不超过</w:t>
      </w:r>
      <w:r>
        <w:rPr>
          <w:rFonts w:ascii="仿宋" w:hAnsi="仿宋" w:eastAsia="仿宋" w:cs="仿宋"/>
          <w:spacing w:val="-3"/>
          <w:sz w:val="24"/>
          <w:szCs w:val="24"/>
        </w:rPr>
        <w:t xml:space="preserve"> </w:t>
      </w:r>
      <w:r>
        <w:rPr>
          <w:rFonts w:ascii="仿宋" w:hAnsi="仿宋" w:eastAsia="仿宋" w:cs="仿宋"/>
          <w:spacing w:val="-37"/>
          <w:w w:val="92"/>
          <w:sz w:val="24"/>
          <w:szCs w:val="24"/>
        </w:rPr>
        <w:t>2</w:t>
      </w:r>
      <w:r>
        <w:rPr>
          <w:rFonts w:ascii="仿宋" w:hAnsi="仿宋" w:eastAsia="仿宋" w:cs="仿宋"/>
          <w:spacing w:val="-47"/>
          <w:sz w:val="24"/>
          <w:szCs w:val="24"/>
        </w:rPr>
        <w:t xml:space="preserve"> </w:t>
      </w:r>
      <w:r>
        <w:rPr>
          <w:rFonts w:ascii="仿宋" w:hAnsi="仿宋" w:eastAsia="仿宋" w:cs="仿宋"/>
          <w:spacing w:val="-37"/>
          <w:w w:val="92"/>
          <w:sz w:val="24"/>
          <w:szCs w:val="24"/>
        </w:rPr>
        <w:t>（含）次，且不存在逾期或欠息在</w:t>
      </w:r>
      <w:r>
        <w:rPr>
          <w:rFonts w:ascii="仿宋" w:hAnsi="仿宋" w:eastAsia="仿宋" w:cs="仿宋"/>
          <w:spacing w:val="1"/>
          <w:sz w:val="24"/>
          <w:szCs w:val="24"/>
        </w:rPr>
        <w:t xml:space="preserve">  </w:t>
      </w:r>
      <w:r>
        <w:rPr>
          <w:rFonts w:ascii="仿宋" w:hAnsi="仿宋" w:eastAsia="仿宋" w:cs="仿宋"/>
          <w:spacing w:val="-37"/>
          <w:w w:val="92"/>
          <w:sz w:val="24"/>
          <w:szCs w:val="24"/>
        </w:rPr>
        <w:t>30</w:t>
      </w:r>
    </w:p>
    <w:p w14:paraId="040C88E0">
      <w:pPr>
        <w:pStyle w:val="3"/>
        <w:spacing w:line="306" w:lineRule="auto"/>
      </w:pPr>
    </w:p>
    <w:p w14:paraId="55E46D47">
      <w:pPr>
        <w:spacing w:before="78" w:line="222" w:lineRule="auto"/>
        <w:ind w:left="571"/>
        <w:rPr>
          <w:rFonts w:ascii="仿宋" w:hAnsi="仿宋" w:eastAsia="仿宋" w:cs="仿宋"/>
          <w:sz w:val="24"/>
          <w:szCs w:val="24"/>
        </w:rPr>
      </w:pPr>
      <w:r>
        <w:rPr>
          <w:rFonts w:ascii="仿宋" w:hAnsi="仿宋" w:eastAsia="仿宋" w:cs="仿宋"/>
          <w:spacing w:val="-36"/>
          <w:w w:val="93"/>
          <w:sz w:val="24"/>
          <w:szCs w:val="24"/>
        </w:rPr>
        <w:t>天以上的信用记录。</w:t>
      </w:r>
    </w:p>
    <w:p w14:paraId="096A2991">
      <w:pPr>
        <w:pStyle w:val="3"/>
        <w:spacing w:line="304" w:lineRule="auto"/>
      </w:pPr>
    </w:p>
    <w:p w14:paraId="0A61C8DE">
      <w:pPr>
        <w:spacing w:before="79" w:line="219" w:lineRule="auto"/>
        <w:ind w:left="572"/>
        <w:rPr>
          <w:rFonts w:ascii="仿宋" w:hAnsi="仿宋" w:eastAsia="仿宋" w:cs="仿宋"/>
          <w:sz w:val="24"/>
          <w:szCs w:val="24"/>
        </w:rPr>
      </w:pPr>
      <w:r>
        <w:rPr>
          <w:rFonts w:ascii="仿宋" w:hAnsi="仿宋" w:eastAsia="仿宋" w:cs="仿宋"/>
          <w:spacing w:val="-37"/>
          <w:w w:val="94"/>
          <w:sz w:val="24"/>
          <w:szCs w:val="24"/>
        </w:rPr>
        <w:t>（6）供应商与采购人具有长期稳定合作关系，原则上要有   2 次及以上的历史政府采</w:t>
      </w:r>
    </w:p>
    <w:p w14:paraId="53103AC9">
      <w:pPr>
        <w:pStyle w:val="3"/>
        <w:spacing w:line="307" w:lineRule="auto"/>
      </w:pPr>
    </w:p>
    <w:p w14:paraId="6ECB34D8">
      <w:pPr>
        <w:spacing w:before="78" w:line="222" w:lineRule="auto"/>
        <w:ind w:left="570"/>
        <w:outlineLvl w:val="0"/>
        <w:rPr>
          <w:rFonts w:ascii="仿宋" w:hAnsi="仿宋" w:eastAsia="仿宋" w:cs="仿宋"/>
          <w:sz w:val="24"/>
          <w:szCs w:val="24"/>
        </w:rPr>
      </w:pPr>
      <w:bookmarkStart w:id="498" w:name="bookmark378"/>
      <w:bookmarkEnd w:id="498"/>
      <w:bookmarkStart w:id="499" w:name="bookmark379"/>
      <w:bookmarkEnd w:id="499"/>
      <w:bookmarkStart w:id="500" w:name="bookmark381"/>
      <w:bookmarkEnd w:id="500"/>
      <w:bookmarkStart w:id="501" w:name="_Toc7132"/>
      <w:r>
        <w:rPr>
          <w:rFonts w:ascii="仿宋" w:hAnsi="仿宋" w:eastAsia="仿宋" w:cs="仿宋"/>
          <w:spacing w:val="-43"/>
          <w:w w:val="98"/>
          <w:sz w:val="24"/>
          <w:szCs w:val="24"/>
        </w:rPr>
        <w:t>购中标记录。</w:t>
      </w:r>
      <w:bookmarkEnd w:id="501"/>
    </w:p>
    <w:p w14:paraId="496766C3">
      <w:pPr>
        <w:pStyle w:val="3"/>
        <w:spacing w:line="303" w:lineRule="auto"/>
      </w:pPr>
    </w:p>
    <w:p w14:paraId="6512EA76">
      <w:pPr>
        <w:spacing w:before="78" w:line="222" w:lineRule="auto"/>
        <w:ind w:left="572"/>
        <w:outlineLvl w:val="0"/>
      </w:pPr>
      <w:bookmarkStart w:id="502" w:name="bookmark380"/>
      <w:bookmarkEnd w:id="502"/>
      <w:bookmarkStart w:id="503" w:name="_Toc20654"/>
      <w:r>
        <w:rPr>
          <w:rFonts w:ascii="仿宋" w:hAnsi="仿宋" w:eastAsia="仿宋" w:cs="仿宋"/>
          <w:spacing w:val="-36"/>
          <w:w w:val="93"/>
          <w:sz w:val="24"/>
          <w:szCs w:val="24"/>
        </w:rPr>
        <w:t>（7）供应商及采购人为本地注册企业。</w:t>
      </w:r>
      <w:bookmarkEnd w:id="503"/>
    </w:p>
    <w:p w14:paraId="6A26C048">
      <w:pPr>
        <w:pStyle w:val="3"/>
        <w:spacing w:line="277" w:lineRule="auto"/>
      </w:pPr>
    </w:p>
    <w:p w14:paraId="391AD805">
      <w:pPr>
        <w:spacing w:before="78" w:line="222" w:lineRule="auto"/>
        <w:ind w:left="564"/>
        <w:outlineLvl w:val="0"/>
        <w:rPr>
          <w:rFonts w:ascii="仿宋" w:hAnsi="仿宋" w:eastAsia="仿宋" w:cs="仿宋"/>
          <w:sz w:val="24"/>
          <w:szCs w:val="24"/>
        </w:rPr>
      </w:pPr>
      <w:bookmarkStart w:id="504" w:name="bookmark382"/>
      <w:bookmarkEnd w:id="504"/>
      <w:bookmarkStart w:id="505" w:name="bookmark383"/>
      <w:bookmarkEnd w:id="505"/>
      <w:bookmarkStart w:id="506" w:name="_Toc29067"/>
      <w:r>
        <w:rPr>
          <w:rFonts w:ascii="仿宋" w:hAnsi="仿宋" w:eastAsia="仿宋" w:cs="仿宋"/>
          <w:spacing w:val="-48"/>
          <w:sz w:val="24"/>
          <w:szCs w:val="24"/>
        </w:rPr>
        <w:t>（8）   供应商成立一年以上。</w:t>
      </w:r>
      <w:bookmarkEnd w:id="506"/>
    </w:p>
    <w:p w14:paraId="7F57458B">
      <w:pPr>
        <w:pStyle w:val="3"/>
        <w:spacing w:line="300" w:lineRule="auto"/>
      </w:pPr>
    </w:p>
    <w:p w14:paraId="2164CB24">
      <w:pPr>
        <w:spacing w:before="78" w:line="220" w:lineRule="auto"/>
        <w:ind w:left="572"/>
        <w:rPr>
          <w:rFonts w:ascii="仿宋" w:hAnsi="仿宋" w:eastAsia="仿宋" w:cs="仿宋"/>
          <w:sz w:val="24"/>
          <w:szCs w:val="24"/>
        </w:rPr>
      </w:pPr>
      <w:r>
        <w:rPr>
          <w:rFonts w:ascii="仿宋" w:hAnsi="仿宋" w:eastAsia="仿宋" w:cs="仿宋"/>
          <w:spacing w:val="-36"/>
          <w:w w:val="92"/>
          <w:sz w:val="24"/>
          <w:szCs w:val="24"/>
        </w:rPr>
        <w:t>（9）供应商具有明确的还款来源和风险缓释措施。</w:t>
      </w:r>
      <w:r>
        <w:rPr>
          <w:rFonts w:ascii="仿宋" w:hAnsi="仿宋" w:eastAsia="仿宋" w:cs="仿宋"/>
          <w:spacing w:val="86"/>
          <w:sz w:val="24"/>
          <w:szCs w:val="24"/>
        </w:rPr>
        <w:t xml:space="preserve"> </w:t>
      </w:r>
      <w:r>
        <w:rPr>
          <w:rFonts w:ascii="仿宋" w:hAnsi="仿宋" w:eastAsia="仿宋" w:cs="仿宋"/>
          <w:spacing w:val="-36"/>
          <w:w w:val="92"/>
          <w:sz w:val="24"/>
          <w:szCs w:val="24"/>
        </w:rPr>
        <w:t>4、申请路径：建行集团供应链平</w:t>
      </w:r>
      <w:bookmarkStart w:id="507" w:name="bookmark385"/>
      <w:bookmarkEnd w:id="507"/>
      <w:bookmarkStart w:id="508" w:name="bookmark387"/>
      <w:bookmarkEnd w:id="508"/>
      <w:bookmarkStart w:id="509" w:name="bookmark384"/>
      <w:bookmarkEnd w:id="509"/>
      <w:bookmarkStart w:id="510" w:name="_Toc13798"/>
      <w:r>
        <w:rPr>
          <w:rFonts w:ascii="仿宋" w:hAnsi="仿宋" w:eastAsia="仿宋" w:cs="仿宋"/>
          <w:sz w:val="24"/>
          <w:szCs w:val="24"/>
        </w:rPr>
        <w:t>台</w:t>
      </w:r>
      <w:bookmarkEnd w:id="510"/>
    </w:p>
    <w:p w14:paraId="3834F75E">
      <w:pPr>
        <w:pStyle w:val="3"/>
        <w:spacing w:line="304" w:lineRule="auto"/>
      </w:pPr>
    </w:p>
    <w:p w14:paraId="442F0D94">
      <w:pPr>
        <w:spacing w:before="79" w:line="221" w:lineRule="auto"/>
        <w:ind w:left="565"/>
        <w:outlineLvl w:val="0"/>
        <w:rPr>
          <w:rFonts w:ascii="仿宋" w:hAnsi="仿宋" w:eastAsia="仿宋" w:cs="仿宋"/>
          <w:sz w:val="24"/>
          <w:szCs w:val="24"/>
        </w:rPr>
      </w:pPr>
      <w:bookmarkStart w:id="511" w:name="bookmark386"/>
      <w:bookmarkEnd w:id="511"/>
      <w:bookmarkStart w:id="512" w:name="_Toc1325"/>
      <w:r>
        <w:rPr>
          <w:rFonts w:ascii="仿宋" w:hAnsi="仿宋" w:eastAsia="仿宋" w:cs="仿宋"/>
          <w:spacing w:val="-35"/>
          <w:w w:val="93"/>
          <w:sz w:val="24"/>
          <w:szCs w:val="24"/>
        </w:rPr>
        <w:t>5、利率：针对不同客户差别化定价，根据客户综合贡献度合理确定。</w:t>
      </w:r>
      <w:bookmarkEnd w:id="512"/>
    </w:p>
    <w:p w14:paraId="5022D1DB">
      <w:pPr>
        <w:pStyle w:val="3"/>
        <w:spacing w:line="305" w:lineRule="auto"/>
      </w:pPr>
    </w:p>
    <w:p w14:paraId="1C6F5EF9">
      <w:pPr>
        <w:spacing w:before="78" w:line="223" w:lineRule="auto"/>
        <w:ind w:left="559"/>
        <w:outlineLvl w:val="0"/>
        <w:rPr>
          <w:rFonts w:ascii="仿宋" w:hAnsi="仿宋" w:eastAsia="仿宋" w:cs="仿宋"/>
          <w:sz w:val="24"/>
          <w:szCs w:val="24"/>
        </w:rPr>
      </w:pPr>
      <w:bookmarkStart w:id="513" w:name="bookmark388"/>
      <w:bookmarkEnd w:id="513"/>
      <w:bookmarkStart w:id="514" w:name="_Toc20159"/>
      <w:r>
        <w:rPr>
          <w:rFonts w:ascii="仿宋" w:hAnsi="仿宋" w:eastAsia="仿宋" w:cs="仿宋"/>
          <w:spacing w:val="-31"/>
          <w:w w:val="93"/>
          <w:sz w:val="24"/>
          <w:szCs w:val="24"/>
        </w:rPr>
        <w:t>6、联系方式：分管领导：马顺超</w:t>
      </w:r>
      <w:r>
        <w:rPr>
          <w:rFonts w:ascii="仿宋" w:hAnsi="仿宋" w:eastAsia="仿宋" w:cs="仿宋"/>
          <w:spacing w:val="45"/>
          <w:sz w:val="24"/>
          <w:szCs w:val="24"/>
        </w:rPr>
        <w:t xml:space="preserve">  </w:t>
      </w:r>
      <w:r>
        <w:rPr>
          <w:rFonts w:ascii="仿宋" w:hAnsi="仿宋" w:eastAsia="仿宋" w:cs="仿宋"/>
          <w:spacing w:val="-31"/>
          <w:w w:val="93"/>
          <w:sz w:val="24"/>
          <w:szCs w:val="24"/>
        </w:rPr>
        <w:t>13693835688</w:t>
      </w:r>
      <w:bookmarkEnd w:id="514"/>
    </w:p>
    <w:p w14:paraId="2E89C467">
      <w:pPr>
        <w:pStyle w:val="3"/>
        <w:spacing w:line="301" w:lineRule="auto"/>
      </w:pPr>
    </w:p>
    <w:p w14:paraId="5B66B35F">
      <w:pPr>
        <w:spacing w:before="78" w:line="222" w:lineRule="auto"/>
        <w:ind w:left="570"/>
        <w:outlineLvl w:val="0"/>
        <w:rPr>
          <w:rFonts w:ascii="仿宋" w:hAnsi="仿宋" w:eastAsia="仿宋" w:cs="仿宋"/>
          <w:sz w:val="24"/>
          <w:szCs w:val="24"/>
        </w:rPr>
      </w:pPr>
      <w:bookmarkStart w:id="515" w:name="bookmark390"/>
      <w:bookmarkEnd w:id="515"/>
      <w:bookmarkStart w:id="516" w:name="_Toc26244"/>
      <w:r>
        <w:rPr>
          <w:rFonts w:ascii="仿宋" w:hAnsi="仿宋" w:eastAsia="仿宋" w:cs="仿宋"/>
          <w:spacing w:val="-28"/>
          <w:w w:val="93"/>
          <w:sz w:val="24"/>
          <w:szCs w:val="24"/>
        </w:rPr>
        <w:t>信贷经理：张翠荣</w:t>
      </w:r>
      <w:r>
        <w:rPr>
          <w:rFonts w:ascii="仿宋" w:hAnsi="仿宋" w:eastAsia="仿宋" w:cs="仿宋"/>
          <w:spacing w:val="57"/>
          <w:sz w:val="24"/>
          <w:szCs w:val="24"/>
        </w:rPr>
        <w:t xml:space="preserve"> </w:t>
      </w:r>
      <w:r>
        <w:rPr>
          <w:rFonts w:ascii="仿宋" w:hAnsi="仿宋" w:eastAsia="仿宋" w:cs="仿宋"/>
          <w:spacing w:val="-28"/>
          <w:w w:val="93"/>
          <w:sz w:val="24"/>
          <w:szCs w:val="24"/>
        </w:rPr>
        <w:t>13937942294</w:t>
      </w:r>
      <w:bookmarkEnd w:id="516"/>
    </w:p>
    <w:p w14:paraId="69D97376">
      <w:pPr>
        <w:pStyle w:val="3"/>
        <w:spacing w:line="250" w:lineRule="auto"/>
      </w:pPr>
    </w:p>
    <w:p w14:paraId="14FA673B">
      <w:pPr>
        <w:pStyle w:val="3"/>
        <w:spacing w:line="251" w:lineRule="auto"/>
      </w:pPr>
    </w:p>
    <w:p w14:paraId="1CEBAD96">
      <w:pPr>
        <w:spacing w:before="114" w:line="224" w:lineRule="auto"/>
        <w:ind w:left="15"/>
        <w:jc w:val="center"/>
        <w:rPr>
          <w:rFonts w:ascii="宋体" w:hAnsi="宋体" w:eastAsia="宋体" w:cs="宋体"/>
          <w:sz w:val="35"/>
          <w:szCs w:val="35"/>
        </w:rPr>
      </w:pPr>
      <w:bookmarkStart w:id="517" w:name="bookmark389"/>
      <w:bookmarkEnd w:id="517"/>
      <w:bookmarkStart w:id="518" w:name="bookmark391"/>
      <w:bookmarkEnd w:id="518"/>
      <w:r>
        <w:rPr>
          <w:rFonts w:ascii="宋体" w:hAnsi="宋体" w:eastAsia="宋体" w:cs="宋体"/>
          <w:spacing w:val="-14"/>
          <w:sz w:val="35"/>
          <w:szCs w:val="35"/>
        </w:rPr>
        <w:t>招商银行政府采购融资贷联系方式及融资产</w:t>
      </w:r>
      <w:r>
        <w:rPr>
          <w:rFonts w:ascii="宋体" w:hAnsi="宋体" w:eastAsia="宋体" w:cs="宋体"/>
          <w:spacing w:val="-15"/>
          <w:sz w:val="35"/>
          <w:szCs w:val="35"/>
        </w:rPr>
        <w:t>品介绍</w:t>
      </w:r>
    </w:p>
    <w:p w14:paraId="034E2FF7">
      <w:pPr>
        <w:pStyle w:val="3"/>
        <w:spacing w:line="309" w:lineRule="auto"/>
      </w:pPr>
    </w:p>
    <w:p w14:paraId="236A54DD">
      <w:pPr>
        <w:spacing w:before="98" w:line="221" w:lineRule="auto"/>
        <w:ind w:left="422"/>
      </w:pPr>
      <w:r>
        <w:rPr>
          <w:rFonts w:ascii="宋体" w:hAnsi="宋体" w:eastAsia="宋体" w:cs="宋体"/>
          <w:spacing w:val="-38"/>
          <w:w w:val="94"/>
          <w:sz w:val="30"/>
          <w:szCs w:val="30"/>
        </w:rPr>
        <w:t>一、</w:t>
      </w:r>
      <w:r>
        <w:rPr>
          <w:rFonts w:ascii="宋体" w:hAnsi="宋体" w:eastAsia="宋体" w:cs="宋体"/>
          <w:spacing w:val="73"/>
          <w:sz w:val="30"/>
          <w:szCs w:val="30"/>
        </w:rPr>
        <w:t xml:space="preserve">  </w:t>
      </w:r>
      <w:r>
        <w:rPr>
          <w:rFonts w:ascii="宋体" w:hAnsi="宋体" w:eastAsia="宋体" w:cs="宋体"/>
          <w:spacing w:val="-38"/>
          <w:w w:val="94"/>
          <w:sz w:val="30"/>
          <w:szCs w:val="30"/>
        </w:rPr>
        <w:t>联系方式：</w:t>
      </w:r>
    </w:p>
    <w:p w14:paraId="1BAC2AAF">
      <w:pPr>
        <w:spacing w:before="3"/>
      </w:pPr>
    </w:p>
    <w:p w14:paraId="6664C08F">
      <w:pPr>
        <w:spacing w:before="3"/>
      </w:pPr>
    </w:p>
    <w:tbl>
      <w:tblPr>
        <w:tblStyle w:val="9"/>
        <w:tblW w:w="9796" w:type="dxa"/>
        <w:tblInd w:w="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68"/>
        <w:gridCol w:w="1978"/>
        <w:gridCol w:w="3535"/>
        <w:gridCol w:w="1962"/>
        <w:gridCol w:w="853"/>
      </w:tblGrid>
      <w:tr w14:paraId="66F42F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1468" w:type="dxa"/>
            <w:vAlign w:val="top"/>
          </w:tcPr>
          <w:p w14:paraId="7518E69A">
            <w:pPr>
              <w:spacing w:before="191" w:line="219" w:lineRule="auto"/>
              <w:ind w:left="168"/>
              <w:rPr>
                <w:rFonts w:ascii="宋体" w:hAnsi="宋体" w:eastAsia="宋体" w:cs="宋体"/>
                <w:sz w:val="30"/>
                <w:szCs w:val="30"/>
              </w:rPr>
            </w:pPr>
            <w:r>
              <w:rPr>
                <w:rFonts w:ascii="宋体" w:hAnsi="宋体" w:eastAsia="宋体" w:cs="宋体"/>
                <w:spacing w:val="-23"/>
                <w:sz w:val="30"/>
                <w:szCs w:val="30"/>
              </w:rPr>
              <w:t>分管领导</w:t>
            </w:r>
          </w:p>
        </w:tc>
        <w:tc>
          <w:tcPr>
            <w:tcW w:w="1978" w:type="dxa"/>
            <w:vAlign w:val="top"/>
          </w:tcPr>
          <w:p w14:paraId="702EA818">
            <w:pPr>
              <w:spacing w:before="191" w:line="219" w:lineRule="auto"/>
              <w:ind w:left="723"/>
              <w:rPr>
                <w:rFonts w:ascii="宋体" w:hAnsi="宋体" w:eastAsia="宋体" w:cs="宋体"/>
                <w:sz w:val="30"/>
                <w:szCs w:val="30"/>
              </w:rPr>
            </w:pPr>
            <w:r>
              <w:rPr>
                <w:rFonts w:ascii="宋体" w:hAnsi="宋体" w:eastAsia="宋体" w:cs="宋体"/>
                <w:spacing w:val="-7"/>
                <w:sz w:val="30"/>
                <w:szCs w:val="30"/>
              </w:rPr>
              <w:t>职务</w:t>
            </w:r>
          </w:p>
        </w:tc>
        <w:tc>
          <w:tcPr>
            <w:tcW w:w="3535" w:type="dxa"/>
            <w:vAlign w:val="top"/>
          </w:tcPr>
          <w:p w14:paraId="66F8EC5B">
            <w:pPr>
              <w:spacing w:before="190" w:line="229" w:lineRule="auto"/>
              <w:ind w:left="1507"/>
              <w:rPr>
                <w:rFonts w:ascii="宋体" w:hAnsi="宋体" w:eastAsia="宋体" w:cs="宋体"/>
                <w:sz w:val="30"/>
                <w:szCs w:val="30"/>
              </w:rPr>
            </w:pPr>
            <w:r>
              <w:rPr>
                <w:rFonts w:ascii="宋体" w:hAnsi="宋体" w:eastAsia="宋体" w:cs="宋体"/>
                <w:spacing w:val="-6"/>
                <w:sz w:val="30"/>
                <w:szCs w:val="30"/>
              </w:rPr>
              <w:t>地址</w:t>
            </w:r>
          </w:p>
        </w:tc>
        <w:tc>
          <w:tcPr>
            <w:tcW w:w="1962" w:type="dxa"/>
            <w:vAlign w:val="top"/>
          </w:tcPr>
          <w:p w14:paraId="1ADA70A3">
            <w:pPr>
              <w:spacing w:before="191" w:line="221" w:lineRule="auto"/>
              <w:ind w:left="791"/>
              <w:rPr>
                <w:rFonts w:ascii="宋体" w:hAnsi="宋体" w:eastAsia="宋体" w:cs="宋体"/>
                <w:sz w:val="30"/>
                <w:szCs w:val="30"/>
              </w:rPr>
            </w:pPr>
            <w:r>
              <w:rPr>
                <w:rFonts w:ascii="宋体" w:hAnsi="宋体" w:eastAsia="宋体" w:cs="宋体"/>
                <w:spacing w:val="-24"/>
                <w:sz w:val="30"/>
                <w:szCs w:val="30"/>
              </w:rPr>
              <w:t>电话</w:t>
            </w:r>
          </w:p>
        </w:tc>
        <w:tc>
          <w:tcPr>
            <w:tcW w:w="853" w:type="dxa"/>
            <w:vAlign w:val="top"/>
          </w:tcPr>
          <w:p w14:paraId="1D8CA59D">
            <w:pPr>
              <w:spacing w:before="190" w:line="221" w:lineRule="auto"/>
              <w:ind w:left="177"/>
              <w:rPr>
                <w:rFonts w:ascii="宋体" w:hAnsi="宋体" w:eastAsia="宋体" w:cs="宋体"/>
                <w:sz w:val="30"/>
                <w:szCs w:val="30"/>
              </w:rPr>
            </w:pPr>
            <w:r>
              <w:rPr>
                <w:rFonts w:ascii="宋体" w:hAnsi="宋体" w:eastAsia="宋体" w:cs="宋体"/>
                <w:spacing w:val="-8"/>
                <w:sz w:val="30"/>
                <w:szCs w:val="30"/>
              </w:rPr>
              <w:t>备注</w:t>
            </w:r>
          </w:p>
        </w:tc>
      </w:tr>
      <w:tr w14:paraId="69CA9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3" w:hRule="atLeast"/>
        </w:trPr>
        <w:tc>
          <w:tcPr>
            <w:tcW w:w="1468" w:type="dxa"/>
            <w:vAlign w:val="top"/>
          </w:tcPr>
          <w:p w14:paraId="38AC01E9">
            <w:pPr>
              <w:spacing w:before="185" w:line="220" w:lineRule="auto"/>
              <w:ind w:left="315"/>
              <w:rPr>
                <w:rFonts w:ascii="宋体" w:hAnsi="宋体" w:eastAsia="宋体" w:cs="宋体"/>
                <w:sz w:val="30"/>
                <w:szCs w:val="30"/>
              </w:rPr>
            </w:pPr>
            <w:r>
              <w:rPr>
                <w:rFonts w:ascii="宋体" w:hAnsi="宋体" w:eastAsia="宋体" w:cs="宋体"/>
                <w:spacing w:val="-18"/>
                <w:sz w:val="30"/>
                <w:szCs w:val="30"/>
              </w:rPr>
              <w:t>彭国庆</w:t>
            </w:r>
          </w:p>
          <w:p w14:paraId="278C78AC">
            <w:pPr>
              <w:spacing w:line="258" w:lineRule="auto"/>
              <w:rPr>
                <w:rFonts w:ascii="Arial"/>
                <w:sz w:val="21"/>
              </w:rPr>
            </w:pPr>
          </w:p>
          <w:p w14:paraId="32A0D3AD">
            <w:pPr>
              <w:spacing w:line="258" w:lineRule="auto"/>
              <w:rPr>
                <w:rFonts w:ascii="Arial"/>
                <w:sz w:val="21"/>
              </w:rPr>
            </w:pPr>
          </w:p>
          <w:p w14:paraId="045F4BB4">
            <w:pPr>
              <w:spacing w:line="258" w:lineRule="auto"/>
              <w:rPr>
                <w:rFonts w:ascii="Arial"/>
                <w:sz w:val="21"/>
              </w:rPr>
            </w:pPr>
          </w:p>
          <w:p w14:paraId="271B4C22">
            <w:pPr>
              <w:spacing w:line="259" w:lineRule="auto"/>
              <w:rPr>
                <w:rFonts w:ascii="Arial"/>
                <w:sz w:val="21"/>
              </w:rPr>
            </w:pPr>
          </w:p>
          <w:p w14:paraId="0F6FEC64">
            <w:pPr>
              <w:spacing w:line="259" w:lineRule="auto"/>
              <w:rPr>
                <w:rFonts w:ascii="Arial"/>
                <w:sz w:val="21"/>
              </w:rPr>
            </w:pPr>
          </w:p>
          <w:p w14:paraId="49DDBA9D">
            <w:pPr>
              <w:spacing w:line="259" w:lineRule="auto"/>
              <w:rPr>
                <w:rFonts w:ascii="Arial"/>
                <w:sz w:val="21"/>
              </w:rPr>
            </w:pPr>
          </w:p>
          <w:p w14:paraId="68C3537A">
            <w:pPr>
              <w:spacing w:before="97" w:line="220" w:lineRule="auto"/>
              <w:ind w:left="316"/>
              <w:rPr>
                <w:rFonts w:ascii="宋体" w:hAnsi="宋体" w:eastAsia="宋体" w:cs="宋体"/>
                <w:sz w:val="30"/>
                <w:szCs w:val="30"/>
              </w:rPr>
            </w:pPr>
            <w:r>
              <w:rPr>
                <w:rFonts w:ascii="宋体" w:hAnsi="宋体" w:eastAsia="宋体" w:cs="宋体"/>
                <w:spacing w:val="-18"/>
                <w:sz w:val="30"/>
                <w:szCs w:val="30"/>
              </w:rPr>
              <w:t>王伊宁</w:t>
            </w:r>
          </w:p>
        </w:tc>
        <w:tc>
          <w:tcPr>
            <w:tcW w:w="1978" w:type="dxa"/>
            <w:vAlign w:val="top"/>
          </w:tcPr>
          <w:p w14:paraId="6CF5FE69">
            <w:pPr>
              <w:spacing w:before="184" w:line="401" w:lineRule="auto"/>
              <w:ind w:left="729" w:right="28" w:hanging="590"/>
              <w:rPr>
                <w:rFonts w:ascii="宋体" w:hAnsi="宋体" w:eastAsia="宋体" w:cs="宋体"/>
                <w:sz w:val="30"/>
                <w:szCs w:val="30"/>
              </w:rPr>
            </w:pPr>
            <w:r>
              <w:rPr>
                <w:rFonts w:ascii="宋体" w:hAnsi="宋体" w:eastAsia="宋体" w:cs="宋体"/>
                <w:sz w:val="30"/>
                <w:szCs w:val="30"/>
              </w:rPr>
              <w:t xml:space="preserve">公司业务分管 </w:t>
            </w:r>
            <w:r>
              <w:rPr>
                <w:rFonts w:ascii="宋体" w:hAnsi="宋体" w:eastAsia="宋体" w:cs="宋体"/>
                <w:spacing w:val="-9"/>
                <w:sz w:val="30"/>
                <w:szCs w:val="30"/>
              </w:rPr>
              <w:t>行长</w:t>
            </w:r>
          </w:p>
          <w:p w14:paraId="59311597">
            <w:pPr>
              <w:spacing w:before="42" w:line="220" w:lineRule="auto"/>
              <w:ind w:left="425"/>
              <w:rPr>
                <w:rFonts w:ascii="宋体" w:hAnsi="宋体" w:eastAsia="宋体" w:cs="宋体"/>
                <w:sz w:val="30"/>
                <w:szCs w:val="30"/>
              </w:rPr>
            </w:pPr>
            <w:r>
              <w:rPr>
                <w:rFonts w:ascii="宋体" w:hAnsi="宋体" w:eastAsia="宋体" w:cs="宋体"/>
                <w:spacing w:val="-23"/>
                <w:sz w:val="30"/>
                <w:szCs w:val="30"/>
              </w:rPr>
              <w:t>客户经理</w:t>
            </w:r>
          </w:p>
        </w:tc>
        <w:tc>
          <w:tcPr>
            <w:tcW w:w="3535" w:type="dxa"/>
            <w:vAlign w:val="top"/>
          </w:tcPr>
          <w:p w14:paraId="1CA51DEE">
            <w:pPr>
              <w:spacing w:before="184" w:line="401" w:lineRule="auto"/>
              <w:ind w:left="1221" w:right="366" w:hanging="1064"/>
              <w:rPr>
                <w:rFonts w:ascii="宋体" w:hAnsi="宋体" w:eastAsia="宋体" w:cs="宋体"/>
                <w:sz w:val="30"/>
                <w:szCs w:val="30"/>
              </w:rPr>
            </w:pPr>
            <w:r>
              <w:rPr>
                <w:rFonts w:ascii="宋体" w:hAnsi="宋体" w:eastAsia="宋体" w:cs="宋体"/>
                <w:spacing w:val="-26"/>
                <w:sz w:val="30"/>
                <w:szCs w:val="30"/>
              </w:rPr>
              <w:t>洛阳市洛龙区南昌路</w:t>
            </w:r>
            <w:r>
              <w:rPr>
                <w:rFonts w:ascii="Calibri" w:hAnsi="Calibri" w:eastAsia="Calibri" w:cs="Calibri"/>
                <w:spacing w:val="-26"/>
                <w:sz w:val="30"/>
                <w:szCs w:val="30"/>
              </w:rPr>
              <w:t xml:space="preserve">7   </w:t>
            </w:r>
            <w:r>
              <w:rPr>
                <w:rFonts w:ascii="宋体" w:hAnsi="宋体" w:eastAsia="宋体" w:cs="宋体"/>
                <w:spacing w:val="-26"/>
                <w:sz w:val="30"/>
                <w:szCs w:val="30"/>
              </w:rPr>
              <w:t>号</w:t>
            </w:r>
            <w:r>
              <w:rPr>
                <w:rFonts w:ascii="宋体" w:hAnsi="宋体" w:eastAsia="宋体" w:cs="宋体"/>
                <w:spacing w:val="8"/>
                <w:sz w:val="30"/>
                <w:szCs w:val="30"/>
              </w:rPr>
              <w:t xml:space="preserve"> </w:t>
            </w:r>
            <w:r>
              <w:rPr>
                <w:rFonts w:ascii="宋体" w:hAnsi="宋体" w:eastAsia="宋体" w:cs="宋体"/>
                <w:spacing w:val="-25"/>
                <w:sz w:val="30"/>
                <w:szCs w:val="30"/>
              </w:rPr>
              <w:t>西苑大厦</w:t>
            </w:r>
          </w:p>
          <w:p w14:paraId="680FDEEE">
            <w:pPr>
              <w:spacing w:before="40" w:line="401" w:lineRule="auto"/>
              <w:ind w:left="1221" w:right="366" w:hanging="1064"/>
              <w:rPr>
                <w:rFonts w:ascii="宋体" w:hAnsi="宋体" w:eastAsia="宋体" w:cs="宋体"/>
                <w:sz w:val="30"/>
                <w:szCs w:val="30"/>
              </w:rPr>
            </w:pPr>
            <w:r>
              <w:rPr>
                <w:rFonts w:ascii="宋体" w:hAnsi="宋体" w:eastAsia="宋体" w:cs="宋体"/>
                <w:spacing w:val="-26"/>
                <w:sz w:val="30"/>
                <w:szCs w:val="30"/>
              </w:rPr>
              <w:t>洛阳市洛龙区南昌路</w:t>
            </w:r>
            <w:r>
              <w:rPr>
                <w:rFonts w:ascii="Calibri" w:hAnsi="Calibri" w:eastAsia="Calibri" w:cs="Calibri"/>
                <w:spacing w:val="-26"/>
                <w:sz w:val="30"/>
                <w:szCs w:val="30"/>
              </w:rPr>
              <w:t xml:space="preserve">7   </w:t>
            </w:r>
            <w:r>
              <w:rPr>
                <w:rFonts w:ascii="宋体" w:hAnsi="宋体" w:eastAsia="宋体" w:cs="宋体"/>
                <w:spacing w:val="-26"/>
                <w:sz w:val="30"/>
                <w:szCs w:val="30"/>
              </w:rPr>
              <w:t>号</w:t>
            </w:r>
            <w:r>
              <w:rPr>
                <w:rFonts w:ascii="宋体" w:hAnsi="宋体" w:eastAsia="宋体" w:cs="宋体"/>
                <w:spacing w:val="8"/>
                <w:sz w:val="30"/>
                <w:szCs w:val="30"/>
              </w:rPr>
              <w:t xml:space="preserve"> </w:t>
            </w:r>
            <w:r>
              <w:rPr>
                <w:rFonts w:ascii="宋体" w:hAnsi="宋体" w:eastAsia="宋体" w:cs="宋体"/>
                <w:spacing w:val="-25"/>
                <w:sz w:val="30"/>
                <w:szCs w:val="30"/>
              </w:rPr>
              <w:t>西苑大厦</w:t>
            </w:r>
          </w:p>
        </w:tc>
        <w:tc>
          <w:tcPr>
            <w:tcW w:w="1962" w:type="dxa"/>
            <w:vAlign w:val="top"/>
          </w:tcPr>
          <w:p w14:paraId="5CD85797">
            <w:pPr>
              <w:spacing w:line="271" w:lineRule="auto"/>
              <w:rPr>
                <w:rFonts w:ascii="Arial"/>
                <w:sz w:val="21"/>
              </w:rPr>
            </w:pPr>
          </w:p>
          <w:p w14:paraId="43F68C99">
            <w:pPr>
              <w:spacing w:line="272" w:lineRule="auto"/>
              <w:rPr>
                <w:rFonts w:ascii="Arial"/>
                <w:sz w:val="21"/>
              </w:rPr>
            </w:pPr>
          </w:p>
          <w:p w14:paraId="11312D6A">
            <w:pPr>
              <w:spacing w:line="272" w:lineRule="auto"/>
              <w:rPr>
                <w:rFonts w:ascii="Arial"/>
                <w:sz w:val="21"/>
              </w:rPr>
            </w:pPr>
          </w:p>
          <w:p w14:paraId="6937D7BA">
            <w:pPr>
              <w:spacing w:before="91" w:line="181" w:lineRule="auto"/>
              <w:ind w:left="222"/>
              <w:rPr>
                <w:rFonts w:ascii="Calibri" w:hAnsi="Calibri" w:eastAsia="Calibri" w:cs="Calibri"/>
                <w:sz w:val="30"/>
                <w:szCs w:val="30"/>
              </w:rPr>
            </w:pPr>
            <w:r>
              <w:rPr>
                <w:rFonts w:ascii="Calibri" w:hAnsi="Calibri" w:eastAsia="Calibri" w:cs="Calibri"/>
                <w:spacing w:val="-19"/>
                <w:sz w:val="30"/>
                <w:szCs w:val="30"/>
              </w:rPr>
              <w:t>15236667303</w:t>
            </w:r>
          </w:p>
          <w:p w14:paraId="7B865427">
            <w:pPr>
              <w:spacing w:line="242" w:lineRule="auto"/>
              <w:rPr>
                <w:rFonts w:ascii="Arial"/>
                <w:sz w:val="21"/>
              </w:rPr>
            </w:pPr>
          </w:p>
          <w:p w14:paraId="4EFFCD1F">
            <w:pPr>
              <w:spacing w:line="242" w:lineRule="auto"/>
              <w:rPr>
                <w:rFonts w:ascii="Arial"/>
                <w:sz w:val="21"/>
              </w:rPr>
            </w:pPr>
          </w:p>
          <w:p w14:paraId="3D1D1A1F">
            <w:pPr>
              <w:spacing w:line="243" w:lineRule="auto"/>
              <w:rPr>
                <w:rFonts w:ascii="Arial"/>
                <w:sz w:val="21"/>
              </w:rPr>
            </w:pPr>
          </w:p>
          <w:p w14:paraId="0098E124">
            <w:pPr>
              <w:spacing w:line="243" w:lineRule="auto"/>
              <w:rPr>
                <w:rFonts w:ascii="Arial"/>
                <w:sz w:val="21"/>
              </w:rPr>
            </w:pPr>
          </w:p>
          <w:p w14:paraId="732A1F12">
            <w:pPr>
              <w:spacing w:before="91" w:line="181" w:lineRule="auto"/>
              <w:ind w:left="371"/>
              <w:rPr>
                <w:rFonts w:ascii="Calibri" w:hAnsi="Calibri" w:eastAsia="Calibri" w:cs="Calibri"/>
                <w:sz w:val="30"/>
                <w:szCs w:val="30"/>
              </w:rPr>
            </w:pPr>
            <w:r>
              <w:rPr>
                <w:rFonts w:ascii="Calibri" w:hAnsi="Calibri" w:eastAsia="Calibri" w:cs="Calibri"/>
                <w:spacing w:val="-18"/>
                <w:sz w:val="30"/>
                <w:szCs w:val="30"/>
              </w:rPr>
              <w:t>1368386113</w:t>
            </w:r>
          </w:p>
          <w:p w14:paraId="17E165DB">
            <w:pPr>
              <w:spacing w:line="302" w:lineRule="auto"/>
              <w:rPr>
                <w:rFonts w:ascii="Arial"/>
                <w:sz w:val="21"/>
              </w:rPr>
            </w:pPr>
          </w:p>
          <w:p w14:paraId="60A1650E">
            <w:pPr>
              <w:spacing w:before="91" w:line="181" w:lineRule="auto"/>
              <w:ind w:left="953"/>
              <w:rPr>
                <w:rFonts w:ascii="Calibri" w:hAnsi="Calibri" w:eastAsia="Calibri" w:cs="Calibri"/>
                <w:sz w:val="30"/>
                <w:szCs w:val="30"/>
              </w:rPr>
            </w:pPr>
            <w:r>
              <w:rPr>
                <w:rFonts w:ascii="Calibri" w:hAnsi="Calibri" w:eastAsia="Calibri" w:cs="Calibri"/>
                <w:sz w:val="30"/>
                <w:szCs w:val="30"/>
              </w:rPr>
              <w:t>3</w:t>
            </w:r>
          </w:p>
        </w:tc>
        <w:tc>
          <w:tcPr>
            <w:tcW w:w="853" w:type="dxa"/>
            <w:vAlign w:val="top"/>
          </w:tcPr>
          <w:p w14:paraId="382297DD">
            <w:pPr>
              <w:rPr>
                <w:rFonts w:ascii="Arial"/>
                <w:sz w:val="21"/>
              </w:rPr>
            </w:pPr>
          </w:p>
        </w:tc>
      </w:tr>
    </w:tbl>
    <w:p w14:paraId="4900FD4A">
      <w:pPr>
        <w:spacing w:before="187" w:line="220" w:lineRule="auto"/>
        <w:ind w:left="422"/>
        <w:rPr>
          <w:rFonts w:ascii="宋体" w:hAnsi="宋体" w:eastAsia="宋体" w:cs="宋体"/>
          <w:sz w:val="30"/>
          <w:szCs w:val="30"/>
        </w:rPr>
      </w:pPr>
      <w:r>
        <w:rPr>
          <w:rFonts w:ascii="宋体" w:hAnsi="宋体" w:eastAsia="宋体" w:cs="宋体"/>
          <w:spacing w:val="-17"/>
          <w:sz w:val="30"/>
          <w:szCs w:val="30"/>
        </w:rPr>
        <w:t>二、审批流程</w:t>
      </w:r>
    </w:p>
    <w:p w14:paraId="09FC6F3D">
      <w:pPr>
        <w:spacing w:line="220" w:lineRule="auto"/>
        <w:rPr>
          <w:rFonts w:ascii="宋体" w:hAnsi="宋体" w:eastAsia="宋体" w:cs="宋体"/>
          <w:sz w:val="30"/>
          <w:szCs w:val="30"/>
        </w:rPr>
        <w:sectPr>
          <w:headerReference r:id="rId30" w:type="default"/>
          <w:footerReference r:id="rId31" w:type="default"/>
          <w:pgSz w:w="11906" w:h="16839"/>
          <w:pgMar w:top="999" w:right="599" w:bottom="844" w:left="1418" w:header="698" w:footer="682" w:gutter="0"/>
          <w:pgNumType w:fmt="decimal"/>
          <w:cols w:space="720" w:num="1"/>
        </w:sectPr>
      </w:pPr>
    </w:p>
    <w:p w14:paraId="2DBF0B63">
      <w:pPr>
        <w:pStyle w:val="3"/>
        <w:spacing w:line="251" w:lineRule="auto"/>
      </w:pPr>
    </w:p>
    <w:p w14:paraId="298EE787">
      <w:pPr>
        <w:pStyle w:val="3"/>
        <w:spacing w:line="251" w:lineRule="auto"/>
      </w:pPr>
    </w:p>
    <w:p w14:paraId="70CFBB10">
      <w:pPr>
        <w:spacing w:before="97" w:line="219" w:lineRule="auto"/>
        <w:ind w:left="432"/>
        <w:rPr>
          <w:rFonts w:ascii="宋体" w:hAnsi="宋体" w:eastAsia="宋体" w:cs="宋体"/>
          <w:sz w:val="30"/>
          <w:szCs w:val="30"/>
        </w:rPr>
      </w:pPr>
      <w:r>
        <w:rPr>
          <w:rFonts w:ascii="Calibri" w:hAnsi="Calibri" w:eastAsia="Calibri" w:cs="Calibri"/>
          <w:b/>
          <w:bCs/>
          <w:spacing w:val="-26"/>
          <w:sz w:val="30"/>
          <w:szCs w:val="30"/>
        </w:rPr>
        <w:t>1</w:t>
      </w:r>
      <w:r>
        <w:rPr>
          <w:rFonts w:ascii="Calibri" w:hAnsi="Calibri" w:eastAsia="Calibri" w:cs="Calibri"/>
          <w:b/>
          <w:bCs/>
          <w:spacing w:val="-40"/>
          <w:sz w:val="30"/>
          <w:szCs w:val="30"/>
        </w:rPr>
        <w:t xml:space="preserve"> </w:t>
      </w:r>
      <w:r>
        <w:rPr>
          <w:rFonts w:ascii="宋体" w:hAnsi="宋体" w:eastAsia="宋体" w:cs="宋体"/>
          <w:spacing w:val="-26"/>
          <w:sz w:val="30"/>
          <w:szCs w:val="30"/>
        </w:rPr>
        <w:t>、申请路径：</w:t>
      </w:r>
      <w:r>
        <w:rPr>
          <w:rFonts w:ascii="Calibri" w:hAnsi="Calibri" w:eastAsia="Calibri" w:cs="Calibri"/>
          <w:spacing w:val="-26"/>
          <w:sz w:val="30"/>
          <w:szCs w:val="30"/>
        </w:rPr>
        <w:t>1</w:t>
      </w:r>
      <w:r>
        <w:rPr>
          <w:rFonts w:ascii="宋体" w:hAnsi="宋体" w:eastAsia="宋体" w:cs="宋体"/>
          <w:spacing w:val="-59"/>
          <w:w w:val="69"/>
          <w:sz w:val="30"/>
          <w:szCs w:val="30"/>
        </w:rPr>
        <w:t>（）</w:t>
      </w:r>
      <w:r>
        <w:rPr>
          <w:rFonts w:ascii="宋体" w:hAnsi="宋体" w:eastAsia="宋体" w:cs="宋体"/>
          <w:spacing w:val="-26"/>
          <w:sz w:val="30"/>
          <w:szCs w:val="30"/>
        </w:rPr>
        <w:t>手机扫描二维码申请</w:t>
      </w:r>
    </w:p>
    <w:p w14:paraId="05147068">
      <w:pPr>
        <w:pStyle w:val="3"/>
        <w:spacing w:line="293" w:lineRule="auto"/>
      </w:pPr>
    </w:p>
    <w:p w14:paraId="6E1400BF">
      <w:pPr>
        <w:spacing w:line="2465" w:lineRule="exact"/>
        <w:ind w:firstLine="2496"/>
      </w:pPr>
      <w:r>
        <w:rPr>
          <w:position w:val="-49"/>
        </w:rPr>
        <w:drawing>
          <wp:inline distT="0" distB="0" distL="0" distR="0">
            <wp:extent cx="1863725" cy="156464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08"/>
                    <a:stretch>
                      <a:fillRect/>
                    </a:stretch>
                  </pic:blipFill>
                  <pic:spPr>
                    <a:xfrm>
                      <a:off x="0" y="0"/>
                      <a:ext cx="1863851" cy="1565147"/>
                    </a:xfrm>
                    <a:prstGeom prst="rect">
                      <a:avLst/>
                    </a:prstGeom>
                  </pic:spPr>
                </pic:pic>
              </a:graphicData>
            </a:graphic>
          </wp:inline>
        </w:drawing>
      </w:r>
    </w:p>
    <w:p w14:paraId="0702ADE1">
      <w:pPr>
        <w:pStyle w:val="3"/>
        <w:spacing w:line="248" w:lineRule="auto"/>
      </w:pPr>
    </w:p>
    <w:p w14:paraId="16ADDFB1">
      <w:pPr>
        <w:pStyle w:val="3"/>
        <w:spacing w:line="248" w:lineRule="auto"/>
      </w:pPr>
    </w:p>
    <w:p w14:paraId="3CE6323B">
      <w:pPr>
        <w:spacing w:before="78" w:line="216" w:lineRule="auto"/>
        <w:ind w:left="212"/>
        <w:outlineLvl w:val="0"/>
        <w:rPr>
          <w:rFonts w:ascii="仿宋" w:hAnsi="仿宋" w:eastAsia="仿宋" w:cs="仿宋"/>
          <w:sz w:val="24"/>
          <w:szCs w:val="24"/>
        </w:rPr>
      </w:pPr>
      <w:bookmarkStart w:id="519" w:name="bookmark393"/>
      <w:bookmarkEnd w:id="519"/>
      <w:bookmarkStart w:id="520" w:name="_Toc12723"/>
      <w:r>
        <w:rPr>
          <w:rFonts w:ascii="仿宋" w:hAnsi="仿宋" w:eastAsia="仿宋" w:cs="仿宋"/>
          <w:spacing w:val="-31"/>
          <w:sz w:val="24"/>
          <w:szCs w:val="24"/>
        </w:rPr>
        <w:t>（2）网页版申请https://sme.cmbchina.</w:t>
      </w:r>
      <w:r>
        <w:rPr>
          <w:rFonts w:ascii="仿宋" w:hAnsi="仿宋" w:eastAsia="仿宋" w:cs="仿宋"/>
          <w:spacing w:val="-32"/>
          <w:sz w:val="24"/>
          <w:szCs w:val="24"/>
        </w:rPr>
        <w:t>com/；</w:t>
      </w:r>
      <w:bookmarkEnd w:id="520"/>
    </w:p>
    <w:p w14:paraId="2FF4DD8D">
      <w:pPr>
        <w:pStyle w:val="3"/>
        <w:spacing w:line="310" w:lineRule="auto"/>
      </w:pPr>
    </w:p>
    <w:p w14:paraId="4B0BFBEB">
      <w:pPr>
        <w:spacing w:before="78" w:line="222" w:lineRule="auto"/>
        <w:ind w:left="203"/>
        <w:rPr>
          <w:rFonts w:ascii="仿宋" w:hAnsi="仿宋" w:eastAsia="仿宋" w:cs="仿宋"/>
          <w:sz w:val="24"/>
          <w:szCs w:val="24"/>
        </w:rPr>
      </w:pPr>
      <w:r>
        <w:rPr>
          <w:rFonts w:ascii="仿宋" w:hAnsi="仿宋" w:eastAsia="仿宋" w:cs="仿宋"/>
          <w:spacing w:val="-37"/>
          <w:w w:val="95"/>
          <w:sz w:val="24"/>
          <w:szCs w:val="24"/>
        </w:rPr>
        <w:t>2、授信额度：基于政府采购中标总额和实际采购合同办理融资,额度最高可达到  3000</w:t>
      </w:r>
    </w:p>
    <w:p w14:paraId="169F892A">
      <w:pPr>
        <w:pStyle w:val="3"/>
        <w:spacing w:line="304" w:lineRule="auto"/>
      </w:pPr>
    </w:p>
    <w:p w14:paraId="64B4EBE8">
      <w:pPr>
        <w:spacing w:before="78" w:line="222" w:lineRule="auto"/>
        <w:ind w:left="214"/>
        <w:outlineLvl w:val="0"/>
        <w:rPr>
          <w:rFonts w:ascii="仿宋" w:hAnsi="仿宋" w:eastAsia="仿宋" w:cs="仿宋"/>
          <w:sz w:val="24"/>
          <w:szCs w:val="24"/>
        </w:rPr>
      </w:pPr>
      <w:bookmarkStart w:id="521" w:name="bookmark397"/>
      <w:bookmarkEnd w:id="521"/>
      <w:bookmarkStart w:id="522" w:name="bookmark395"/>
      <w:bookmarkEnd w:id="522"/>
      <w:bookmarkStart w:id="523" w:name="_Toc2267"/>
      <w:r>
        <w:rPr>
          <w:rFonts w:ascii="仿宋" w:hAnsi="仿宋" w:eastAsia="仿宋" w:cs="仿宋"/>
          <w:spacing w:val="-43"/>
          <w:sz w:val="24"/>
          <w:szCs w:val="24"/>
        </w:rPr>
        <w:t>万，线上自助模式最高  1000 万；</w:t>
      </w:r>
      <w:bookmarkEnd w:id="523"/>
    </w:p>
    <w:p w14:paraId="469CE78E">
      <w:pPr>
        <w:pStyle w:val="3"/>
        <w:spacing w:line="302" w:lineRule="auto"/>
      </w:pPr>
    </w:p>
    <w:p w14:paraId="5C7434C4">
      <w:pPr>
        <w:spacing w:before="79" w:line="221" w:lineRule="auto"/>
        <w:ind w:left="208"/>
        <w:outlineLvl w:val="0"/>
        <w:rPr>
          <w:rFonts w:ascii="仿宋" w:hAnsi="仿宋" w:eastAsia="仿宋" w:cs="仿宋"/>
          <w:sz w:val="24"/>
          <w:szCs w:val="24"/>
        </w:rPr>
      </w:pPr>
      <w:bookmarkStart w:id="524" w:name="_Toc18612"/>
      <w:r>
        <w:rPr>
          <w:rFonts w:ascii="仿宋" w:hAnsi="仿宋" w:eastAsia="仿宋" w:cs="仿宋"/>
          <w:spacing w:val="-36"/>
          <w:w w:val="93"/>
          <w:sz w:val="24"/>
          <w:szCs w:val="24"/>
        </w:rPr>
        <w:t>3、利率：为切实降低中小微企业融资成本，我行严格执行普惠金融利率政策，对符合</w:t>
      </w:r>
      <w:bookmarkEnd w:id="524"/>
    </w:p>
    <w:p w14:paraId="3AFF905A">
      <w:pPr>
        <w:pStyle w:val="3"/>
        <w:spacing w:line="304" w:lineRule="auto"/>
      </w:pPr>
    </w:p>
    <w:p w14:paraId="7A25B076">
      <w:pPr>
        <w:spacing w:before="78" w:line="222" w:lineRule="auto"/>
        <w:ind w:left="209"/>
        <w:rPr>
          <w:rFonts w:ascii="仿宋" w:hAnsi="仿宋" w:eastAsia="仿宋" w:cs="仿宋"/>
          <w:sz w:val="24"/>
          <w:szCs w:val="24"/>
        </w:rPr>
      </w:pPr>
      <w:r>
        <w:rPr>
          <w:rFonts w:ascii="仿宋" w:hAnsi="仿宋" w:eastAsia="仿宋" w:cs="仿宋"/>
          <w:spacing w:val="-34"/>
          <w:w w:val="91"/>
          <w:sz w:val="24"/>
          <w:szCs w:val="24"/>
        </w:rPr>
        <w:t>标准的普惠小微贷款业务一定补贴优惠；</w:t>
      </w:r>
    </w:p>
    <w:p w14:paraId="485E263A">
      <w:pPr>
        <w:pStyle w:val="3"/>
        <w:spacing w:line="304" w:lineRule="auto"/>
      </w:pPr>
    </w:p>
    <w:p w14:paraId="6B5D4BF3">
      <w:pPr>
        <w:spacing w:before="78" w:line="223" w:lineRule="auto"/>
        <w:ind w:left="194"/>
        <w:outlineLvl w:val="0"/>
        <w:rPr>
          <w:rFonts w:ascii="仿宋" w:hAnsi="仿宋" w:eastAsia="仿宋" w:cs="仿宋"/>
          <w:sz w:val="24"/>
          <w:szCs w:val="24"/>
        </w:rPr>
      </w:pPr>
      <w:bookmarkStart w:id="525" w:name="bookmark401"/>
      <w:bookmarkEnd w:id="525"/>
      <w:bookmarkStart w:id="526" w:name="bookmark399"/>
      <w:bookmarkEnd w:id="526"/>
      <w:bookmarkStart w:id="527" w:name="_Toc10983"/>
      <w:r>
        <w:rPr>
          <w:rFonts w:ascii="仿宋" w:hAnsi="仿宋" w:eastAsia="仿宋" w:cs="仿宋"/>
          <w:spacing w:val="-37"/>
          <w:w w:val="96"/>
          <w:sz w:val="24"/>
          <w:szCs w:val="24"/>
        </w:rPr>
        <w:t>4、风控措施：</w:t>
      </w:r>
      <w:bookmarkEnd w:id="527"/>
    </w:p>
    <w:p w14:paraId="53DA7F0E">
      <w:pPr>
        <w:pStyle w:val="3"/>
        <w:spacing w:line="300" w:lineRule="auto"/>
      </w:pPr>
    </w:p>
    <w:p w14:paraId="7738C720">
      <w:pPr>
        <w:spacing w:before="79" w:line="219" w:lineRule="auto"/>
        <w:ind w:left="215"/>
        <w:outlineLvl w:val="0"/>
        <w:rPr>
          <w:rFonts w:ascii="仿宋" w:hAnsi="仿宋" w:eastAsia="仿宋" w:cs="仿宋"/>
          <w:sz w:val="24"/>
          <w:szCs w:val="24"/>
        </w:rPr>
      </w:pPr>
      <w:bookmarkStart w:id="528" w:name="_Toc2564"/>
      <w:r>
        <w:rPr>
          <w:rFonts w:ascii="仿宋" w:hAnsi="仿宋" w:eastAsia="仿宋" w:cs="仿宋"/>
          <w:spacing w:val="-36"/>
          <w:w w:val="93"/>
          <w:sz w:val="24"/>
          <w:szCs w:val="24"/>
        </w:rPr>
        <w:t>（1）回款锁定——保证融资申请人在我行进行融资的政府采购商务合同所对应的回款</w:t>
      </w:r>
      <w:bookmarkEnd w:id="528"/>
    </w:p>
    <w:p w14:paraId="06F43264">
      <w:pPr>
        <w:pStyle w:val="3"/>
        <w:spacing w:line="307" w:lineRule="auto"/>
      </w:pPr>
    </w:p>
    <w:p w14:paraId="43E17D30">
      <w:pPr>
        <w:spacing w:before="78" w:line="219" w:lineRule="auto"/>
        <w:ind w:left="207"/>
        <w:rPr>
          <w:rFonts w:ascii="仿宋" w:hAnsi="仿宋" w:eastAsia="仿宋" w:cs="仿宋"/>
          <w:sz w:val="24"/>
          <w:szCs w:val="24"/>
        </w:rPr>
      </w:pPr>
      <w:r>
        <w:rPr>
          <w:rFonts w:ascii="仿宋" w:hAnsi="仿宋" w:eastAsia="仿宋" w:cs="仿宋"/>
          <w:spacing w:val="-33"/>
          <w:w w:val="90"/>
          <w:sz w:val="24"/>
          <w:szCs w:val="24"/>
        </w:rPr>
        <w:t>账户为我行且唯一</w:t>
      </w:r>
      <w:r>
        <w:rPr>
          <w:rFonts w:ascii="仿宋" w:hAnsi="仿宋" w:eastAsia="仿宋" w:cs="仿宋"/>
          <w:spacing w:val="-60"/>
          <w:w w:val="90"/>
          <w:sz w:val="24"/>
          <w:szCs w:val="24"/>
        </w:rPr>
        <w:t>；（</w:t>
      </w:r>
      <w:r>
        <w:rPr>
          <w:rFonts w:ascii="仿宋" w:hAnsi="仿宋" w:eastAsia="仿宋" w:cs="仿宋"/>
          <w:spacing w:val="-33"/>
          <w:w w:val="90"/>
          <w:sz w:val="24"/>
          <w:szCs w:val="24"/>
        </w:rPr>
        <w:t>2）</w:t>
      </w:r>
      <w:r>
        <w:rPr>
          <w:rFonts w:ascii="仿宋" w:hAnsi="仿宋" w:eastAsia="仿宋" w:cs="仿宋"/>
          <w:spacing w:val="-29"/>
          <w:sz w:val="24"/>
          <w:szCs w:val="24"/>
        </w:rPr>
        <w:t xml:space="preserve"> </w:t>
      </w:r>
      <w:r>
        <w:rPr>
          <w:rFonts w:ascii="仿宋" w:hAnsi="仿宋" w:eastAsia="仿宋" w:cs="仿宋"/>
          <w:spacing w:val="-33"/>
          <w:w w:val="90"/>
          <w:sz w:val="24"/>
          <w:szCs w:val="24"/>
        </w:rPr>
        <w:t>在我行据以融资的商务合同项下的应收账款质押</w:t>
      </w:r>
      <w:r>
        <w:rPr>
          <w:rFonts w:ascii="仿宋" w:hAnsi="仿宋" w:eastAsia="仿宋" w:cs="仿宋"/>
          <w:spacing w:val="-60"/>
          <w:w w:val="90"/>
          <w:sz w:val="24"/>
          <w:szCs w:val="24"/>
        </w:rPr>
        <w:t>；</w:t>
      </w:r>
      <w:r>
        <w:rPr>
          <w:rFonts w:ascii="仿宋" w:hAnsi="仿宋" w:eastAsia="仿宋" w:cs="仿宋"/>
          <w:spacing w:val="-62"/>
          <w:sz w:val="24"/>
          <w:szCs w:val="24"/>
        </w:rPr>
        <w:t xml:space="preserve"> </w:t>
      </w:r>
      <w:r>
        <w:rPr>
          <w:rFonts w:ascii="仿宋" w:hAnsi="仿宋" w:eastAsia="仿宋" w:cs="仿宋"/>
          <w:spacing w:val="-60"/>
          <w:w w:val="90"/>
          <w:sz w:val="24"/>
          <w:szCs w:val="24"/>
        </w:rPr>
        <w:t>（</w:t>
      </w:r>
      <w:r>
        <w:rPr>
          <w:rFonts w:ascii="仿宋" w:hAnsi="仿宋" w:eastAsia="仿宋" w:cs="仿宋"/>
          <w:spacing w:val="-33"/>
          <w:w w:val="90"/>
          <w:sz w:val="24"/>
          <w:szCs w:val="24"/>
        </w:rPr>
        <w:t>3）实</w:t>
      </w:r>
      <w:r>
        <w:rPr>
          <w:rFonts w:ascii="仿宋" w:hAnsi="仿宋" w:eastAsia="仿宋" w:cs="仿宋"/>
          <w:spacing w:val="-38"/>
          <w:sz w:val="24"/>
          <w:szCs w:val="24"/>
        </w:rPr>
        <w:t xml:space="preserve"> </w:t>
      </w:r>
      <w:r>
        <w:rPr>
          <w:rFonts w:ascii="仿宋" w:hAnsi="仿宋" w:eastAsia="仿宋" w:cs="仿宋"/>
          <w:spacing w:val="-33"/>
          <w:w w:val="90"/>
          <w:sz w:val="24"/>
          <w:szCs w:val="24"/>
        </w:rPr>
        <w:t>际控制人夫妇提供连带</w:t>
      </w:r>
      <w:r>
        <w:rPr>
          <w:rFonts w:ascii="仿宋" w:hAnsi="仿宋" w:eastAsia="仿宋" w:cs="仿宋"/>
          <w:spacing w:val="-34"/>
          <w:w w:val="90"/>
          <w:sz w:val="24"/>
          <w:szCs w:val="24"/>
        </w:rPr>
        <w:t>担</w:t>
      </w:r>
    </w:p>
    <w:p w14:paraId="4AB42491">
      <w:pPr>
        <w:pStyle w:val="3"/>
        <w:spacing w:line="306" w:lineRule="auto"/>
      </w:pPr>
    </w:p>
    <w:p w14:paraId="2ABA4F9E">
      <w:pPr>
        <w:spacing w:before="79" w:line="221" w:lineRule="auto"/>
        <w:rPr>
          <w:rFonts w:ascii="仿宋" w:hAnsi="仿宋" w:eastAsia="仿宋" w:cs="仿宋"/>
          <w:sz w:val="24"/>
          <w:szCs w:val="24"/>
        </w:rPr>
      </w:pPr>
      <w:bookmarkStart w:id="529" w:name="bookmark403"/>
      <w:bookmarkEnd w:id="529"/>
      <w:r>
        <w:rPr>
          <w:rFonts w:ascii="仿宋" w:hAnsi="仿宋" w:eastAsia="仿宋" w:cs="仿宋"/>
          <w:spacing w:val="-9"/>
          <w:sz w:val="24"/>
          <w:szCs w:val="24"/>
        </w:rPr>
        <w:t>保；</w:t>
      </w:r>
    </w:p>
    <w:p w14:paraId="0237D0AC">
      <w:pPr>
        <w:pStyle w:val="3"/>
        <w:spacing w:line="305" w:lineRule="auto"/>
      </w:pPr>
    </w:p>
    <w:p w14:paraId="58A1EACD">
      <w:pPr>
        <w:spacing w:before="78" w:line="222" w:lineRule="auto"/>
        <w:ind w:left="207"/>
        <w:outlineLvl w:val="0"/>
        <w:rPr>
          <w:rFonts w:ascii="仿宋" w:hAnsi="仿宋" w:eastAsia="仿宋" w:cs="仿宋"/>
          <w:sz w:val="24"/>
          <w:szCs w:val="24"/>
        </w:rPr>
      </w:pPr>
      <w:bookmarkStart w:id="530" w:name="bookmark405"/>
      <w:bookmarkEnd w:id="530"/>
      <w:bookmarkStart w:id="531" w:name="_Toc23227"/>
      <w:r>
        <w:rPr>
          <w:rFonts w:ascii="仿宋" w:hAnsi="仿宋" w:eastAsia="仿宋" w:cs="仿宋"/>
          <w:spacing w:val="-35"/>
          <w:w w:val="98"/>
          <w:sz w:val="24"/>
          <w:szCs w:val="24"/>
        </w:rPr>
        <w:t>5、客户准入</w:t>
      </w:r>
      <w:bookmarkEnd w:id="531"/>
    </w:p>
    <w:p w14:paraId="30378343">
      <w:pPr>
        <w:pStyle w:val="3"/>
        <w:spacing w:line="302" w:lineRule="auto"/>
      </w:pPr>
    </w:p>
    <w:p w14:paraId="415E38C5">
      <w:pPr>
        <w:spacing w:before="79" w:line="221" w:lineRule="auto"/>
        <w:ind w:left="212"/>
        <w:outlineLvl w:val="0"/>
        <w:rPr>
          <w:rFonts w:ascii="仿宋" w:hAnsi="仿宋" w:eastAsia="仿宋" w:cs="仿宋"/>
          <w:sz w:val="24"/>
          <w:szCs w:val="24"/>
        </w:rPr>
      </w:pPr>
      <w:bookmarkStart w:id="532" w:name="_Toc24798"/>
      <w:r>
        <w:rPr>
          <w:rFonts w:ascii="仿宋" w:hAnsi="仿宋" w:eastAsia="仿宋" w:cs="仿宋"/>
          <w:spacing w:val="-43"/>
          <w:w w:val="96"/>
          <w:sz w:val="24"/>
          <w:szCs w:val="24"/>
        </w:rPr>
        <w:t>（1）采购单位   ：区县及以上政府机构；由上述政府统筹付款的二甲以上公立医院、</w:t>
      </w:r>
      <w:bookmarkEnd w:id="532"/>
      <w:r>
        <w:rPr>
          <w:rFonts w:ascii="仿宋" w:hAnsi="仿宋" w:eastAsia="仿宋" w:cs="仿宋"/>
          <w:spacing w:val="-33"/>
          <w:w w:val="91"/>
          <w:sz w:val="24"/>
          <w:szCs w:val="24"/>
        </w:rPr>
        <w:t>学校、科研机构等事业单位；付款记录良好，无拖欠大额工程款、采购款、逃废银行 债务等不良记录；</w:t>
      </w:r>
    </w:p>
    <w:p w14:paraId="0808E049">
      <w:pPr>
        <w:pStyle w:val="3"/>
        <w:spacing w:line="303" w:lineRule="auto"/>
      </w:pPr>
    </w:p>
    <w:p w14:paraId="474610CA">
      <w:pPr>
        <w:spacing w:before="78" w:line="219" w:lineRule="auto"/>
        <w:ind w:left="212"/>
        <w:outlineLvl w:val="0"/>
        <w:rPr>
          <w:rFonts w:ascii="仿宋" w:hAnsi="仿宋" w:eastAsia="仿宋" w:cs="仿宋"/>
          <w:sz w:val="24"/>
          <w:szCs w:val="24"/>
        </w:rPr>
      </w:pPr>
      <w:bookmarkStart w:id="533" w:name="bookmark407"/>
      <w:bookmarkEnd w:id="533"/>
      <w:bookmarkStart w:id="534" w:name="_Toc24147"/>
      <w:r>
        <w:rPr>
          <w:rFonts w:ascii="仿宋" w:hAnsi="仿宋" w:eastAsia="仿宋" w:cs="仿宋"/>
          <w:spacing w:val="-35"/>
          <w:w w:val="92"/>
          <w:sz w:val="24"/>
          <w:szCs w:val="24"/>
        </w:rPr>
        <w:t>（2）采购项目</w:t>
      </w:r>
      <w:r>
        <w:rPr>
          <w:rFonts w:ascii="仿宋" w:hAnsi="仿宋" w:eastAsia="仿宋" w:cs="仿宋"/>
          <w:spacing w:val="58"/>
          <w:sz w:val="24"/>
          <w:szCs w:val="24"/>
        </w:rPr>
        <w:t xml:space="preserve">  </w:t>
      </w:r>
      <w:r>
        <w:rPr>
          <w:rFonts w:ascii="仿宋" w:hAnsi="仿宋" w:eastAsia="仿宋" w:cs="仿宋"/>
          <w:spacing w:val="-35"/>
          <w:w w:val="92"/>
          <w:sz w:val="24"/>
          <w:szCs w:val="24"/>
        </w:rPr>
        <w:t>：优先支持货物类采购，稳妥介入服务类采购，审慎介入建设工程类</w:t>
      </w:r>
      <w:bookmarkEnd w:id="534"/>
    </w:p>
    <w:p w14:paraId="21902140">
      <w:pPr>
        <w:pStyle w:val="3"/>
        <w:spacing w:line="307" w:lineRule="auto"/>
      </w:pPr>
    </w:p>
    <w:p w14:paraId="64E34CA1">
      <w:pPr>
        <w:spacing w:before="78" w:line="219" w:lineRule="auto"/>
        <w:ind w:left="214"/>
        <w:rPr>
          <w:rFonts w:ascii="仿宋" w:hAnsi="仿宋" w:eastAsia="仿宋" w:cs="仿宋"/>
          <w:sz w:val="24"/>
          <w:szCs w:val="24"/>
        </w:rPr>
      </w:pPr>
      <w:r>
        <w:rPr>
          <w:rFonts w:ascii="仿宋" w:hAnsi="仿宋" w:eastAsia="仿宋" w:cs="仿宋"/>
          <w:spacing w:val="-39"/>
          <w:w w:val="93"/>
          <w:sz w:val="24"/>
          <w:szCs w:val="24"/>
        </w:rPr>
        <w:t>采购；未在他行办理以同一采购合同为贸易背景的融资业务；</w:t>
      </w:r>
    </w:p>
    <w:p w14:paraId="51ADFA40">
      <w:pPr>
        <w:pStyle w:val="3"/>
        <w:spacing w:line="307" w:lineRule="auto"/>
      </w:pPr>
    </w:p>
    <w:p w14:paraId="0779731E">
      <w:pPr>
        <w:spacing w:before="78" w:line="222" w:lineRule="auto"/>
        <w:ind w:left="198"/>
        <w:outlineLvl w:val="0"/>
        <w:rPr>
          <w:rFonts w:ascii="仿宋" w:hAnsi="仿宋" w:eastAsia="仿宋" w:cs="仿宋"/>
          <w:sz w:val="24"/>
          <w:szCs w:val="24"/>
        </w:rPr>
      </w:pPr>
      <w:bookmarkStart w:id="535" w:name="bookmark409"/>
      <w:bookmarkEnd w:id="535"/>
      <w:bookmarkStart w:id="536" w:name="bookmark411"/>
      <w:bookmarkEnd w:id="536"/>
      <w:bookmarkStart w:id="537" w:name="_Toc3149"/>
      <w:r>
        <w:rPr>
          <w:rFonts w:ascii="仿宋" w:hAnsi="仿宋" w:eastAsia="仿宋" w:cs="仿宋"/>
          <w:spacing w:val="-48"/>
          <w:sz w:val="24"/>
          <w:szCs w:val="24"/>
        </w:rPr>
        <w:t>8、政采自助贷：</w:t>
      </w:r>
      <w:bookmarkEnd w:id="537"/>
    </w:p>
    <w:p w14:paraId="735CB719">
      <w:pPr>
        <w:pStyle w:val="3"/>
        <w:spacing w:line="303" w:lineRule="auto"/>
      </w:pPr>
    </w:p>
    <w:p w14:paraId="1BDD6439">
      <w:pPr>
        <w:spacing w:before="78" w:line="220" w:lineRule="auto"/>
        <w:ind w:left="207"/>
        <w:outlineLvl w:val="0"/>
        <w:rPr>
          <w:rFonts w:ascii="仿宋" w:hAnsi="仿宋" w:eastAsia="仿宋" w:cs="仿宋"/>
          <w:sz w:val="24"/>
          <w:szCs w:val="24"/>
        </w:rPr>
      </w:pPr>
      <w:bookmarkStart w:id="538" w:name="_Toc19842"/>
      <w:r>
        <w:rPr>
          <w:rFonts w:ascii="仿宋" w:hAnsi="仿宋" w:eastAsia="仿宋" w:cs="仿宋"/>
          <w:spacing w:val="-45"/>
          <w:w w:val="98"/>
          <w:sz w:val="24"/>
          <w:szCs w:val="24"/>
        </w:rPr>
        <w:t>（1）线上申请及预授信，额度最高   1000 万</w:t>
      </w:r>
      <w:r>
        <w:rPr>
          <w:rFonts w:ascii="仿宋" w:hAnsi="仿宋" w:eastAsia="仿宋" w:cs="仿宋"/>
          <w:spacing w:val="-53"/>
          <w:w w:val="80"/>
          <w:sz w:val="24"/>
          <w:szCs w:val="24"/>
        </w:rPr>
        <w:t>；（</w:t>
      </w:r>
      <w:r>
        <w:rPr>
          <w:rFonts w:ascii="仿宋" w:hAnsi="仿宋" w:eastAsia="仿宋" w:cs="仿宋"/>
          <w:spacing w:val="-45"/>
          <w:w w:val="98"/>
          <w:sz w:val="24"/>
          <w:szCs w:val="24"/>
        </w:rPr>
        <w:t>2）网银端线上自助提款，</w:t>
      </w:r>
      <w:r>
        <w:rPr>
          <w:rFonts w:ascii="仿宋" w:hAnsi="仿宋" w:eastAsia="仿宋" w:cs="仿宋"/>
          <w:spacing w:val="34"/>
          <w:sz w:val="24"/>
          <w:szCs w:val="24"/>
        </w:rPr>
        <w:t xml:space="preserve"> </w:t>
      </w:r>
      <w:r>
        <w:rPr>
          <w:rFonts w:ascii="仿宋" w:hAnsi="仿宋" w:eastAsia="仿宋" w:cs="仿宋"/>
          <w:spacing w:val="-45"/>
          <w:w w:val="98"/>
          <w:sz w:val="24"/>
          <w:szCs w:val="24"/>
        </w:rPr>
        <w:t>10   分钟内</w:t>
      </w:r>
      <w:bookmarkEnd w:id="538"/>
    </w:p>
    <w:p w14:paraId="79C0690B">
      <w:pPr>
        <w:pStyle w:val="3"/>
        <w:spacing w:line="306" w:lineRule="auto"/>
      </w:pPr>
    </w:p>
    <w:p w14:paraId="3BA332D9">
      <w:pPr>
        <w:spacing w:before="78" w:line="501" w:lineRule="auto"/>
        <w:ind w:left="220" w:right="58" w:firstLine="16"/>
        <w:rPr>
          <w:rFonts w:ascii="仿宋" w:hAnsi="仿宋" w:eastAsia="仿宋" w:cs="仿宋"/>
          <w:sz w:val="24"/>
          <w:szCs w:val="24"/>
        </w:rPr>
      </w:pPr>
      <w:r>
        <w:rPr>
          <w:rFonts w:ascii="仿宋" w:hAnsi="仿宋" w:eastAsia="仿宋" w:cs="仿宋"/>
          <w:spacing w:val="-35"/>
          <w:w w:val="93"/>
          <w:sz w:val="24"/>
          <w:szCs w:val="24"/>
        </w:rPr>
        <w:t>即可到账</w:t>
      </w:r>
      <w:r>
        <w:rPr>
          <w:rFonts w:ascii="仿宋" w:hAnsi="仿宋" w:eastAsia="仿宋" w:cs="仿宋"/>
          <w:spacing w:val="-48"/>
          <w:w w:val="72"/>
          <w:sz w:val="24"/>
          <w:szCs w:val="24"/>
        </w:rPr>
        <w:t>；（</w:t>
      </w:r>
      <w:r>
        <w:rPr>
          <w:rFonts w:ascii="仿宋" w:hAnsi="仿宋" w:eastAsia="仿宋" w:cs="仿宋"/>
          <w:spacing w:val="-35"/>
          <w:w w:val="93"/>
          <w:sz w:val="24"/>
          <w:szCs w:val="24"/>
        </w:rPr>
        <w:t>3）基于政府采购中标总额和实际采购合同办理融资,</w:t>
      </w:r>
      <w:r>
        <w:rPr>
          <w:rFonts w:ascii="仿宋" w:hAnsi="仿宋" w:eastAsia="仿宋" w:cs="仿宋"/>
          <w:spacing w:val="14"/>
          <w:sz w:val="24"/>
          <w:szCs w:val="24"/>
        </w:rPr>
        <w:t xml:space="preserve">  </w:t>
      </w:r>
      <w:r>
        <w:rPr>
          <w:rFonts w:ascii="仿宋" w:hAnsi="仿宋" w:eastAsia="仿宋" w:cs="仿宋"/>
          <w:spacing w:val="-35"/>
          <w:w w:val="93"/>
          <w:sz w:val="24"/>
          <w:szCs w:val="24"/>
        </w:rPr>
        <w:t>融资比例最高可达合同金额的80%</w:t>
      </w:r>
      <w:r>
        <w:rPr>
          <w:rFonts w:ascii="仿宋" w:hAnsi="仿宋" w:eastAsia="仿宋" w:cs="仿宋"/>
          <w:spacing w:val="-48"/>
          <w:w w:val="72"/>
          <w:sz w:val="24"/>
          <w:szCs w:val="24"/>
        </w:rPr>
        <w:t>；（</w:t>
      </w:r>
      <w:r>
        <w:rPr>
          <w:rFonts w:ascii="仿宋" w:hAnsi="仿宋" w:eastAsia="仿宋" w:cs="仿宋"/>
          <w:spacing w:val="-35"/>
          <w:w w:val="93"/>
          <w:sz w:val="24"/>
          <w:szCs w:val="24"/>
        </w:rPr>
        <w:t>4）利</w:t>
      </w:r>
      <w:r>
        <w:rPr>
          <w:rFonts w:ascii="仿宋" w:hAnsi="仿宋" w:eastAsia="仿宋" w:cs="仿宋"/>
          <w:spacing w:val="1"/>
          <w:sz w:val="24"/>
          <w:szCs w:val="24"/>
        </w:rPr>
        <w:t xml:space="preserve"> </w:t>
      </w:r>
      <w:r>
        <w:rPr>
          <w:rFonts w:ascii="仿宋" w:hAnsi="仿宋" w:eastAsia="仿宋" w:cs="仿宋"/>
          <w:spacing w:val="-35"/>
          <w:w w:val="91"/>
          <w:sz w:val="24"/>
          <w:szCs w:val="24"/>
        </w:rPr>
        <w:t>率优惠,线上可随借随还， 更加符合政采供应商需求并降低</w:t>
      </w:r>
      <w:r>
        <w:rPr>
          <w:rFonts w:ascii="仿宋" w:hAnsi="仿宋" w:eastAsia="仿宋" w:cs="仿宋"/>
          <w:spacing w:val="61"/>
          <w:sz w:val="24"/>
          <w:szCs w:val="24"/>
        </w:rPr>
        <w:t xml:space="preserve"> </w:t>
      </w:r>
      <w:r>
        <w:rPr>
          <w:rFonts w:ascii="仿宋" w:hAnsi="仿宋" w:eastAsia="仿宋" w:cs="仿宋"/>
          <w:spacing w:val="-35"/>
          <w:w w:val="91"/>
          <w:sz w:val="24"/>
          <w:szCs w:val="24"/>
        </w:rPr>
        <w:t>企业成本。</w:t>
      </w:r>
    </w:p>
    <w:p w14:paraId="2E2494B7">
      <w:pPr>
        <w:pStyle w:val="3"/>
        <w:spacing w:line="290" w:lineRule="auto"/>
      </w:pPr>
    </w:p>
    <w:p w14:paraId="3A5844AE">
      <w:pPr>
        <w:pStyle w:val="3"/>
        <w:spacing w:line="291" w:lineRule="auto"/>
      </w:pPr>
    </w:p>
    <w:p w14:paraId="2AEBF839">
      <w:pPr>
        <w:spacing w:before="114" w:line="224" w:lineRule="auto"/>
        <w:ind w:left="534"/>
        <w:rPr>
          <w:rFonts w:ascii="宋体" w:hAnsi="宋体" w:eastAsia="宋体" w:cs="宋体"/>
          <w:sz w:val="35"/>
          <w:szCs w:val="35"/>
        </w:rPr>
      </w:pPr>
      <w:r>
        <w:rPr>
          <w:rFonts w:ascii="宋体" w:hAnsi="宋体" w:eastAsia="宋体" w:cs="宋体"/>
          <w:spacing w:val="6"/>
          <w:sz w:val="35"/>
          <w:szCs w:val="35"/>
        </w:rPr>
        <w:t>浦发银行政府采购融资贷联系方式及融资产品介绍</w:t>
      </w:r>
    </w:p>
    <w:p w14:paraId="390A0786">
      <w:pPr>
        <w:pStyle w:val="3"/>
        <w:spacing w:line="440" w:lineRule="auto"/>
      </w:pPr>
    </w:p>
    <w:p w14:paraId="7DCF0341">
      <w:pPr>
        <w:spacing w:before="78" w:line="223" w:lineRule="auto"/>
        <w:ind w:left="1040"/>
        <w:rPr>
          <w:rFonts w:ascii="仿宋" w:hAnsi="仿宋" w:eastAsia="仿宋" w:cs="仿宋"/>
          <w:sz w:val="24"/>
          <w:szCs w:val="24"/>
        </w:rPr>
      </w:pPr>
      <w:r>
        <w:rPr>
          <w:rFonts w:ascii="仿宋" w:hAnsi="仿宋" w:eastAsia="仿宋" w:cs="仿宋"/>
          <w:spacing w:val="-19"/>
          <w:sz w:val="24"/>
          <w:szCs w:val="24"/>
        </w:rPr>
        <w:t>一、联系方式</w:t>
      </w:r>
    </w:p>
    <w:p w14:paraId="1B0201E3">
      <w:pPr>
        <w:spacing w:line="165" w:lineRule="exact"/>
      </w:pPr>
    </w:p>
    <w:tbl>
      <w:tblPr>
        <w:tblStyle w:val="9"/>
        <w:tblW w:w="8535" w:type="dxa"/>
        <w:tblInd w:w="29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22"/>
        <w:gridCol w:w="1692"/>
        <w:gridCol w:w="1707"/>
        <w:gridCol w:w="1692"/>
        <w:gridCol w:w="1722"/>
      </w:tblGrid>
      <w:tr w14:paraId="58BF1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3" w:hRule="atLeast"/>
        </w:trPr>
        <w:tc>
          <w:tcPr>
            <w:tcW w:w="1722" w:type="dxa"/>
            <w:vAlign w:val="top"/>
          </w:tcPr>
          <w:p w14:paraId="39EB22A2">
            <w:pPr>
              <w:pStyle w:val="10"/>
              <w:spacing w:before="221" w:line="224" w:lineRule="auto"/>
              <w:ind w:left="151"/>
              <w:rPr>
                <w:sz w:val="24"/>
                <w:szCs w:val="24"/>
              </w:rPr>
            </w:pPr>
            <w:r>
              <w:rPr>
                <w:spacing w:val="-18"/>
                <w:sz w:val="24"/>
                <w:szCs w:val="24"/>
              </w:rPr>
              <w:t>联系人</w:t>
            </w:r>
          </w:p>
        </w:tc>
        <w:tc>
          <w:tcPr>
            <w:tcW w:w="1692" w:type="dxa"/>
            <w:vAlign w:val="top"/>
          </w:tcPr>
          <w:p w14:paraId="7402B8FE">
            <w:pPr>
              <w:pStyle w:val="10"/>
              <w:spacing w:before="220" w:line="223" w:lineRule="auto"/>
              <w:ind w:left="130"/>
              <w:rPr>
                <w:sz w:val="24"/>
                <w:szCs w:val="24"/>
              </w:rPr>
            </w:pPr>
            <w:r>
              <w:rPr>
                <w:spacing w:val="-8"/>
                <w:sz w:val="24"/>
                <w:szCs w:val="24"/>
              </w:rPr>
              <w:t>职务</w:t>
            </w:r>
          </w:p>
        </w:tc>
        <w:tc>
          <w:tcPr>
            <w:tcW w:w="1707" w:type="dxa"/>
            <w:vAlign w:val="top"/>
          </w:tcPr>
          <w:p w14:paraId="39DBEF15">
            <w:pPr>
              <w:pStyle w:val="10"/>
              <w:spacing w:before="220" w:line="232" w:lineRule="auto"/>
              <w:ind w:left="153"/>
              <w:rPr>
                <w:sz w:val="24"/>
                <w:szCs w:val="24"/>
              </w:rPr>
            </w:pPr>
            <w:r>
              <w:rPr>
                <w:spacing w:val="-9"/>
                <w:sz w:val="24"/>
                <w:szCs w:val="24"/>
              </w:rPr>
              <w:t>地址</w:t>
            </w:r>
          </w:p>
        </w:tc>
        <w:tc>
          <w:tcPr>
            <w:tcW w:w="1692" w:type="dxa"/>
            <w:vAlign w:val="top"/>
          </w:tcPr>
          <w:p w14:paraId="1649B158">
            <w:pPr>
              <w:pStyle w:val="10"/>
              <w:spacing w:before="220" w:line="223" w:lineRule="auto"/>
              <w:ind w:left="209"/>
              <w:rPr>
                <w:sz w:val="24"/>
                <w:szCs w:val="24"/>
              </w:rPr>
            </w:pPr>
            <w:r>
              <w:rPr>
                <w:spacing w:val="-22"/>
                <w:sz w:val="24"/>
                <w:szCs w:val="24"/>
              </w:rPr>
              <w:t>电话</w:t>
            </w:r>
          </w:p>
        </w:tc>
        <w:tc>
          <w:tcPr>
            <w:tcW w:w="1722" w:type="dxa"/>
            <w:vAlign w:val="top"/>
          </w:tcPr>
          <w:p w14:paraId="352C4114">
            <w:pPr>
              <w:pStyle w:val="10"/>
              <w:spacing w:before="221" w:line="224" w:lineRule="auto"/>
              <w:ind w:left="165"/>
              <w:rPr>
                <w:sz w:val="24"/>
                <w:szCs w:val="24"/>
              </w:rPr>
            </w:pPr>
            <w:r>
              <w:rPr>
                <w:spacing w:val="-9"/>
                <w:sz w:val="24"/>
                <w:szCs w:val="24"/>
              </w:rPr>
              <w:t>备注</w:t>
            </w:r>
          </w:p>
        </w:tc>
      </w:tr>
      <w:tr w14:paraId="0E2610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6" w:hRule="atLeast"/>
        </w:trPr>
        <w:tc>
          <w:tcPr>
            <w:tcW w:w="1722" w:type="dxa"/>
            <w:vAlign w:val="top"/>
          </w:tcPr>
          <w:p w14:paraId="5C86EDC4">
            <w:pPr>
              <w:pStyle w:val="10"/>
              <w:spacing w:before="216" w:line="224" w:lineRule="auto"/>
              <w:ind w:left="170"/>
              <w:rPr>
                <w:sz w:val="24"/>
                <w:szCs w:val="24"/>
              </w:rPr>
            </w:pPr>
            <w:r>
              <w:rPr>
                <w:spacing w:val="-12"/>
                <w:sz w:val="24"/>
                <w:szCs w:val="24"/>
              </w:rPr>
              <w:t>苏冰</w:t>
            </w:r>
          </w:p>
        </w:tc>
        <w:tc>
          <w:tcPr>
            <w:tcW w:w="1692" w:type="dxa"/>
            <w:vAlign w:val="top"/>
          </w:tcPr>
          <w:p w14:paraId="30916568">
            <w:pPr>
              <w:pStyle w:val="10"/>
              <w:spacing w:before="167" w:line="543" w:lineRule="auto"/>
              <w:ind w:left="29" w:right="515" w:firstLine="116"/>
              <w:rPr>
                <w:sz w:val="24"/>
                <w:szCs w:val="24"/>
              </w:rPr>
            </w:pPr>
            <w:r>
              <w:rPr>
                <w:spacing w:val="-36"/>
                <w:sz w:val="24"/>
                <w:szCs w:val="24"/>
              </w:rPr>
              <w:t>高级产品经</w:t>
            </w:r>
            <w:r>
              <w:rPr>
                <w:sz w:val="24"/>
                <w:szCs w:val="24"/>
              </w:rPr>
              <w:t xml:space="preserve"> 理</w:t>
            </w:r>
          </w:p>
        </w:tc>
        <w:tc>
          <w:tcPr>
            <w:tcW w:w="1707" w:type="dxa"/>
            <w:vAlign w:val="top"/>
          </w:tcPr>
          <w:p w14:paraId="4BDA59B8">
            <w:pPr>
              <w:pStyle w:val="10"/>
              <w:spacing w:before="169" w:line="471" w:lineRule="auto"/>
              <w:ind w:left="169" w:right="509" w:hanging="15"/>
              <w:jc w:val="both"/>
              <w:rPr>
                <w:sz w:val="24"/>
                <w:szCs w:val="24"/>
              </w:rPr>
            </w:pPr>
            <w:r>
              <w:rPr>
                <w:spacing w:val="-34"/>
                <w:sz w:val="24"/>
                <w:szCs w:val="24"/>
              </w:rPr>
              <w:t>洛阳市洛龙</w:t>
            </w:r>
            <w:r>
              <w:rPr>
                <w:spacing w:val="2"/>
                <w:sz w:val="24"/>
                <w:szCs w:val="24"/>
              </w:rPr>
              <w:t xml:space="preserve"> </w:t>
            </w:r>
            <w:r>
              <w:rPr>
                <w:spacing w:val="-33"/>
                <w:sz w:val="24"/>
                <w:szCs w:val="24"/>
              </w:rPr>
              <w:t>区展览路</w:t>
            </w:r>
            <w:r>
              <w:rPr>
                <w:spacing w:val="-26"/>
                <w:sz w:val="24"/>
                <w:szCs w:val="24"/>
              </w:rPr>
              <w:t xml:space="preserve"> </w:t>
            </w:r>
            <w:r>
              <w:rPr>
                <w:spacing w:val="-33"/>
                <w:sz w:val="24"/>
                <w:szCs w:val="24"/>
              </w:rPr>
              <w:t>2</w:t>
            </w:r>
            <w:r>
              <w:rPr>
                <w:sz w:val="24"/>
                <w:szCs w:val="24"/>
              </w:rPr>
              <w:t xml:space="preserve"> </w:t>
            </w:r>
            <w:r>
              <w:rPr>
                <w:spacing w:val="-16"/>
                <w:sz w:val="24"/>
                <w:szCs w:val="24"/>
              </w:rPr>
              <w:t>11</w:t>
            </w:r>
            <w:r>
              <w:rPr>
                <w:spacing w:val="26"/>
                <w:sz w:val="24"/>
                <w:szCs w:val="24"/>
              </w:rPr>
              <w:t xml:space="preserve"> </w:t>
            </w:r>
            <w:r>
              <w:rPr>
                <w:spacing w:val="-16"/>
                <w:sz w:val="24"/>
                <w:szCs w:val="24"/>
              </w:rPr>
              <w:t>号</w:t>
            </w:r>
          </w:p>
        </w:tc>
        <w:tc>
          <w:tcPr>
            <w:tcW w:w="1692" w:type="dxa"/>
            <w:vAlign w:val="top"/>
          </w:tcPr>
          <w:p w14:paraId="6590B134">
            <w:pPr>
              <w:pStyle w:val="10"/>
              <w:spacing w:before="257" w:line="181" w:lineRule="auto"/>
              <w:ind w:left="176"/>
              <w:rPr>
                <w:sz w:val="24"/>
                <w:szCs w:val="24"/>
              </w:rPr>
            </w:pPr>
            <w:r>
              <w:rPr>
                <w:spacing w:val="-18"/>
                <w:sz w:val="24"/>
                <w:szCs w:val="24"/>
              </w:rPr>
              <w:t>1862379062</w:t>
            </w:r>
          </w:p>
          <w:p w14:paraId="2CC1BA28">
            <w:pPr>
              <w:spacing w:line="355" w:lineRule="auto"/>
              <w:rPr>
                <w:rFonts w:ascii="Arial"/>
                <w:sz w:val="21"/>
              </w:rPr>
            </w:pPr>
          </w:p>
          <w:p w14:paraId="11F95B17">
            <w:pPr>
              <w:pStyle w:val="10"/>
              <w:spacing w:before="78" w:line="180" w:lineRule="auto"/>
              <w:ind w:left="151"/>
              <w:rPr>
                <w:sz w:val="24"/>
                <w:szCs w:val="24"/>
              </w:rPr>
            </w:pPr>
            <w:r>
              <w:rPr>
                <w:sz w:val="24"/>
                <w:szCs w:val="24"/>
              </w:rPr>
              <w:t>3</w:t>
            </w:r>
          </w:p>
        </w:tc>
        <w:tc>
          <w:tcPr>
            <w:tcW w:w="1722" w:type="dxa"/>
            <w:vAlign w:val="top"/>
          </w:tcPr>
          <w:p w14:paraId="3820F412">
            <w:pPr>
              <w:pStyle w:val="10"/>
              <w:spacing w:before="168" w:line="538" w:lineRule="auto"/>
              <w:ind w:left="171" w:right="515" w:hanging="11"/>
              <w:rPr>
                <w:sz w:val="24"/>
                <w:szCs w:val="24"/>
              </w:rPr>
            </w:pPr>
            <w:r>
              <w:rPr>
                <w:spacing w:val="-33"/>
                <w:sz w:val="24"/>
                <w:szCs w:val="24"/>
              </w:rPr>
              <w:t>微信同手机</w:t>
            </w:r>
            <w:r>
              <w:rPr>
                <w:sz w:val="24"/>
                <w:szCs w:val="24"/>
              </w:rPr>
              <w:t xml:space="preserve"> 号</w:t>
            </w:r>
          </w:p>
        </w:tc>
      </w:tr>
      <w:tr w14:paraId="71ADB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3" w:hRule="atLeast"/>
        </w:trPr>
        <w:tc>
          <w:tcPr>
            <w:tcW w:w="1722" w:type="dxa"/>
            <w:vAlign w:val="top"/>
          </w:tcPr>
          <w:p w14:paraId="533470AD">
            <w:pPr>
              <w:pStyle w:val="10"/>
              <w:spacing w:before="218" w:line="223" w:lineRule="auto"/>
              <w:ind w:left="175"/>
              <w:rPr>
                <w:sz w:val="24"/>
                <w:szCs w:val="24"/>
              </w:rPr>
            </w:pPr>
            <w:r>
              <w:rPr>
                <w:spacing w:val="-23"/>
                <w:sz w:val="24"/>
                <w:szCs w:val="24"/>
              </w:rPr>
              <w:t>汪乐阳</w:t>
            </w:r>
          </w:p>
        </w:tc>
        <w:tc>
          <w:tcPr>
            <w:tcW w:w="1692" w:type="dxa"/>
            <w:vAlign w:val="top"/>
          </w:tcPr>
          <w:p w14:paraId="086D349B">
            <w:pPr>
              <w:pStyle w:val="10"/>
              <w:spacing w:before="172" w:line="539" w:lineRule="auto"/>
              <w:ind w:left="150" w:right="513" w:hanging="14"/>
              <w:rPr>
                <w:sz w:val="24"/>
                <w:szCs w:val="24"/>
              </w:rPr>
            </w:pPr>
            <w:r>
              <w:rPr>
                <w:spacing w:val="-34"/>
                <w:sz w:val="24"/>
                <w:szCs w:val="24"/>
              </w:rPr>
              <w:t>普惠金融部</w:t>
            </w:r>
            <w:r>
              <w:rPr>
                <w:spacing w:val="1"/>
                <w:sz w:val="24"/>
                <w:szCs w:val="24"/>
              </w:rPr>
              <w:t xml:space="preserve"> </w:t>
            </w:r>
            <w:r>
              <w:rPr>
                <w:spacing w:val="-24"/>
                <w:sz w:val="24"/>
                <w:szCs w:val="24"/>
              </w:rPr>
              <w:t>总经理</w:t>
            </w:r>
          </w:p>
        </w:tc>
        <w:tc>
          <w:tcPr>
            <w:tcW w:w="1707" w:type="dxa"/>
            <w:vAlign w:val="top"/>
          </w:tcPr>
          <w:p w14:paraId="5E8E2FE0">
            <w:pPr>
              <w:pStyle w:val="10"/>
              <w:spacing w:before="172" w:line="472" w:lineRule="auto"/>
              <w:ind w:left="169" w:right="509" w:hanging="15"/>
              <w:jc w:val="both"/>
              <w:rPr>
                <w:sz w:val="24"/>
                <w:szCs w:val="24"/>
              </w:rPr>
            </w:pPr>
            <w:r>
              <w:rPr>
                <w:spacing w:val="-34"/>
                <w:sz w:val="24"/>
                <w:szCs w:val="24"/>
              </w:rPr>
              <w:t>洛阳市洛龙</w:t>
            </w:r>
            <w:r>
              <w:rPr>
                <w:spacing w:val="2"/>
                <w:sz w:val="24"/>
                <w:szCs w:val="24"/>
              </w:rPr>
              <w:t xml:space="preserve"> </w:t>
            </w:r>
            <w:r>
              <w:rPr>
                <w:spacing w:val="-33"/>
                <w:sz w:val="24"/>
                <w:szCs w:val="24"/>
              </w:rPr>
              <w:t>区展览路</w:t>
            </w:r>
            <w:r>
              <w:rPr>
                <w:spacing w:val="-26"/>
                <w:sz w:val="24"/>
                <w:szCs w:val="24"/>
              </w:rPr>
              <w:t xml:space="preserve"> </w:t>
            </w:r>
            <w:r>
              <w:rPr>
                <w:spacing w:val="-33"/>
                <w:sz w:val="24"/>
                <w:szCs w:val="24"/>
              </w:rPr>
              <w:t>2</w:t>
            </w:r>
            <w:r>
              <w:rPr>
                <w:sz w:val="24"/>
                <w:szCs w:val="24"/>
              </w:rPr>
              <w:t xml:space="preserve"> </w:t>
            </w:r>
            <w:r>
              <w:rPr>
                <w:spacing w:val="-16"/>
                <w:sz w:val="24"/>
                <w:szCs w:val="24"/>
              </w:rPr>
              <w:t>11</w:t>
            </w:r>
            <w:r>
              <w:rPr>
                <w:spacing w:val="26"/>
                <w:sz w:val="24"/>
                <w:szCs w:val="24"/>
              </w:rPr>
              <w:t xml:space="preserve"> </w:t>
            </w:r>
            <w:r>
              <w:rPr>
                <w:spacing w:val="-16"/>
                <w:sz w:val="24"/>
                <w:szCs w:val="24"/>
              </w:rPr>
              <w:t>号</w:t>
            </w:r>
          </w:p>
        </w:tc>
        <w:tc>
          <w:tcPr>
            <w:tcW w:w="1692" w:type="dxa"/>
            <w:vAlign w:val="top"/>
          </w:tcPr>
          <w:p w14:paraId="5A5D1419">
            <w:pPr>
              <w:pStyle w:val="10"/>
              <w:spacing w:before="259" w:line="181" w:lineRule="auto"/>
              <w:ind w:left="176"/>
              <w:rPr>
                <w:sz w:val="24"/>
                <w:szCs w:val="24"/>
              </w:rPr>
            </w:pPr>
            <w:r>
              <w:rPr>
                <w:spacing w:val="-18"/>
                <w:sz w:val="24"/>
                <w:szCs w:val="24"/>
              </w:rPr>
              <w:t>1369888996</w:t>
            </w:r>
          </w:p>
          <w:p w14:paraId="5D4FF5AC">
            <w:pPr>
              <w:spacing w:line="357" w:lineRule="auto"/>
              <w:rPr>
                <w:rFonts w:ascii="Arial"/>
                <w:sz w:val="21"/>
              </w:rPr>
            </w:pPr>
          </w:p>
          <w:p w14:paraId="559A6E1D">
            <w:pPr>
              <w:pStyle w:val="10"/>
              <w:spacing w:before="78" w:line="180" w:lineRule="auto"/>
              <w:ind w:left="146"/>
              <w:rPr>
                <w:sz w:val="24"/>
                <w:szCs w:val="24"/>
              </w:rPr>
            </w:pPr>
            <w:r>
              <w:rPr>
                <w:sz w:val="24"/>
                <w:szCs w:val="24"/>
              </w:rPr>
              <w:t>6</w:t>
            </w:r>
          </w:p>
        </w:tc>
        <w:tc>
          <w:tcPr>
            <w:tcW w:w="1722" w:type="dxa"/>
            <w:vAlign w:val="top"/>
          </w:tcPr>
          <w:p w14:paraId="25D1A06D">
            <w:pPr>
              <w:pStyle w:val="10"/>
              <w:spacing w:before="172" w:line="538" w:lineRule="auto"/>
              <w:ind w:left="171" w:right="515" w:hanging="11"/>
              <w:rPr>
                <w:sz w:val="24"/>
                <w:szCs w:val="24"/>
              </w:rPr>
            </w:pPr>
            <w:r>
              <w:rPr>
                <w:spacing w:val="-33"/>
                <w:sz w:val="24"/>
                <w:szCs w:val="24"/>
              </w:rPr>
              <w:t>微信同手机</w:t>
            </w:r>
            <w:r>
              <w:rPr>
                <w:sz w:val="24"/>
                <w:szCs w:val="24"/>
              </w:rPr>
              <w:t xml:space="preserve"> 号</w:t>
            </w:r>
          </w:p>
        </w:tc>
      </w:tr>
    </w:tbl>
    <w:p w14:paraId="4546C8CF">
      <w:pPr>
        <w:pStyle w:val="3"/>
        <w:spacing w:line="269" w:lineRule="auto"/>
      </w:pPr>
    </w:p>
    <w:p w14:paraId="5DC93D66">
      <w:pPr>
        <w:spacing w:before="78" w:line="222" w:lineRule="auto"/>
        <w:ind w:left="55"/>
        <w:rPr>
          <w:rFonts w:ascii="仿宋" w:hAnsi="仿宋" w:eastAsia="仿宋" w:cs="仿宋"/>
          <w:sz w:val="24"/>
          <w:szCs w:val="24"/>
        </w:rPr>
      </w:pPr>
      <w:r>
        <w:rPr>
          <w:rFonts w:ascii="仿宋" w:hAnsi="仿宋" w:eastAsia="仿宋" w:cs="仿宋"/>
          <w:spacing w:val="-47"/>
          <w:w w:val="99"/>
          <w:sz w:val="24"/>
          <w:szCs w:val="24"/>
        </w:rPr>
        <w:t>二、融资产品介绍</w:t>
      </w:r>
    </w:p>
    <w:p w14:paraId="0DE6EDAD">
      <w:pPr>
        <w:pStyle w:val="3"/>
        <w:spacing w:line="303" w:lineRule="auto"/>
      </w:pPr>
    </w:p>
    <w:p w14:paraId="457A9B2D">
      <w:pPr>
        <w:spacing w:before="79" w:line="219" w:lineRule="auto"/>
        <w:jc w:val="right"/>
      </w:pPr>
      <w:r>
        <w:rPr>
          <w:rFonts w:ascii="仿宋" w:hAnsi="仿宋" w:eastAsia="仿宋" w:cs="仿宋"/>
          <w:spacing w:val="-40"/>
          <w:w w:val="93"/>
          <w:sz w:val="24"/>
          <w:szCs w:val="24"/>
        </w:rPr>
        <w:t>在您中标政府采购项目，  从合同(订单)生效到最终收款期间，有没有因采购原材料、生产产 品等产生资金压力，</w:t>
      </w:r>
    </w:p>
    <w:p w14:paraId="14FCD37E">
      <w:pPr>
        <w:pStyle w:val="3"/>
        <w:spacing w:line="277" w:lineRule="auto"/>
      </w:pPr>
    </w:p>
    <w:p w14:paraId="11987060">
      <w:pPr>
        <w:spacing w:before="78" w:line="219" w:lineRule="auto"/>
        <w:ind w:left="74"/>
        <w:rPr>
          <w:rFonts w:ascii="仿宋" w:hAnsi="仿宋" w:eastAsia="仿宋" w:cs="仿宋"/>
          <w:sz w:val="24"/>
          <w:szCs w:val="24"/>
        </w:rPr>
      </w:pPr>
      <w:r>
        <w:rPr>
          <w:rFonts w:ascii="仿宋" w:hAnsi="仿宋" w:eastAsia="仿宋" w:cs="仿宋"/>
          <w:spacing w:val="-38"/>
          <w:w w:val="91"/>
          <w:sz w:val="24"/>
          <w:szCs w:val="24"/>
        </w:rPr>
        <w:t>存在融资需求的情况？</w:t>
      </w:r>
    </w:p>
    <w:p w14:paraId="47313061">
      <w:pPr>
        <w:pStyle w:val="3"/>
        <w:spacing w:line="304" w:lineRule="auto"/>
      </w:pPr>
    </w:p>
    <w:p w14:paraId="5DA290BE">
      <w:pPr>
        <w:spacing w:before="78" w:line="222" w:lineRule="auto"/>
        <w:ind w:left="49"/>
        <w:rPr>
          <w:rFonts w:ascii="仿宋" w:hAnsi="仿宋" w:eastAsia="仿宋" w:cs="仿宋"/>
          <w:sz w:val="24"/>
          <w:szCs w:val="24"/>
        </w:rPr>
      </w:pPr>
      <w:r>
        <w:rPr>
          <w:rFonts w:ascii="仿宋" w:hAnsi="仿宋" w:eastAsia="仿宋" w:cs="仿宋"/>
          <w:spacing w:val="-52"/>
          <w:w w:val="98"/>
          <w:sz w:val="24"/>
          <w:szCs w:val="24"/>
        </w:rPr>
        <w:t>（一）产品介绍：</w:t>
      </w:r>
    </w:p>
    <w:p w14:paraId="0C5BC475">
      <w:pPr>
        <w:pStyle w:val="3"/>
        <w:spacing w:line="302" w:lineRule="auto"/>
      </w:pPr>
    </w:p>
    <w:p w14:paraId="30C24F2E">
      <w:pPr>
        <w:spacing w:before="78" w:line="221" w:lineRule="auto"/>
        <w:rPr>
          <w:rFonts w:ascii="仿宋" w:hAnsi="仿宋" w:eastAsia="仿宋" w:cs="仿宋"/>
          <w:sz w:val="24"/>
          <w:szCs w:val="24"/>
        </w:rPr>
      </w:pPr>
      <w:r>
        <w:rPr>
          <w:rFonts w:ascii="仿宋" w:hAnsi="仿宋" w:eastAsia="仿宋" w:cs="仿宋"/>
          <w:spacing w:val="-42"/>
          <w:w w:val="99"/>
          <w:sz w:val="24"/>
          <w:szCs w:val="24"/>
        </w:rPr>
        <w:t>“政采</w:t>
      </w:r>
      <w:r>
        <w:rPr>
          <w:rFonts w:ascii="仿宋" w:hAnsi="仿宋" w:eastAsia="仿宋" w:cs="仿宋"/>
          <w:spacing w:val="40"/>
          <w:sz w:val="24"/>
          <w:szCs w:val="24"/>
        </w:rPr>
        <w:t xml:space="preserve"> </w:t>
      </w:r>
      <w:r>
        <w:rPr>
          <w:rFonts w:ascii="仿宋" w:hAnsi="仿宋" w:eastAsia="仿宋" w:cs="仿宋"/>
          <w:spacing w:val="-42"/>
          <w:w w:val="99"/>
          <w:sz w:val="24"/>
          <w:szCs w:val="24"/>
        </w:rPr>
        <w:t>e 贷”是由洛阳市财政局与浦发银行共同开发，</w:t>
      </w:r>
      <w:r>
        <w:rPr>
          <w:rFonts w:ascii="仿宋" w:hAnsi="仿宋" w:eastAsia="仿宋" w:cs="仿宋"/>
          <w:spacing w:val="11"/>
          <w:sz w:val="24"/>
          <w:szCs w:val="24"/>
        </w:rPr>
        <w:t xml:space="preserve"> </w:t>
      </w:r>
      <w:r>
        <w:rPr>
          <w:rFonts w:ascii="仿宋" w:hAnsi="仿宋" w:eastAsia="仿宋" w:cs="仿宋"/>
          <w:spacing w:val="-42"/>
          <w:w w:val="99"/>
          <w:sz w:val="24"/>
          <w:szCs w:val="24"/>
        </w:rPr>
        <w:t>基于政府采购合同，为供应商提供</w:t>
      </w:r>
      <w:r>
        <w:rPr>
          <w:rFonts w:ascii="仿宋" w:hAnsi="仿宋" w:eastAsia="仿宋" w:cs="仿宋"/>
          <w:spacing w:val="-38"/>
          <w:w w:val="94"/>
          <w:sz w:val="24"/>
          <w:szCs w:val="24"/>
        </w:rPr>
        <w:t>的信用贷款。</w:t>
      </w:r>
    </w:p>
    <w:p w14:paraId="55F86E21">
      <w:pPr>
        <w:pStyle w:val="3"/>
        <w:spacing w:line="304" w:lineRule="auto"/>
      </w:pPr>
    </w:p>
    <w:p w14:paraId="66840AD7">
      <w:pPr>
        <w:spacing w:before="78" w:line="222" w:lineRule="auto"/>
        <w:ind w:left="49"/>
        <w:rPr>
          <w:rFonts w:ascii="仿宋" w:hAnsi="仿宋" w:eastAsia="仿宋" w:cs="仿宋"/>
          <w:sz w:val="24"/>
          <w:szCs w:val="24"/>
        </w:rPr>
      </w:pPr>
      <w:r>
        <w:rPr>
          <w:rFonts w:ascii="仿宋" w:hAnsi="仿宋" w:eastAsia="仿宋" w:cs="仿宋"/>
          <w:spacing w:val="-55"/>
          <w:sz w:val="24"/>
          <w:szCs w:val="24"/>
        </w:rPr>
        <w:t>（二）产品优势：</w:t>
      </w:r>
    </w:p>
    <w:p w14:paraId="3F521824">
      <w:pPr>
        <w:pStyle w:val="3"/>
        <w:spacing w:line="303" w:lineRule="auto"/>
      </w:pPr>
    </w:p>
    <w:p w14:paraId="6251F511">
      <w:pPr>
        <w:spacing w:before="79" w:line="222" w:lineRule="auto"/>
        <w:ind w:left="63"/>
        <w:rPr>
          <w:rFonts w:ascii="仿宋" w:hAnsi="仿宋" w:eastAsia="仿宋" w:cs="仿宋"/>
          <w:sz w:val="24"/>
          <w:szCs w:val="24"/>
        </w:rPr>
      </w:pPr>
      <w:r>
        <w:rPr>
          <w:rFonts w:ascii="仿宋" w:hAnsi="仿宋" w:eastAsia="仿宋" w:cs="仿宋"/>
          <w:spacing w:val="-37"/>
          <w:w w:val="94"/>
          <w:sz w:val="24"/>
          <w:szCs w:val="24"/>
        </w:rPr>
        <w:t>1、融资期限最长可达</w:t>
      </w:r>
    </w:p>
    <w:p w14:paraId="3D179EED">
      <w:pPr>
        <w:pStyle w:val="3"/>
        <w:spacing w:line="302" w:lineRule="auto"/>
      </w:pPr>
    </w:p>
    <w:p w14:paraId="1C776C88">
      <w:pPr>
        <w:numPr>
          <w:ilvl w:val="0"/>
          <w:numId w:val="3"/>
        </w:numPr>
        <w:spacing w:before="78" w:line="221" w:lineRule="auto"/>
        <w:ind w:left="34"/>
        <w:rPr>
          <w:rFonts w:ascii="仿宋" w:hAnsi="仿宋" w:eastAsia="仿宋" w:cs="仿宋"/>
          <w:sz w:val="24"/>
          <w:szCs w:val="24"/>
        </w:rPr>
      </w:pPr>
      <w:r>
        <w:rPr>
          <w:rFonts w:ascii="仿宋" w:hAnsi="仿宋" w:eastAsia="仿宋" w:cs="仿宋"/>
          <w:spacing w:val="-38"/>
          <w:w w:val="96"/>
          <w:sz w:val="24"/>
          <w:szCs w:val="24"/>
        </w:rPr>
        <w:t>货物、服务类最高</w:t>
      </w:r>
      <w:r>
        <w:rPr>
          <w:rFonts w:ascii="仿宋" w:hAnsi="仿宋" w:eastAsia="仿宋" w:cs="仿宋"/>
          <w:spacing w:val="-22"/>
          <w:sz w:val="24"/>
          <w:szCs w:val="24"/>
        </w:rPr>
        <w:t>1</w:t>
      </w:r>
      <w:r>
        <w:rPr>
          <w:rFonts w:ascii="仿宋" w:hAnsi="仿宋" w:eastAsia="仿宋" w:cs="仿宋"/>
          <w:spacing w:val="-36"/>
          <w:sz w:val="24"/>
          <w:szCs w:val="24"/>
        </w:rPr>
        <w:t xml:space="preserve"> </w:t>
      </w:r>
      <w:r>
        <w:rPr>
          <w:rFonts w:ascii="仿宋" w:hAnsi="仿宋" w:eastAsia="仿宋" w:cs="仿宋"/>
          <w:spacing w:val="-22"/>
          <w:sz w:val="24"/>
          <w:szCs w:val="24"/>
        </w:rPr>
        <w:t>年。</w:t>
      </w:r>
    </w:p>
    <w:p w14:paraId="7757EB75">
      <w:pPr>
        <w:pStyle w:val="3"/>
        <w:spacing w:line="303" w:lineRule="auto"/>
      </w:pPr>
    </w:p>
    <w:p w14:paraId="6C6BEA8F">
      <w:pPr>
        <w:spacing w:before="78" w:line="222" w:lineRule="auto"/>
        <w:ind w:left="71"/>
        <w:rPr>
          <w:rFonts w:ascii="仿宋" w:hAnsi="仿宋" w:eastAsia="仿宋" w:cs="仿宋"/>
          <w:sz w:val="24"/>
          <w:szCs w:val="24"/>
        </w:rPr>
      </w:pPr>
      <w:r>
        <w:rPr>
          <w:rFonts w:ascii="仿宋" w:hAnsi="仿宋" w:eastAsia="仿宋" w:cs="仿宋"/>
          <w:spacing w:val="-36"/>
          <w:w w:val="98"/>
          <w:sz w:val="24"/>
          <w:szCs w:val="24"/>
        </w:rPr>
        <w:t>1000 万元，工程类最高</w:t>
      </w:r>
      <w:r>
        <w:rPr>
          <w:rFonts w:ascii="仿宋" w:hAnsi="仿宋" w:eastAsia="仿宋" w:cs="仿宋"/>
          <w:spacing w:val="43"/>
          <w:sz w:val="24"/>
          <w:szCs w:val="24"/>
        </w:rPr>
        <w:t xml:space="preserve"> </w:t>
      </w:r>
      <w:r>
        <w:rPr>
          <w:rFonts w:ascii="仿宋" w:hAnsi="仿宋" w:eastAsia="仿宋" w:cs="仿宋"/>
          <w:spacing w:val="-36"/>
          <w:w w:val="98"/>
          <w:sz w:val="24"/>
          <w:szCs w:val="24"/>
        </w:rPr>
        <w:t>1500</w:t>
      </w:r>
      <w:r>
        <w:rPr>
          <w:rFonts w:ascii="仿宋" w:hAnsi="仿宋" w:eastAsia="仿宋" w:cs="仿宋"/>
          <w:spacing w:val="7"/>
          <w:sz w:val="24"/>
          <w:szCs w:val="24"/>
        </w:rPr>
        <w:t xml:space="preserve"> </w:t>
      </w:r>
      <w:r>
        <w:rPr>
          <w:rFonts w:ascii="仿宋" w:hAnsi="仿宋" w:eastAsia="仿宋" w:cs="仿宋"/>
          <w:spacing w:val="-36"/>
          <w:w w:val="98"/>
          <w:sz w:val="24"/>
          <w:szCs w:val="24"/>
        </w:rPr>
        <w:t>万元。</w:t>
      </w:r>
    </w:p>
    <w:p w14:paraId="0B43C97F">
      <w:pPr>
        <w:pStyle w:val="3"/>
        <w:spacing w:line="302" w:lineRule="auto"/>
      </w:pPr>
    </w:p>
    <w:p w14:paraId="5486195E">
      <w:pPr>
        <w:spacing w:before="78" w:line="222" w:lineRule="auto"/>
        <w:ind w:left="34"/>
        <w:rPr>
          <w:rFonts w:ascii="仿宋" w:hAnsi="仿宋" w:eastAsia="仿宋" w:cs="仿宋"/>
          <w:sz w:val="24"/>
          <w:szCs w:val="24"/>
        </w:rPr>
      </w:pPr>
      <w:r>
        <w:rPr>
          <w:rFonts w:ascii="仿宋" w:hAnsi="仿宋" w:eastAsia="仿宋" w:cs="仿宋"/>
          <w:spacing w:val="-44"/>
          <w:w w:val="95"/>
          <w:sz w:val="24"/>
          <w:szCs w:val="24"/>
        </w:rPr>
        <w:t>3、信用贷款，低门槛，循环额度，   随借随还。</w:t>
      </w:r>
    </w:p>
    <w:p w14:paraId="60101E9C">
      <w:pPr>
        <w:pStyle w:val="3"/>
        <w:spacing w:line="304" w:lineRule="auto"/>
      </w:pPr>
    </w:p>
    <w:p w14:paraId="0272030C">
      <w:pPr>
        <w:spacing w:before="78" w:line="219" w:lineRule="auto"/>
        <w:ind w:left="21"/>
        <w:rPr>
          <w:rFonts w:ascii="仿宋" w:hAnsi="仿宋" w:eastAsia="仿宋" w:cs="仿宋"/>
          <w:sz w:val="24"/>
          <w:szCs w:val="24"/>
        </w:rPr>
      </w:pPr>
      <w:r>
        <w:rPr>
          <w:rFonts w:ascii="仿宋" w:hAnsi="仿宋" w:eastAsia="仿宋" w:cs="仿宋"/>
          <w:spacing w:val="-41"/>
          <w:w w:val="94"/>
          <w:sz w:val="24"/>
          <w:szCs w:val="24"/>
        </w:rPr>
        <w:t>4、业务流程简单，在线秒级放款，   尊享快捷体验。</w:t>
      </w:r>
    </w:p>
    <w:p w14:paraId="0E302025">
      <w:pPr>
        <w:pStyle w:val="3"/>
        <w:spacing w:line="306" w:lineRule="auto"/>
      </w:pPr>
    </w:p>
    <w:p w14:paraId="457C830E">
      <w:pPr>
        <w:spacing w:before="79" w:line="221" w:lineRule="auto"/>
        <w:ind w:left="34"/>
        <w:rPr>
          <w:rFonts w:ascii="仿宋" w:hAnsi="仿宋" w:eastAsia="仿宋" w:cs="仿宋"/>
          <w:sz w:val="24"/>
          <w:szCs w:val="24"/>
        </w:rPr>
      </w:pPr>
      <w:r>
        <w:rPr>
          <w:rFonts w:ascii="仿宋" w:hAnsi="仿宋" w:eastAsia="仿宋" w:cs="仿宋"/>
          <w:spacing w:val="-42"/>
          <w:w w:val="96"/>
          <w:sz w:val="24"/>
          <w:szCs w:val="24"/>
        </w:rPr>
        <w:t>5、总行补贴，融资利率有优惠。</w:t>
      </w:r>
    </w:p>
    <w:p w14:paraId="6D7ADC24">
      <w:pPr>
        <w:pStyle w:val="3"/>
        <w:spacing w:line="305" w:lineRule="auto"/>
      </w:pPr>
    </w:p>
    <w:p w14:paraId="7A25E3B0">
      <w:pPr>
        <w:spacing w:before="78" w:line="223" w:lineRule="auto"/>
        <w:ind w:left="45"/>
        <w:rPr>
          <w:rFonts w:ascii="仿宋" w:hAnsi="仿宋" w:eastAsia="仿宋" w:cs="仿宋"/>
          <w:sz w:val="24"/>
          <w:szCs w:val="24"/>
        </w:rPr>
      </w:pPr>
      <w:r>
        <w:rPr>
          <w:rFonts w:ascii="仿宋" w:hAnsi="仿宋" w:eastAsia="仿宋" w:cs="仿宋"/>
          <w:spacing w:val="-44"/>
          <w:w w:val="95"/>
          <w:sz w:val="24"/>
          <w:szCs w:val="24"/>
        </w:rPr>
        <w:t>（三）适用客户：</w:t>
      </w:r>
    </w:p>
    <w:p w14:paraId="049D86A5">
      <w:pPr>
        <w:pStyle w:val="3"/>
        <w:spacing w:line="302" w:lineRule="auto"/>
      </w:pPr>
    </w:p>
    <w:p w14:paraId="1337D0DE">
      <w:pPr>
        <w:spacing w:before="79" w:line="219" w:lineRule="auto"/>
        <w:ind w:left="59"/>
        <w:rPr>
          <w:rFonts w:ascii="仿宋" w:hAnsi="仿宋" w:eastAsia="仿宋" w:cs="仿宋"/>
          <w:sz w:val="24"/>
          <w:szCs w:val="24"/>
        </w:rPr>
      </w:pPr>
      <w:r>
        <w:rPr>
          <w:rFonts w:ascii="仿宋" w:hAnsi="仿宋" w:eastAsia="仿宋" w:cs="仿宋"/>
          <w:spacing w:val="-35"/>
          <w:w w:val="91"/>
          <w:sz w:val="24"/>
          <w:szCs w:val="24"/>
        </w:rPr>
        <w:t>1、在河南省境内注册的供应商，</w:t>
      </w:r>
      <w:r>
        <w:rPr>
          <w:rFonts w:ascii="仿宋" w:hAnsi="仿宋" w:eastAsia="仿宋" w:cs="仿宋"/>
          <w:spacing w:val="127"/>
          <w:sz w:val="24"/>
          <w:szCs w:val="24"/>
        </w:rPr>
        <w:t xml:space="preserve"> </w:t>
      </w:r>
      <w:r>
        <w:rPr>
          <w:rFonts w:ascii="仿宋" w:hAnsi="仿宋" w:eastAsia="仿宋" w:cs="仿宋"/>
          <w:spacing w:val="-35"/>
          <w:w w:val="91"/>
          <w:sz w:val="24"/>
          <w:szCs w:val="24"/>
        </w:rPr>
        <w:t>未列入河南省政府采购供应商黑名单。</w:t>
      </w:r>
    </w:p>
    <w:p w14:paraId="5439CA9C">
      <w:pPr>
        <w:pStyle w:val="3"/>
        <w:spacing w:line="306" w:lineRule="auto"/>
      </w:pPr>
    </w:p>
    <w:p w14:paraId="7C80E357">
      <w:pPr>
        <w:spacing w:before="78" w:line="221" w:lineRule="auto"/>
        <w:ind w:left="30"/>
        <w:rPr>
          <w:rFonts w:ascii="仿宋" w:hAnsi="仿宋" w:eastAsia="仿宋" w:cs="仿宋"/>
          <w:sz w:val="24"/>
          <w:szCs w:val="24"/>
        </w:rPr>
      </w:pPr>
      <w:r>
        <w:rPr>
          <w:rFonts w:ascii="仿宋" w:hAnsi="仿宋" w:eastAsia="仿宋" w:cs="仿宋"/>
          <w:spacing w:val="-35"/>
          <w:w w:val="93"/>
          <w:sz w:val="24"/>
          <w:szCs w:val="24"/>
        </w:rPr>
        <w:t>2、人民银行征信系统无逾期、垫款等情况，且无其他不良信用记录。</w:t>
      </w:r>
    </w:p>
    <w:p w14:paraId="0BB8D15A">
      <w:pPr>
        <w:pStyle w:val="3"/>
        <w:spacing w:line="303" w:lineRule="auto"/>
      </w:pPr>
    </w:p>
    <w:p w14:paraId="274B0DC5">
      <w:pPr>
        <w:spacing w:before="78" w:line="222" w:lineRule="auto"/>
        <w:ind w:left="34"/>
        <w:rPr>
          <w:rFonts w:ascii="仿宋" w:hAnsi="仿宋" w:eastAsia="仿宋" w:cs="仿宋"/>
          <w:sz w:val="24"/>
          <w:szCs w:val="24"/>
        </w:rPr>
      </w:pPr>
      <w:r>
        <w:rPr>
          <w:rFonts w:ascii="仿宋" w:hAnsi="仿宋" w:eastAsia="仿宋" w:cs="仿宋"/>
          <w:spacing w:val="-41"/>
          <w:w w:val="96"/>
          <w:sz w:val="24"/>
          <w:szCs w:val="24"/>
        </w:rPr>
        <w:t>3、政府采购中标区域：</w:t>
      </w:r>
    </w:p>
    <w:p w14:paraId="128980BF">
      <w:pPr>
        <w:pStyle w:val="3"/>
        <w:spacing w:line="303" w:lineRule="auto"/>
      </w:pPr>
    </w:p>
    <w:p w14:paraId="3A4399DA">
      <w:pPr>
        <w:spacing w:before="79" w:line="220" w:lineRule="auto"/>
        <w:ind w:left="37"/>
        <w:rPr>
          <w:rFonts w:ascii="仿宋" w:hAnsi="仿宋" w:eastAsia="仿宋" w:cs="仿宋"/>
          <w:sz w:val="24"/>
          <w:szCs w:val="24"/>
        </w:rPr>
      </w:pPr>
      <w:r>
        <w:rPr>
          <w:rFonts w:ascii="仿宋" w:hAnsi="仿宋" w:eastAsia="仿宋" w:cs="仿宋"/>
          <w:spacing w:val="-47"/>
          <w:w w:val="96"/>
          <w:sz w:val="24"/>
          <w:szCs w:val="24"/>
        </w:rPr>
        <w:t>（1）河南省省直、郑州市（含市内各区）</w:t>
      </w:r>
      <w:r>
        <w:rPr>
          <w:rFonts w:ascii="仿宋" w:hAnsi="仿宋" w:eastAsia="仿宋" w:cs="仿宋"/>
          <w:spacing w:val="49"/>
          <w:sz w:val="24"/>
          <w:szCs w:val="24"/>
        </w:rPr>
        <w:t xml:space="preserve"> </w:t>
      </w:r>
      <w:r>
        <w:rPr>
          <w:rFonts w:ascii="仿宋" w:hAnsi="仿宋" w:eastAsia="仿宋" w:cs="仿宋"/>
          <w:spacing w:val="-47"/>
          <w:w w:val="96"/>
          <w:sz w:val="24"/>
          <w:szCs w:val="24"/>
        </w:rPr>
        <w:t>项目</w:t>
      </w:r>
    </w:p>
    <w:p w14:paraId="6F3CE58B">
      <w:pPr>
        <w:pStyle w:val="3"/>
        <w:spacing w:line="306" w:lineRule="auto"/>
      </w:pPr>
    </w:p>
    <w:p w14:paraId="11AB1556">
      <w:pPr>
        <w:spacing w:before="78" w:line="222" w:lineRule="auto"/>
        <w:ind w:left="39"/>
        <w:rPr>
          <w:rFonts w:ascii="仿宋" w:hAnsi="仿宋" w:eastAsia="仿宋" w:cs="仿宋"/>
          <w:sz w:val="24"/>
          <w:szCs w:val="24"/>
        </w:rPr>
      </w:pPr>
      <w:r>
        <w:rPr>
          <w:rFonts w:ascii="仿宋" w:hAnsi="仿宋" w:eastAsia="仿宋" w:cs="仿宋"/>
          <w:spacing w:val="-47"/>
          <w:w w:val="99"/>
          <w:sz w:val="24"/>
          <w:szCs w:val="24"/>
        </w:rPr>
        <w:t>（2）洛阳市市直项目</w:t>
      </w:r>
    </w:p>
    <w:p w14:paraId="2831DD5B">
      <w:pPr>
        <w:pStyle w:val="3"/>
        <w:spacing w:line="302" w:lineRule="auto"/>
      </w:pPr>
    </w:p>
    <w:p w14:paraId="3591758C">
      <w:pPr>
        <w:spacing w:before="79" w:line="222" w:lineRule="auto"/>
        <w:ind w:left="39"/>
        <w:rPr>
          <w:rFonts w:ascii="仿宋" w:hAnsi="仿宋" w:eastAsia="仿宋" w:cs="仿宋"/>
          <w:sz w:val="24"/>
          <w:szCs w:val="24"/>
        </w:rPr>
      </w:pPr>
      <w:r>
        <w:rPr>
          <w:rFonts w:ascii="仿宋" w:hAnsi="仿宋" w:eastAsia="仿宋" w:cs="仿宋"/>
          <w:spacing w:val="-43"/>
          <w:w w:val="96"/>
          <w:sz w:val="24"/>
          <w:szCs w:val="24"/>
        </w:rPr>
        <w:t>（3）河南其他地市市直项目</w:t>
      </w:r>
    </w:p>
    <w:p w14:paraId="682D6922">
      <w:pPr>
        <w:pStyle w:val="3"/>
        <w:spacing w:line="304" w:lineRule="auto"/>
      </w:pPr>
    </w:p>
    <w:p w14:paraId="04672A7B">
      <w:pPr>
        <w:spacing w:before="78" w:line="220" w:lineRule="auto"/>
        <w:ind w:left="42"/>
        <w:rPr>
          <w:rFonts w:ascii="仿宋" w:hAnsi="仿宋" w:eastAsia="仿宋" w:cs="仿宋"/>
          <w:sz w:val="24"/>
          <w:szCs w:val="24"/>
        </w:rPr>
      </w:pPr>
      <w:r>
        <w:rPr>
          <w:rFonts w:ascii="仿宋" w:hAnsi="仿宋" w:eastAsia="仿宋" w:cs="仿宋"/>
          <w:spacing w:val="-50"/>
          <w:w w:val="99"/>
          <w:sz w:val="24"/>
          <w:szCs w:val="24"/>
        </w:rPr>
        <w:t>（4）林州、长垣、新郑、禹州中标项目。</w:t>
      </w:r>
    </w:p>
    <w:p w14:paraId="321459A7">
      <w:pPr>
        <w:pStyle w:val="3"/>
        <w:spacing w:line="306" w:lineRule="auto"/>
      </w:pPr>
    </w:p>
    <w:p w14:paraId="53554C65">
      <w:pPr>
        <w:spacing w:before="78" w:line="220" w:lineRule="auto"/>
        <w:ind w:left="45"/>
        <w:rPr>
          <w:rFonts w:ascii="仿宋" w:hAnsi="仿宋" w:eastAsia="仿宋" w:cs="仿宋"/>
          <w:sz w:val="24"/>
          <w:szCs w:val="24"/>
        </w:rPr>
      </w:pPr>
      <w:r>
        <w:rPr>
          <w:rFonts w:ascii="仿宋" w:hAnsi="仿宋" w:eastAsia="仿宋" w:cs="仿宋"/>
          <w:spacing w:val="-47"/>
          <w:sz w:val="24"/>
          <w:szCs w:val="24"/>
        </w:rPr>
        <w:t>（四）申请路径</w:t>
      </w:r>
    </w:p>
    <w:p w14:paraId="2A1B2B83">
      <w:pPr>
        <w:pStyle w:val="3"/>
        <w:spacing w:line="305" w:lineRule="auto"/>
      </w:pPr>
    </w:p>
    <w:p w14:paraId="357DDD0B">
      <w:pPr>
        <w:spacing w:before="79" w:line="221" w:lineRule="auto"/>
        <w:jc w:val="right"/>
        <w:rPr>
          <w:rFonts w:ascii="仿宋" w:hAnsi="仿宋" w:eastAsia="仿宋" w:cs="仿宋"/>
          <w:sz w:val="24"/>
          <w:szCs w:val="24"/>
        </w:rPr>
      </w:pPr>
      <w:r>
        <w:rPr>
          <w:rFonts w:ascii="仿宋" w:hAnsi="仿宋" w:eastAsia="仿宋" w:cs="仿宋"/>
          <w:spacing w:val="-38"/>
          <w:w w:val="94"/>
          <w:sz w:val="24"/>
          <w:szCs w:val="24"/>
        </w:rPr>
        <w:t>1、供应商首先与联系人联</w:t>
      </w:r>
      <w:r>
        <w:rPr>
          <w:rFonts w:ascii="仿宋" w:hAnsi="仿宋" w:eastAsia="仿宋" w:cs="仿宋"/>
          <w:spacing w:val="-37"/>
          <w:w w:val="94"/>
          <w:sz w:val="24"/>
          <w:szCs w:val="24"/>
        </w:rPr>
        <w:t>系，</w:t>
      </w:r>
      <w:r>
        <w:rPr>
          <w:rFonts w:ascii="仿宋" w:hAnsi="仿宋" w:eastAsia="仿宋" w:cs="仿宋"/>
          <w:spacing w:val="61"/>
          <w:sz w:val="24"/>
          <w:szCs w:val="24"/>
        </w:rPr>
        <w:t xml:space="preserve"> </w:t>
      </w:r>
      <w:r>
        <w:rPr>
          <w:rFonts w:ascii="仿宋" w:hAnsi="仿宋" w:eastAsia="仿宋" w:cs="仿宋"/>
          <w:spacing w:val="-37"/>
          <w:w w:val="94"/>
          <w:sz w:val="24"/>
          <w:szCs w:val="24"/>
        </w:rPr>
        <w:t>提供企业基本证件、征信报告、中标合同、采购合同等进行客户准入和额度</w:t>
      </w:r>
      <w:r>
        <w:rPr>
          <w:rFonts w:ascii="仿宋" w:hAnsi="仿宋" w:eastAsia="仿宋" w:cs="仿宋"/>
          <w:spacing w:val="-25"/>
          <w:w w:val="94"/>
          <w:sz w:val="24"/>
          <w:szCs w:val="24"/>
        </w:rPr>
        <w:t>测</w:t>
      </w:r>
    </w:p>
    <w:p w14:paraId="540D197A">
      <w:pPr>
        <w:pStyle w:val="3"/>
        <w:spacing w:line="304" w:lineRule="auto"/>
      </w:pPr>
    </w:p>
    <w:p w14:paraId="62A327FB">
      <w:pPr>
        <w:spacing w:before="78" w:line="222" w:lineRule="auto"/>
        <w:ind w:left="45"/>
        <w:rPr>
          <w:rFonts w:ascii="仿宋" w:hAnsi="仿宋" w:eastAsia="仿宋" w:cs="仿宋"/>
          <w:sz w:val="24"/>
          <w:szCs w:val="24"/>
        </w:rPr>
      </w:pPr>
      <w:r>
        <w:rPr>
          <w:rFonts w:ascii="仿宋" w:hAnsi="仿宋" w:eastAsia="仿宋" w:cs="仿宋"/>
          <w:spacing w:val="-8"/>
          <w:sz w:val="24"/>
          <w:szCs w:val="24"/>
        </w:rPr>
        <w:t>算。</w:t>
      </w:r>
    </w:p>
    <w:p w14:paraId="5671FF61">
      <w:pPr>
        <w:pStyle w:val="3"/>
        <w:spacing w:line="243" w:lineRule="auto"/>
      </w:pPr>
    </w:p>
    <w:p w14:paraId="36F2CAB0">
      <w:pPr>
        <w:spacing w:before="79" w:line="219" w:lineRule="auto"/>
        <w:ind w:left="30"/>
        <w:rPr>
          <w:rFonts w:ascii="仿宋" w:hAnsi="仿宋" w:eastAsia="仿宋" w:cs="仿宋"/>
          <w:sz w:val="24"/>
          <w:szCs w:val="24"/>
        </w:rPr>
      </w:pPr>
      <w:r>
        <w:rPr>
          <w:rFonts w:ascii="仿宋" w:hAnsi="仿宋" w:eastAsia="仿宋" w:cs="仿宋"/>
          <w:spacing w:val="-34"/>
          <w:w w:val="91"/>
          <w:sz w:val="24"/>
          <w:szCs w:val="24"/>
        </w:rPr>
        <w:t>2、供应商来浦发银行开户，在政府采购合同中填写浦发银行账号。</w:t>
      </w:r>
    </w:p>
    <w:p w14:paraId="6992B2CB">
      <w:pPr>
        <w:pStyle w:val="3"/>
        <w:spacing w:line="277" w:lineRule="auto"/>
      </w:pPr>
    </w:p>
    <w:p w14:paraId="20AF47D0">
      <w:pPr>
        <w:spacing w:before="78" w:line="499" w:lineRule="auto"/>
        <w:ind w:left="45" w:right="1565"/>
        <w:rPr>
          <w:rFonts w:ascii="仿宋" w:hAnsi="仿宋" w:eastAsia="仿宋" w:cs="仿宋"/>
          <w:sz w:val="24"/>
          <w:szCs w:val="24"/>
        </w:rPr>
      </w:pPr>
      <w:r>
        <w:rPr>
          <w:rFonts w:ascii="仿宋" w:hAnsi="仿宋" w:eastAsia="仿宋" w:cs="仿宋"/>
          <w:spacing w:val="-33"/>
          <w:w w:val="91"/>
          <w:sz w:val="24"/>
          <w:szCs w:val="24"/>
        </w:rPr>
        <w:t>（若客户已签署其他银行账号，则需要联系浦发银行进行备案银行账号变更）授信审查和放款</w:t>
      </w:r>
      <w:r>
        <w:rPr>
          <w:rFonts w:ascii="仿宋" w:hAnsi="仿宋" w:eastAsia="仿宋" w:cs="仿宋"/>
          <w:spacing w:val="27"/>
          <w:sz w:val="24"/>
          <w:szCs w:val="24"/>
        </w:rPr>
        <w:t xml:space="preserve"> </w:t>
      </w:r>
      <w:r>
        <w:rPr>
          <w:rFonts w:ascii="仿宋" w:hAnsi="仿宋" w:eastAsia="仿宋" w:cs="仿宋"/>
          <w:spacing w:val="-45"/>
          <w:w w:val="98"/>
          <w:sz w:val="24"/>
          <w:szCs w:val="24"/>
        </w:rPr>
        <w:t>（资料齐全一周时间）</w:t>
      </w:r>
    </w:p>
    <w:p w14:paraId="31E759C1">
      <w:pPr>
        <w:spacing w:before="113" w:line="224" w:lineRule="auto"/>
        <w:ind w:left="441"/>
        <w:outlineLvl w:val="0"/>
        <w:rPr>
          <w:rFonts w:ascii="宋体" w:hAnsi="宋体" w:eastAsia="宋体" w:cs="宋体"/>
          <w:sz w:val="35"/>
          <w:szCs w:val="35"/>
        </w:rPr>
      </w:pPr>
      <w:bookmarkStart w:id="539" w:name="bookmark413"/>
      <w:bookmarkEnd w:id="539"/>
      <w:bookmarkStart w:id="540" w:name="_Toc11754"/>
      <w:r>
        <w:rPr>
          <w:rFonts w:ascii="宋体" w:hAnsi="宋体" w:eastAsia="宋体" w:cs="宋体"/>
          <w:spacing w:val="4"/>
          <w:sz w:val="35"/>
          <w:szCs w:val="35"/>
        </w:rPr>
        <w:t>交通银行政府采购融资贷联系方式及融资产品介绍</w:t>
      </w:r>
      <w:bookmarkEnd w:id="540"/>
    </w:p>
    <w:p w14:paraId="22D6FB75">
      <w:pPr>
        <w:pStyle w:val="3"/>
        <w:spacing w:line="242" w:lineRule="auto"/>
      </w:pPr>
    </w:p>
    <w:p w14:paraId="168BFFBF">
      <w:pPr>
        <w:spacing w:before="78" w:line="509" w:lineRule="auto"/>
        <w:ind w:left="570" w:right="312" w:firstLine="476"/>
        <w:jc w:val="both"/>
        <w:rPr>
          <w:rFonts w:ascii="仿宋" w:hAnsi="仿宋" w:eastAsia="仿宋" w:cs="仿宋"/>
          <w:sz w:val="24"/>
          <w:szCs w:val="24"/>
        </w:rPr>
      </w:pPr>
      <w:r>
        <w:rPr>
          <w:rFonts w:ascii="仿宋" w:hAnsi="仿宋" w:eastAsia="仿宋" w:cs="仿宋"/>
          <w:spacing w:val="-35"/>
          <w:sz w:val="24"/>
          <w:szCs w:val="24"/>
        </w:rPr>
        <w:t>交通银行针对政府采购供应商中的小微企业推出的，以未来应收账款作为质 押</w:t>
      </w:r>
      <w:r>
        <w:rPr>
          <w:rFonts w:ascii="仿宋" w:hAnsi="仿宋" w:eastAsia="仿宋" w:cs="仿宋"/>
          <w:spacing w:val="-36"/>
          <w:sz w:val="24"/>
          <w:szCs w:val="24"/>
        </w:rPr>
        <w:t>、以财政</w:t>
      </w:r>
      <w:r>
        <w:rPr>
          <w:rFonts w:ascii="仿宋" w:hAnsi="仿宋" w:eastAsia="仿宋" w:cs="仿宋"/>
          <w:sz w:val="24"/>
          <w:szCs w:val="24"/>
        </w:rPr>
        <w:t xml:space="preserve"> </w:t>
      </w:r>
      <w:r>
        <w:rPr>
          <w:rFonts w:ascii="仿宋" w:hAnsi="仿宋" w:eastAsia="仿宋" w:cs="仿宋"/>
          <w:spacing w:val="-37"/>
          <w:w w:val="94"/>
          <w:sz w:val="24"/>
          <w:szCs w:val="24"/>
        </w:rPr>
        <w:t>性资金作为还款来源的融资业务。凡参与过政府采购历史的中</w:t>
      </w:r>
      <w:r>
        <w:rPr>
          <w:rFonts w:ascii="仿宋" w:hAnsi="仿宋" w:eastAsia="仿宋" w:cs="仿宋"/>
          <w:spacing w:val="-38"/>
          <w:w w:val="94"/>
          <w:sz w:val="24"/>
          <w:szCs w:val="24"/>
        </w:rPr>
        <w:t>标企业， 即可提前在我行预申请融资额</w:t>
      </w:r>
      <w:r>
        <w:rPr>
          <w:rFonts w:ascii="仿宋" w:hAnsi="仿宋" w:eastAsia="仿宋" w:cs="仿宋"/>
          <w:sz w:val="24"/>
          <w:szCs w:val="24"/>
        </w:rPr>
        <w:t xml:space="preserve"> </w:t>
      </w:r>
      <w:r>
        <w:rPr>
          <w:rFonts w:ascii="仿宋" w:hAnsi="仿宋" w:eastAsia="仿宋" w:cs="仿宋"/>
          <w:spacing w:val="-34"/>
          <w:w w:val="90"/>
          <w:sz w:val="24"/>
          <w:szCs w:val="24"/>
        </w:rPr>
        <w:t>度，中标且签订采购合同后可随时提用。我行具有绿</w:t>
      </w:r>
      <w:r>
        <w:rPr>
          <w:rFonts w:ascii="仿宋" w:hAnsi="仿宋" w:eastAsia="仿宋" w:cs="仿宋"/>
          <w:spacing w:val="-54"/>
          <w:sz w:val="24"/>
          <w:szCs w:val="24"/>
        </w:rPr>
        <w:t xml:space="preserve"> </w:t>
      </w:r>
      <w:r>
        <w:rPr>
          <w:rFonts w:ascii="仿宋" w:hAnsi="仿宋" w:eastAsia="仿宋" w:cs="仿宋"/>
          <w:spacing w:val="-34"/>
          <w:w w:val="90"/>
          <w:sz w:val="24"/>
          <w:szCs w:val="24"/>
        </w:rPr>
        <w:t>色批复通道、授信额度高、免抵押担保、期限长</w:t>
      </w:r>
      <w:r>
        <w:rPr>
          <w:rFonts w:ascii="仿宋" w:hAnsi="仿宋" w:eastAsia="仿宋" w:cs="仿宋"/>
          <w:sz w:val="24"/>
          <w:szCs w:val="24"/>
        </w:rPr>
        <w:t xml:space="preserve"> </w:t>
      </w:r>
      <w:bookmarkStart w:id="541" w:name="bookmark415"/>
      <w:bookmarkEnd w:id="541"/>
      <w:r>
        <w:rPr>
          <w:rFonts w:ascii="仿宋" w:hAnsi="仿宋" w:eastAsia="仿宋" w:cs="仿宋"/>
          <w:spacing w:val="-33"/>
          <w:sz w:val="24"/>
          <w:szCs w:val="24"/>
        </w:rPr>
        <w:t>等优势。</w:t>
      </w:r>
    </w:p>
    <w:p w14:paraId="5929FF54">
      <w:pPr>
        <w:spacing w:before="39" w:line="223" w:lineRule="auto"/>
        <w:ind w:left="582"/>
        <w:outlineLvl w:val="1"/>
        <w:rPr>
          <w:rFonts w:ascii="仿宋" w:hAnsi="仿宋" w:eastAsia="仿宋" w:cs="仿宋"/>
          <w:sz w:val="24"/>
          <w:szCs w:val="24"/>
        </w:rPr>
      </w:pPr>
      <w:r>
        <w:rPr>
          <w:rFonts w:ascii="仿宋" w:hAnsi="仿宋" w:eastAsia="仿宋" w:cs="仿宋"/>
          <w:spacing w:val="-36"/>
          <w:w w:val="90"/>
          <w:sz w:val="24"/>
          <w:szCs w:val="24"/>
        </w:rPr>
        <w:t>负责人：</w:t>
      </w:r>
      <w:r>
        <w:rPr>
          <w:rFonts w:ascii="仿宋" w:hAnsi="仿宋" w:eastAsia="仿宋" w:cs="仿宋"/>
          <w:spacing w:val="8"/>
          <w:sz w:val="24"/>
          <w:szCs w:val="24"/>
        </w:rPr>
        <w:t xml:space="preserve">    </w:t>
      </w:r>
      <w:r>
        <w:rPr>
          <w:rFonts w:ascii="仿宋" w:hAnsi="仿宋" w:eastAsia="仿宋" w:cs="仿宋"/>
          <w:spacing w:val="-36"/>
          <w:w w:val="90"/>
          <w:sz w:val="24"/>
          <w:szCs w:val="24"/>
        </w:rPr>
        <w:t>周贯超</w:t>
      </w:r>
    </w:p>
    <w:p w14:paraId="6577410A">
      <w:pPr>
        <w:pStyle w:val="3"/>
        <w:spacing w:line="242" w:lineRule="auto"/>
      </w:pPr>
    </w:p>
    <w:p w14:paraId="6BDC63C2">
      <w:pPr>
        <w:pStyle w:val="3"/>
        <w:spacing w:line="243" w:lineRule="auto"/>
      </w:pPr>
    </w:p>
    <w:p w14:paraId="3C3B8CB9">
      <w:pPr>
        <w:spacing w:before="78" w:line="223" w:lineRule="auto"/>
        <w:ind w:left="565"/>
        <w:outlineLvl w:val="1"/>
        <w:rPr>
          <w:rFonts w:ascii="仿宋" w:hAnsi="仿宋" w:eastAsia="仿宋" w:cs="仿宋"/>
          <w:sz w:val="24"/>
          <w:szCs w:val="24"/>
        </w:rPr>
      </w:pPr>
      <w:bookmarkStart w:id="542" w:name="bookmark417"/>
      <w:bookmarkEnd w:id="542"/>
      <w:r>
        <w:rPr>
          <w:rFonts w:ascii="仿宋" w:hAnsi="仿宋" w:eastAsia="仿宋" w:cs="仿宋"/>
          <w:spacing w:val="-32"/>
          <w:w w:val="92"/>
          <w:sz w:val="24"/>
          <w:szCs w:val="24"/>
        </w:rPr>
        <w:t>联系方式：  15538830369</w:t>
      </w:r>
    </w:p>
    <w:p w14:paraId="6F28D3C0">
      <w:pPr>
        <w:pStyle w:val="3"/>
        <w:spacing w:line="243" w:lineRule="auto"/>
      </w:pPr>
    </w:p>
    <w:p w14:paraId="58FECB82">
      <w:pPr>
        <w:spacing w:before="78" w:line="221" w:lineRule="auto"/>
        <w:ind w:left="564"/>
        <w:outlineLvl w:val="1"/>
        <w:rPr>
          <w:rFonts w:ascii="仿宋" w:hAnsi="仿宋" w:eastAsia="仿宋" w:cs="仿宋"/>
          <w:sz w:val="24"/>
          <w:szCs w:val="24"/>
        </w:rPr>
      </w:pPr>
      <w:bookmarkStart w:id="543" w:name="bookmark419"/>
      <w:bookmarkEnd w:id="543"/>
      <w:r>
        <w:rPr>
          <w:rFonts w:ascii="仿宋" w:hAnsi="仿宋" w:eastAsia="仿宋" w:cs="仿宋"/>
          <w:spacing w:val="-35"/>
          <w:w w:val="92"/>
          <w:sz w:val="24"/>
          <w:szCs w:val="24"/>
        </w:rPr>
        <w:t>联系人：</w:t>
      </w:r>
      <w:r>
        <w:rPr>
          <w:rFonts w:ascii="仿宋" w:hAnsi="仿宋" w:eastAsia="仿宋" w:cs="仿宋"/>
          <w:spacing w:val="12"/>
          <w:sz w:val="24"/>
          <w:szCs w:val="24"/>
        </w:rPr>
        <w:t xml:space="preserve">    </w:t>
      </w:r>
      <w:r>
        <w:rPr>
          <w:rFonts w:ascii="仿宋" w:hAnsi="仿宋" w:eastAsia="仿宋" w:cs="仿宋"/>
          <w:spacing w:val="-35"/>
          <w:w w:val="92"/>
          <w:sz w:val="24"/>
          <w:szCs w:val="24"/>
        </w:rPr>
        <w:t>顾</w:t>
      </w:r>
      <w:r>
        <w:rPr>
          <w:rFonts w:ascii="仿宋" w:hAnsi="仿宋" w:eastAsia="仿宋" w:cs="仿宋"/>
          <w:spacing w:val="8"/>
          <w:sz w:val="24"/>
          <w:szCs w:val="24"/>
        </w:rPr>
        <w:t xml:space="preserve">  </w:t>
      </w:r>
      <w:r>
        <w:rPr>
          <w:rFonts w:ascii="仿宋" w:hAnsi="仿宋" w:eastAsia="仿宋" w:cs="仿宋"/>
          <w:spacing w:val="-35"/>
          <w:w w:val="92"/>
          <w:sz w:val="24"/>
          <w:szCs w:val="24"/>
        </w:rPr>
        <w:t>伟</w:t>
      </w:r>
    </w:p>
    <w:p w14:paraId="6F134C2B">
      <w:pPr>
        <w:pStyle w:val="3"/>
        <w:spacing w:line="243" w:lineRule="auto"/>
      </w:pPr>
    </w:p>
    <w:p w14:paraId="0CFE7816">
      <w:pPr>
        <w:spacing w:before="79" w:line="223" w:lineRule="auto"/>
        <w:ind w:left="565"/>
        <w:outlineLvl w:val="1"/>
        <w:rPr>
          <w:rFonts w:ascii="仿宋" w:hAnsi="仿宋" w:eastAsia="仿宋" w:cs="仿宋"/>
          <w:sz w:val="24"/>
          <w:szCs w:val="24"/>
        </w:rPr>
      </w:pPr>
      <w:r>
        <w:rPr>
          <w:rFonts w:ascii="仿宋" w:hAnsi="仿宋" w:eastAsia="仿宋" w:cs="仿宋"/>
          <w:spacing w:val="-32"/>
          <w:w w:val="92"/>
          <w:sz w:val="24"/>
          <w:szCs w:val="24"/>
        </w:rPr>
        <w:t>联系方式：  18037558778</w:t>
      </w:r>
    </w:p>
    <w:p w14:paraId="611FFE94">
      <w:pPr>
        <w:pStyle w:val="3"/>
        <w:spacing w:line="243" w:lineRule="auto"/>
      </w:pPr>
    </w:p>
    <w:p w14:paraId="64324BA0">
      <w:pPr>
        <w:spacing w:before="79" w:line="220" w:lineRule="auto"/>
        <w:ind w:left="570"/>
        <w:outlineLvl w:val="1"/>
        <w:rPr>
          <w:rFonts w:ascii="仿宋" w:hAnsi="仿宋" w:eastAsia="仿宋" w:cs="仿宋"/>
          <w:sz w:val="24"/>
          <w:szCs w:val="24"/>
        </w:rPr>
      </w:pPr>
      <w:r>
        <w:rPr>
          <w:rFonts w:ascii="仿宋" w:hAnsi="仿宋" w:eastAsia="仿宋" w:cs="仿宋"/>
          <w:spacing w:val="-29"/>
          <w:sz w:val="24"/>
          <w:szCs w:val="24"/>
        </w:rPr>
        <w:t>魏柴扉      18837923035</w:t>
      </w:r>
    </w:p>
    <w:p w14:paraId="7C6A5AD4">
      <w:pPr>
        <w:pStyle w:val="3"/>
        <w:spacing w:line="251" w:lineRule="auto"/>
      </w:pPr>
    </w:p>
    <w:p w14:paraId="37C010E0">
      <w:pPr>
        <w:pStyle w:val="3"/>
        <w:spacing w:line="251" w:lineRule="auto"/>
      </w:pPr>
    </w:p>
    <w:p w14:paraId="59B3EE6C">
      <w:pPr>
        <w:pStyle w:val="3"/>
        <w:spacing w:line="251" w:lineRule="auto"/>
      </w:pPr>
    </w:p>
    <w:p w14:paraId="6E654C9E">
      <w:pPr>
        <w:pStyle w:val="3"/>
        <w:spacing w:line="252" w:lineRule="auto"/>
      </w:pPr>
    </w:p>
    <w:p w14:paraId="5A6313E5">
      <w:pPr>
        <w:spacing w:before="114" w:line="226" w:lineRule="auto"/>
        <w:ind w:left="516"/>
      </w:pPr>
      <w:bookmarkStart w:id="544" w:name="bookmark423"/>
      <w:bookmarkEnd w:id="544"/>
      <w:bookmarkStart w:id="545" w:name="bookmark421"/>
      <w:bookmarkEnd w:id="545"/>
      <w:r>
        <w:rPr>
          <w:rFonts w:ascii="仿宋" w:hAnsi="仿宋" w:eastAsia="仿宋" w:cs="仿宋"/>
          <w:spacing w:val="-21"/>
          <w:sz w:val="35"/>
          <w:szCs w:val="35"/>
        </w:rPr>
        <w:t>洛阳农商银行“普惠政府采购贷”产品简介及联系人</w:t>
      </w:r>
    </w:p>
    <w:p w14:paraId="4E2E2E7B">
      <w:pPr>
        <w:pStyle w:val="3"/>
        <w:spacing w:line="270" w:lineRule="auto"/>
      </w:pPr>
    </w:p>
    <w:p w14:paraId="4732CD46">
      <w:pPr>
        <w:spacing w:before="78" w:line="511" w:lineRule="auto"/>
        <w:ind w:left="15" w:right="58" w:firstLine="228"/>
        <w:jc w:val="both"/>
        <w:rPr>
          <w:rFonts w:ascii="仿宋" w:hAnsi="仿宋" w:eastAsia="仿宋" w:cs="仿宋"/>
          <w:sz w:val="24"/>
          <w:szCs w:val="24"/>
        </w:rPr>
      </w:pPr>
      <w:r>
        <w:rPr>
          <w:rFonts w:ascii="仿宋" w:hAnsi="仿宋" w:eastAsia="仿宋" w:cs="仿宋"/>
          <w:spacing w:val="-33"/>
          <w:w w:val="87"/>
          <w:sz w:val="24"/>
          <w:szCs w:val="24"/>
        </w:rPr>
        <w:t>产品简介：</w:t>
      </w:r>
      <w:r>
        <w:rPr>
          <w:rFonts w:ascii="仿宋" w:hAnsi="仿宋" w:eastAsia="仿宋" w:cs="仿宋"/>
          <w:spacing w:val="-20"/>
          <w:sz w:val="24"/>
          <w:szCs w:val="24"/>
        </w:rPr>
        <w:t xml:space="preserve"> </w:t>
      </w:r>
      <w:r>
        <w:rPr>
          <w:rFonts w:ascii="仿宋" w:hAnsi="仿宋" w:eastAsia="仿宋" w:cs="仿宋"/>
          <w:spacing w:val="-33"/>
          <w:w w:val="87"/>
          <w:sz w:val="24"/>
          <w:szCs w:val="24"/>
        </w:rPr>
        <w:t>“普惠政府采购贷”是指本行以政府采购诚信考核和信用审查为基础，</w:t>
      </w:r>
      <w:r>
        <w:rPr>
          <w:rFonts w:ascii="仿宋" w:hAnsi="仿宋" w:eastAsia="仿宋" w:cs="仿宋"/>
          <w:spacing w:val="54"/>
          <w:sz w:val="24"/>
          <w:szCs w:val="24"/>
        </w:rPr>
        <w:t xml:space="preserve"> </w:t>
      </w:r>
      <w:r>
        <w:rPr>
          <w:rFonts w:ascii="仿宋" w:hAnsi="仿宋" w:eastAsia="仿宋" w:cs="仿宋"/>
          <w:spacing w:val="-33"/>
          <w:w w:val="87"/>
          <w:sz w:val="24"/>
          <w:szCs w:val="24"/>
        </w:rPr>
        <w:t>凭借中小微企业供应商取得并</w:t>
      </w:r>
      <w:r>
        <w:rPr>
          <w:rFonts w:ascii="仿宋" w:hAnsi="仿宋" w:eastAsia="仿宋" w:cs="仿宋"/>
          <w:sz w:val="24"/>
          <w:szCs w:val="24"/>
        </w:rPr>
        <w:t xml:space="preserve"> </w:t>
      </w:r>
      <w:r>
        <w:rPr>
          <w:rFonts w:ascii="仿宋" w:hAnsi="仿宋" w:eastAsia="仿宋" w:cs="仿宋"/>
          <w:spacing w:val="-36"/>
          <w:w w:val="91"/>
          <w:sz w:val="24"/>
          <w:szCs w:val="24"/>
        </w:rPr>
        <w:t>提供的政府采购合同，依托省财政厅的电子化政府采购系统平台，  按</w:t>
      </w:r>
      <w:r>
        <w:rPr>
          <w:rFonts w:ascii="仿宋" w:hAnsi="仿宋" w:eastAsia="仿宋" w:cs="仿宋"/>
          <w:spacing w:val="-48"/>
          <w:sz w:val="24"/>
          <w:szCs w:val="24"/>
        </w:rPr>
        <w:t xml:space="preserve"> </w:t>
      </w:r>
      <w:r>
        <w:rPr>
          <w:rFonts w:ascii="仿宋" w:hAnsi="仿宋" w:eastAsia="仿宋" w:cs="仿宋"/>
          <w:spacing w:val="-36"/>
          <w:w w:val="91"/>
          <w:sz w:val="24"/>
          <w:szCs w:val="24"/>
        </w:rPr>
        <w:t>优于一般中小微企业的贷款利率及手续，直</w:t>
      </w:r>
      <w:r>
        <w:rPr>
          <w:rFonts w:ascii="仿宋" w:hAnsi="仿宋" w:eastAsia="仿宋" w:cs="仿宋"/>
          <w:sz w:val="24"/>
          <w:szCs w:val="24"/>
        </w:rPr>
        <w:t xml:space="preserve"> </w:t>
      </w:r>
      <w:r>
        <w:rPr>
          <w:rFonts w:ascii="仿宋" w:hAnsi="仿宋" w:eastAsia="仿宋" w:cs="仿宋"/>
          <w:spacing w:val="-38"/>
          <w:w w:val="94"/>
          <w:sz w:val="24"/>
          <w:szCs w:val="24"/>
        </w:rPr>
        <w:t>接向本行申请贷款的中小微企业发放的用于采购</w:t>
      </w:r>
      <w:r>
        <w:rPr>
          <w:rFonts w:ascii="仿宋" w:hAnsi="仿宋" w:eastAsia="仿宋" w:cs="仿宋"/>
          <w:spacing w:val="31"/>
          <w:sz w:val="24"/>
          <w:szCs w:val="24"/>
        </w:rPr>
        <w:t xml:space="preserve"> </w:t>
      </w:r>
      <w:r>
        <w:rPr>
          <w:rFonts w:ascii="仿宋" w:hAnsi="仿宋" w:eastAsia="仿宋" w:cs="仿宋"/>
          <w:spacing w:val="-38"/>
          <w:w w:val="94"/>
          <w:sz w:val="24"/>
          <w:szCs w:val="24"/>
        </w:rPr>
        <w:t>合同项下商品备货、生产和加工的贷款。以信用方式为主，追</w:t>
      </w:r>
      <w:r>
        <w:rPr>
          <w:rFonts w:ascii="仿宋" w:hAnsi="仿宋" w:eastAsia="仿宋" w:cs="仿宋"/>
          <w:sz w:val="24"/>
          <w:szCs w:val="24"/>
        </w:rPr>
        <w:t xml:space="preserve"> </w:t>
      </w:r>
      <w:r>
        <w:rPr>
          <w:rFonts w:ascii="仿宋" w:hAnsi="仿宋" w:eastAsia="仿宋" w:cs="仿宋"/>
          <w:spacing w:val="-35"/>
          <w:w w:val="92"/>
          <w:sz w:val="24"/>
          <w:szCs w:val="24"/>
        </w:rPr>
        <w:t>加供货商法定代表人或者实际</w:t>
      </w:r>
      <w:r>
        <w:rPr>
          <w:rFonts w:ascii="仿宋" w:hAnsi="仿宋" w:eastAsia="仿宋" w:cs="仿宋"/>
          <w:spacing w:val="37"/>
          <w:sz w:val="24"/>
          <w:szCs w:val="24"/>
        </w:rPr>
        <w:t xml:space="preserve"> </w:t>
      </w:r>
      <w:r>
        <w:rPr>
          <w:rFonts w:ascii="仿宋" w:hAnsi="仿宋" w:eastAsia="仿宋" w:cs="仿宋"/>
          <w:spacing w:val="-35"/>
          <w:w w:val="92"/>
          <w:sz w:val="24"/>
          <w:szCs w:val="24"/>
        </w:rPr>
        <w:t>控制人提供连带责任保证担保，融资额度不超过采购合同标的额的   70%，贷款期</w:t>
      </w:r>
      <w:r>
        <w:rPr>
          <w:rFonts w:ascii="仿宋" w:hAnsi="仿宋" w:eastAsia="仿宋" w:cs="仿宋"/>
          <w:sz w:val="24"/>
          <w:szCs w:val="24"/>
        </w:rPr>
        <w:t xml:space="preserve"> </w:t>
      </w:r>
      <w:r>
        <w:rPr>
          <w:rFonts w:ascii="仿宋" w:hAnsi="仿宋" w:eastAsia="仿宋" w:cs="仿宋"/>
          <w:spacing w:val="-40"/>
          <w:sz w:val="24"/>
          <w:szCs w:val="24"/>
        </w:rPr>
        <w:t>限不超过</w:t>
      </w:r>
      <w:r>
        <w:rPr>
          <w:rFonts w:ascii="仿宋" w:hAnsi="仿宋" w:eastAsia="仿宋" w:cs="仿宋"/>
          <w:spacing w:val="106"/>
          <w:sz w:val="24"/>
          <w:szCs w:val="24"/>
        </w:rPr>
        <w:t xml:space="preserve"> </w:t>
      </w:r>
      <w:r>
        <w:rPr>
          <w:rFonts w:ascii="仿宋" w:hAnsi="仿宋" w:eastAsia="仿宋" w:cs="仿宋"/>
          <w:spacing w:val="-40"/>
          <w:sz w:val="24"/>
          <w:szCs w:val="24"/>
        </w:rPr>
        <w:t>1</w:t>
      </w:r>
    </w:p>
    <w:p w14:paraId="76238CA3">
      <w:pPr>
        <w:spacing w:before="37" w:line="451" w:lineRule="auto"/>
        <w:ind w:left="21" w:right="5490" w:firstLine="1"/>
        <w:rPr>
          <w:rFonts w:ascii="仿宋" w:hAnsi="仿宋" w:eastAsia="仿宋" w:cs="仿宋"/>
          <w:sz w:val="24"/>
          <w:szCs w:val="24"/>
        </w:rPr>
      </w:pPr>
      <w:r>
        <w:rPr>
          <w:rFonts w:ascii="仿宋" w:hAnsi="仿宋" w:eastAsia="仿宋" w:cs="仿宋"/>
          <w:spacing w:val="-33"/>
          <w:w w:val="94"/>
          <w:sz w:val="24"/>
          <w:szCs w:val="24"/>
        </w:rPr>
        <w:t>年，贷款利率原则上执行LPR  上浮60%执行。</w:t>
      </w:r>
      <w:r>
        <w:rPr>
          <w:rFonts w:ascii="仿宋" w:hAnsi="仿宋" w:eastAsia="仿宋" w:cs="仿宋"/>
          <w:spacing w:val="6"/>
          <w:sz w:val="24"/>
          <w:szCs w:val="24"/>
        </w:rPr>
        <w:t xml:space="preserve"> </w:t>
      </w:r>
      <w:r>
        <w:rPr>
          <w:rFonts w:ascii="仿宋" w:hAnsi="仿宋" w:eastAsia="仿宋" w:cs="仿宋"/>
          <w:spacing w:val="-28"/>
          <w:w w:val="93"/>
          <w:sz w:val="24"/>
          <w:szCs w:val="24"/>
        </w:rPr>
        <w:t>分管领导：张学强</w:t>
      </w:r>
      <w:r>
        <w:rPr>
          <w:rFonts w:ascii="仿宋" w:hAnsi="仿宋" w:eastAsia="仿宋" w:cs="仿宋"/>
          <w:spacing w:val="45"/>
          <w:sz w:val="24"/>
          <w:szCs w:val="24"/>
        </w:rPr>
        <w:t xml:space="preserve"> </w:t>
      </w:r>
      <w:r>
        <w:rPr>
          <w:rFonts w:ascii="仿宋" w:hAnsi="仿宋" w:eastAsia="仿宋" w:cs="仿宋"/>
          <w:spacing w:val="-28"/>
          <w:w w:val="93"/>
          <w:sz w:val="24"/>
          <w:szCs w:val="24"/>
        </w:rPr>
        <w:t>13083636800</w:t>
      </w:r>
    </w:p>
    <w:p w14:paraId="7F628877">
      <w:pPr>
        <w:spacing w:before="171" w:line="222" w:lineRule="auto"/>
        <w:ind w:left="16"/>
        <w:rPr>
          <w:rFonts w:ascii="仿宋" w:hAnsi="仿宋" w:eastAsia="仿宋" w:cs="仿宋"/>
          <w:sz w:val="24"/>
          <w:szCs w:val="24"/>
        </w:rPr>
      </w:pPr>
      <w:r>
        <w:rPr>
          <w:rFonts w:ascii="仿宋" w:hAnsi="仿宋" w:eastAsia="仿宋" w:cs="仿宋"/>
          <w:spacing w:val="-35"/>
          <w:w w:val="98"/>
          <w:sz w:val="24"/>
          <w:szCs w:val="24"/>
        </w:rPr>
        <w:t>信贷经理：常洁13721681719</w:t>
      </w:r>
    </w:p>
    <w:p w14:paraId="39BDE959">
      <w:pPr>
        <w:pStyle w:val="3"/>
        <w:spacing w:line="303" w:lineRule="auto"/>
      </w:pPr>
    </w:p>
    <w:p w14:paraId="143E3941">
      <w:pPr>
        <w:spacing w:before="78" w:line="221" w:lineRule="auto"/>
        <w:ind w:left="21"/>
        <w:rPr>
          <w:rFonts w:ascii="仿宋" w:hAnsi="仿宋" w:eastAsia="仿宋" w:cs="仿宋"/>
          <w:sz w:val="24"/>
          <w:szCs w:val="24"/>
        </w:rPr>
      </w:pPr>
      <w:r>
        <w:rPr>
          <w:rFonts w:ascii="仿宋" w:hAnsi="仿宋" w:eastAsia="仿宋" w:cs="仿宋"/>
          <w:spacing w:val="-30"/>
          <w:w w:val="94"/>
          <w:sz w:val="24"/>
          <w:szCs w:val="24"/>
        </w:rPr>
        <w:t>具体负责人：娄艳阁</w:t>
      </w:r>
      <w:r>
        <w:rPr>
          <w:rFonts w:ascii="仿宋" w:hAnsi="仿宋" w:eastAsia="仿宋" w:cs="仿宋"/>
          <w:spacing w:val="37"/>
          <w:sz w:val="24"/>
          <w:szCs w:val="24"/>
        </w:rPr>
        <w:t xml:space="preserve"> </w:t>
      </w:r>
      <w:r>
        <w:rPr>
          <w:rFonts w:ascii="仿宋" w:hAnsi="仿宋" w:eastAsia="仿宋" w:cs="仿宋"/>
          <w:spacing w:val="-30"/>
          <w:w w:val="94"/>
          <w:sz w:val="24"/>
          <w:szCs w:val="24"/>
        </w:rPr>
        <w:t>13526989222</w:t>
      </w:r>
    </w:p>
    <w:p w14:paraId="3C35558B">
      <w:pPr>
        <w:pStyle w:val="3"/>
        <w:spacing w:line="336" w:lineRule="auto"/>
      </w:pPr>
    </w:p>
    <w:p w14:paraId="25797C57">
      <w:pPr>
        <w:spacing w:before="114" w:line="224" w:lineRule="auto"/>
        <w:ind w:left="2949"/>
        <w:rPr>
          <w:rFonts w:ascii="宋体" w:hAnsi="宋体" w:eastAsia="宋体" w:cs="宋体"/>
          <w:sz w:val="35"/>
          <w:szCs w:val="35"/>
        </w:rPr>
      </w:pPr>
      <w:r>
        <w:rPr>
          <w:rFonts w:ascii="宋体" w:hAnsi="宋体" w:eastAsia="宋体" w:cs="宋体"/>
          <w:spacing w:val="2"/>
          <w:sz w:val="35"/>
          <w:szCs w:val="35"/>
        </w:rPr>
        <w:t>农行洛阳分行政采贷</w:t>
      </w:r>
    </w:p>
    <w:p w14:paraId="34D294F6">
      <w:pPr>
        <w:pStyle w:val="3"/>
        <w:spacing w:line="358" w:lineRule="auto"/>
      </w:pPr>
    </w:p>
    <w:p w14:paraId="3A30911D">
      <w:pPr>
        <w:spacing w:before="79" w:line="501" w:lineRule="auto"/>
        <w:ind w:left="28" w:right="65" w:firstLine="15"/>
        <w:rPr>
          <w:rFonts w:ascii="仿宋" w:hAnsi="仿宋" w:eastAsia="仿宋" w:cs="仿宋"/>
          <w:sz w:val="24"/>
          <w:szCs w:val="24"/>
        </w:rPr>
      </w:pPr>
      <w:r>
        <w:rPr>
          <w:rFonts w:ascii="仿宋" w:hAnsi="仿宋" w:eastAsia="仿宋" w:cs="仿宋"/>
          <w:spacing w:val="-39"/>
          <w:w w:val="95"/>
          <w:sz w:val="24"/>
          <w:szCs w:val="24"/>
        </w:rPr>
        <w:t>1、产品定义：指境内购销双方签署订单后，农业银行以订单项下的预期销货款作为主要还  款来源，为满足销</w:t>
      </w:r>
      <w:r>
        <w:rPr>
          <w:rFonts w:ascii="仿宋" w:hAnsi="仿宋" w:eastAsia="仿宋" w:cs="仿宋"/>
          <w:spacing w:val="23"/>
          <w:sz w:val="24"/>
          <w:szCs w:val="24"/>
        </w:rPr>
        <w:t xml:space="preserve"> </w:t>
      </w:r>
      <w:r>
        <w:rPr>
          <w:rFonts w:ascii="仿宋" w:hAnsi="仿宋" w:eastAsia="仿宋" w:cs="仿宋"/>
          <w:spacing w:val="-36"/>
          <w:w w:val="92"/>
          <w:sz w:val="24"/>
          <w:szCs w:val="24"/>
        </w:rPr>
        <w:t>货方在货物发运前因支付原材料采购款、组织生产、货物运输等资金需求</w:t>
      </w:r>
      <w:r>
        <w:rPr>
          <w:rFonts w:ascii="仿宋" w:hAnsi="仿宋" w:eastAsia="仿宋" w:cs="仿宋"/>
          <w:spacing w:val="62"/>
          <w:sz w:val="24"/>
          <w:szCs w:val="24"/>
        </w:rPr>
        <w:t xml:space="preserve"> </w:t>
      </w:r>
      <w:r>
        <w:rPr>
          <w:rFonts w:ascii="仿宋" w:hAnsi="仿宋" w:eastAsia="仿宋" w:cs="仿宋"/>
          <w:spacing w:val="-36"/>
          <w:w w:val="92"/>
          <w:sz w:val="24"/>
          <w:szCs w:val="24"/>
        </w:rPr>
        <w:t>而向其提供的短期融资。</w:t>
      </w:r>
    </w:p>
    <w:p w14:paraId="0922FA97">
      <w:pPr>
        <w:spacing w:before="42" w:line="222" w:lineRule="auto"/>
        <w:ind w:left="13"/>
        <w:rPr>
          <w:rFonts w:ascii="仿宋" w:hAnsi="仿宋" w:eastAsia="仿宋" w:cs="仿宋"/>
          <w:sz w:val="24"/>
          <w:szCs w:val="24"/>
        </w:rPr>
      </w:pPr>
      <w:r>
        <w:rPr>
          <w:rFonts w:ascii="仿宋" w:hAnsi="仿宋" w:eastAsia="仿宋" w:cs="仿宋"/>
          <w:spacing w:val="-47"/>
          <w:w w:val="99"/>
          <w:sz w:val="24"/>
          <w:szCs w:val="24"/>
        </w:rPr>
        <w:t>2、贷款期限：一年以内。</w:t>
      </w:r>
    </w:p>
    <w:p w14:paraId="37DD8446">
      <w:pPr>
        <w:pStyle w:val="3"/>
        <w:spacing w:line="302" w:lineRule="auto"/>
      </w:pPr>
    </w:p>
    <w:p w14:paraId="6C451F49">
      <w:pPr>
        <w:spacing w:before="79" w:line="221" w:lineRule="auto"/>
        <w:ind w:left="18"/>
        <w:rPr>
          <w:rFonts w:ascii="仿宋" w:hAnsi="仿宋" w:eastAsia="仿宋" w:cs="仿宋"/>
          <w:sz w:val="24"/>
          <w:szCs w:val="24"/>
        </w:rPr>
      </w:pPr>
      <w:r>
        <w:rPr>
          <w:rFonts w:ascii="仿宋" w:hAnsi="仿宋" w:eastAsia="仿宋" w:cs="仿宋"/>
          <w:spacing w:val="-38"/>
          <w:w w:val="94"/>
          <w:sz w:val="24"/>
          <w:szCs w:val="24"/>
        </w:rPr>
        <w:t>3、适用对象：地市级（含）以上政府的采购部门统一组织的政府采购行为形成的订单等。</w:t>
      </w:r>
    </w:p>
    <w:p w14:paraId="37AE16FC">
      <w:pPr>
        <w:pStyle w:val="3"/>
        <w:spacing w:line="305" w:lineRule="auto"/>
      </w:pPr>
    </w:p>
    <w:p w14:paraId="42777CEB">
      <w:pPr>
        <w:spacing w:before="79" w:line="219" w:lineRule="auto"/>
        <w:ind w:left="4"/>
        <w:rPr>
          <w:rFonts w:ascii="仿宋" w:hAnsi="仿宋" w:eastAsia="仿宋" w:cs="仿宋"/>
          <w:sz w:val="24"/>
          <w:szCs w:val="24"/>
        </w:rPr>
      </w:pPr>
      <w:r>
        <w:rPr>
          <w:rFonts w:ascii="仿宋" w:hAnsi="仿宋" w:eastAsia="仿宋" w:cs="仿宋"/>
          <w:spacing w:val="-32"/>
          <w:w w:val="88"/>
          <w:sz w:val="24"/>
          <w:szCs w:val="24"/>
        </w:rPr>
        <w:t>4、办理条件</w:t>
      </w:r>
      <w:r>
        <w:rPr>
          <w:rFonts w:ascii="仿宋" w:hAnsi="仿宋" w:eastAsia="仿宋" w:cs="仿宋"/>
          <w:spacing w:val="-64"/>
          <w:w w:val="94"/>
          <w:sz w:val="24"/>
          <w:szCs w:val="24"/>
        </w:rPr>
        <w:t>：（</w:t>
      </w:r>
      <w:r>
        <w:rPr>
          <w:rFonts w:ascii="仿宋" w:hAnsi="仿宋" w:eastAsia="仿宋" w:cs="仿宋"/>
          <w:spacing w:val="-32"/>
          <w:w w:val="88"/>
          <w:sz w:val="24"/>
          <w:szCs w:val="24"/>
        </w:rPr>
        <w:t>1）在农行开立基本结算账户或一般结算账户。（2）借款人符合国家产业</w:t>
      </w:r>
      <w:r>
        <w:rPr>
          <w:rFonts w:ascii="仿宋" w:hAnsi="仿宋" w:eastAsia="仿宋" w:cs="仿宋"/>
          <w:spacing w:val="-44"/>
          <w:sz w:val="24"/>
          <w:szCs w:val="24"/>
        </w:rPr>
        <w:t xml:space="preserve"> </w:t>
      </w:r>
      <w:r>
        <w:rPr>
          <w:rFonts w:ascii="仿宋" w:hAnsi="仿宋" w:eastAsia="仿宋" w:cs="仿宋"/>
          <w:spacing w:val="-32"/>
          <w:w w:val="88"/>
          <w:sz w:val="24"/>
          <w:szCs w:val="24"/>
        </w:rPr>
        <w:t>政策及我行信贷政策，生产</w:t>
      </w:r>
    </w:p>
    <w:p w14:paraId="5928088D">
      <w:pPr>
        <w:pStyle w:val="3"/>
        <w:spacing w:line="306" w:lineRule="auto"/>
      </w:pPr>
    </w:p>
    <w:p w14:paraId="0737422E">
      <w:pPr>
        <w:spacing w:before="78" w:line="499" w:lineRule="auto"/>
        <w:ind w:left="29" w:right="3" w:hanging="6"/>
        <w:rPr>
          <w:rFonts w:ascii="仿宋" w:hAnsi="仿宋" w:eastAsia="仿宋" w:cs="仿宋"/>
          <w:sz w:val="24"/>
          <w:szCs w:val="24"/>
        </w:rPr>
      </w:pPr>
      <w:r>
        <w:rPr>
          <w:rFonts w:ascii="仿宋" w:hAnsi="仿宋" w:eastAsia="仿宋" w:cs="仿宋"/>
          <w:spacing w:val="-40"/>
          <w:w w:val="94"/>
          <w:sz w:val="24"/>
          <w:szCs w:val="24"/>
        </w:rPr>
        <w:t>经营正常,具备购货方认可的供货能力。（3）订单项下商品属于 销货方营业执照经营范围内，商品质量稳定，符</w:t>
      </w:r>
      <w:r>
        <w:rPr>
          <w:rFonts w:ascii="仿宋" w:hAnsi="仿宋" w:eastAsia="仿宋" w:cs="仿宋"/>
          <w:spacing w:val="21"/>
          <w:sz w:val="24"/>
          <w:szCs w:val="24"/>
        </w:rPr>
        <w:t xml:space="preserve"> </w:t>
      </w:r>
      <w:r>
        <w:rPr>
          <w:rFonts w:ascii="仿宋" w:hAnsi="仿宋" w:eastAsia="仿宋" w:cs="仿宋"/>
          <w:spacing w:val="-38"/>
          <w:w w:val="89"/>
          <w:sz w:val="24"/>
          <w:szCs w:val="24"/>
        </w:rPr>
        <w:t>合国家及行业标准。（4）与购货方有两年</w:t>
      </w:r>
      <w:r>
        <w:rPr>
          <w:rFonts w:ascii="仿宋" w:hAnsi="仿宋" w:eastAsia="仿宋" w:cs="仿宋"/>
          <w:spacing w:val="8"/>
          <w:sz w:val="24"/>
          <w:szCs w:val="24"/>
        </w:rPr>
        <w:t xml:space="preserve">  </w:t>
      </w:r>
      <w:r>
        <w:rPr>
          <w:rFonts w:ascii="仿宋" w:hAnsi="仿宋" w:eastAsia="仿宋" w:cs="仿宋"/>
          <w:spacing w:val="-38"/>
          <w:w w:val="89"/>
          <w:sz w:val="24"/>
          <w:szCs w:val="24"/>
        </w:rPr>
        <w:t>以上稳定的供销关系，    合作期间的履约交货记录及销售回款情况良好。</w:t>
      </w:r>
    </w:p>
    <w:p w14:paraId="1E54A7B0">
      <w:pPr>
        <w:spacing w:before="45" w:line="219" w:lineRule="auto"/>
        <w:ind w:left="28"/>
        <w:rPr>
          <w:rFonts w:ascii="仿宋" w:hAnsi="仿宋" w:eastAsia="仿宋" w:cs="仿宋"/>
          <w:sz w:val="24"/>
          <w:szCs w:val="24"/>
        </w:rPr>
      </w:pPr>
      <w:r>
        <w:rPr>
          <w:rFonts w:ascii="仿宋" w:hAnsi="仿宋" w:eastAsia="仿宋" w:cs="仿宋"/>
          <w:spacing w:val="-32"/>
          <w:w w:val="88"/>
          <w:sz w:val="24"/>
          <w:szCs w:val="24"/>
        </w:rPr>
        <w:t>（5）在金融机构无</w:t>
      </w:r>
      <w:r>
        <w:rPr>
          <w:rFonts w:ascii="仿宋" w:hAnsi="仿宋" w:eastAsia="仿宋" w:cs="仿宋"/>
          <w:spacing w:val="-16"/>
          <w:sz w:val="24"/>
          <w:szCs w:val="24"/>
        </w:rPr>
        <w:t xml:space="preserve"> </w:t>
      </w:r>
      <w:r>
        <w:rPr>
          <w:rFonts w:ascii="仿宋" w:hAnsi="仿宋" w:eastAsia="仿宋" w:cs="仿宋"/>
          <w:spacing w:val="-32"/>
          <w:w w:val="88"/>
          <w:sz w:val="24"/>
          <w:szCs w:val="24"/>
        </w:rPr>
        <w:t>不良信用记录，或虽然有过不良信用记录，</w:t>
      </w:r>
      <w:r>
        <w:rPr>
          <w:rFonts w:ascii="仿宋" w:hAnsi="仿宋" w:eastAsia="仿宋" w:cs="仿宋"/>
          <w:spacing w:val="36"/>
          <w:sz w:val="24"/>
          <w:szCs w:val="24"/>
        </w:rPr>
        <w:t xml:space="preserve"> </w:t>
      </w:r>
      <w:r>
        <w:rPr>
          <w:rFonts w:ascii="仿宋" w:hAnsi="仿宋" w:eastAsia="仿宋" w:cs="仿宋"/>
          <w:spacing w:val="-32"/>
          <w:w w:val="88"/>
          <w:sz w:val="24"/>
          <w:szCs w:val="24"/>
        </w:rPr>
        <w:t>但不良信用记录的产生并非由于主观恶意且已全</w:t>
      </w:r>
      <w:r>
        <w:rPr>
          <w:rFonts w:ascii="仿宋" w:hAnsi="仿宋" w:eastAsia="仿宋" w:cs="仿宋"/>
          <w:spacing w:val="-62"/>
          <w:sz w:val="24"/>
          <w:szCs w:val="24"/>
        </w:rPr>
        <w:t xml:space="preserve"> </w:t>
      </w:r>
      <w:r>
        <w:rPr>
          <w:rFonts w:ascii="仿宋" w:hAnsi="仿宋" w:eastAsia="仿宋" w:cs="仿宋"/>
          <w:spacing w:val="-32"/>
          <w:w w:val="88"/>
          <w:sz w:val="24"/>
          <w:szCs w:val="24"/>
        </w:rPr>
        <w:t>部</w:t>
      </w:r>
    </w:p>
    <w:p w14:paraId="5DD87458">
      <w:pPr>
        <w:pStyle w:val="3"/>
        <w:spacing w:line="277" w:lineRule="auto"/>
      </w:pPr>
    </w:p>
    <w:p w14:paraId="100BE9A0">
      <w:pPr>
        <w:spacing w:before="78" w:line="222" w:lineRule="auto"/>
        <w:ind w:left="23"/>
        <w:rPr>
          <w:rFonts w:ascii="仿宋" w:hAnsi="仿宋" w:eastAsia="仿宋" w:cs="仿宋"/>
          <w:sz w:val="24"/>
          <w:szCs w:val="24"/>
        </w:rPr>
      </w:pPr>
      <w:r>
        <w:rPr>
          <w:rFonts w:ascii="仿宋" w:hAnsi="仿宋" w:eastAsia="仿宋" w:cs="仿宋"/>
          <w:spacing w:val="-28"/>
          <w:sz w:val="24"/>
          <w:szCs w:val="24"/>
        </w:rPr>
        <w:t>偿还。</w:t>
      </w:r>
    </w:p>
    <w:p w14:paraId="1D0B5C65">
      <w:pPr>
        <w:pStyle w:val="3"/>
        <w:spacing w:line="300" w:lineRule="auto"/>
      </w:pPr>
    </w:p>
    <w:p w14:paraId="3FDCCD8B">
      <w:pPr>
        <w:spacing w:before="78" w:line="220" w:lineRule="auto"/>
        <w:ind w:left="18"/>
        <w:rPr>
          <w:rFonts w:ascii="仿宋" w:hAnsi="仿宋" w:eastAsia="仿宋" w:cs="仿宋"/>
          <w:sz w:val="24"/>
          <w:szCs w:val="24"/>
        </w:rPr>
      </w:pPr>
      <w:r>
        <w:rPr>
          <w:rFonts w:ascii="仿宋" w:hAnsi="仿宋" w:eastAsia="仿宋" w:cs="仿宋"/>
          <w:spacing w:val="-30"/>
          <w:w w:val="92"/>
          <w:sz w:val="24"/>
          <w:szCs w:val="24"/>
        </w:rPr>
        <w:t>5、业务流程：客户申请--银行调查--业务审查审批--合同签署--贷款发放。</w:t>
      </w:r>
    </w:p>
    <w:p w14:paraId="66116C86">
      <w:pPr>
        <w:pStyle w:val="3"/>
        <w:spacing w:line="307" w:lineRule="auto"/>
      </w:pPr>
    </w:p>
    <w:p w14:paraId="06693330">
      <w:pPr>
        <w:spacing w:before="78" w:line="538" w:lineRule="auto"/>
        <w:ind w:left="27" w:right="7359" w:firstLine="9"/>
        <w:rPr>
          <w:rFonts w:ascii="仿宋" w:hAnsi="仿宋" w:eastAsia="仿宋" w:cs="仿宋"/>
          <w:sz w:val="24"/>
          <w:szCs w:val="24"/>
        </w:rPr>
      </w:pPr>
      <w:r>
        <w:rPr>
          <w:rFonts w:ascii="仿宋" w:hAnsi="仿宋" w:eastAsia="仿宋" w:cs="仿宋"/>
          <w:spacing w:val="-35"/>
          <w:w w:val="91"/>
          <w:sz w:val="24"/>
          <w:szCs w:val="24"/>
        </w:rPr>
        <w:t>三、业务分管及联系人</w:t>
      </w:r>
      <w:r>
        <w:rPr>
          <w:rFonts w:ascii="仿宋" w:hAnsi="仿宋" w:eastAsia="仿宋" w:cs="仿宋"/>
          <w:spacing w:val="9"/>
          <w:sz w:val="24"/>
          <w:szCs w:val="24"/>
        </w:rPr>
        <w:t xml:space="preserve"> </w:t>
      </w:r>
      <w:r>
        <w:rPr>
          <w:rFonts w:ascii="仿宋" w:hAnsi="仿宋" w:eastAsia="仿宋" w:cs="仿宋"/>
          <w:spacing w:val="-34"/>
          <w:w w:val="88"/>
          <w:sz w:val="24"/>
          <w:szCs w:val="24"/>
        </w:rPr>
        <w:t>分管领导：</w:t>
      </w:r>
      <w:r>
        <w:rPr>
          <w:rFonts w:ascii="仿宋" w:hAnsi="仿宋" w:eastAsia="仿宋" w:cs="仿宋"/>
          <w:spacing w:val="37"/>
          <w:sz w:val="24"/>
          <w:szCs w:val="24"/>
        </w:rPr>
        <w:t xml:space="preserve"> </w:t>
      </w:r>
      <w:r>
        <w:rPr>
          <w:rFonts w:ascii="仿宋" w:hAnsi="仿宋" w:eastAsia="仿宋" w:cs="仿宋"/>
          <w:spacing w:val="-34"/>
          <w:w w:val="88"/>
          <w:sz w:val="24"/>
          <w:szCs w:val="24"/>
        </w:rPr>
        <w:t>蔡浩洋</w:t>
      </w:r>
    </w:p>
    <w:p w14:paraId="220419AB">
      <w:pPr>
        <w:spacing w:line="221" w:lineRule="auto"/>
        <w:ind w:left="30"/>
        <w:rPr>
          <w:rFonts w:ascii="仿宋" w:hAnsi="仿宋" w:eastAsia="仿宋" w:cs="仿宋"/>
          <w:sz w:val="24"/>
          <w:szCs w:val="24"/>
        </w:rPr>
      </w:pPr>
      <w:r>
        <w:rPr>
          <w:rFonts w:ascii="仿宋" w:hAnsi="仿宋" w:eastAsia="仿宋" w:cs="仿宋"/>
          <w:spacing w:val="-31"/>
          <w:w w:val="87"/>
          <w:sz w:val="24"/>
          <w:szCs w:val="24"/>
        </w:rPr>
        <w:t>客户经理：</w:t>
      </w:r>
      <w:r>
        <w:rPr>
          <w:rFonts w:ascii="仿宋" w:hAnsi="仿宋" w:eastAsia="仿宋" w:cs="仿宋"/>
          <w:spacing w:val="29"/>
          <w:sz w:val="24"/>
          <w:szCs w:val="24"/>
        </w:rPr>
        <w:t xml:space="preserve"> </w:t>
      </w:r>
      <w:r>
        <w:rPr>
          <w:rFonts w:ascii="仿宋" w:hAnsi="仿宋" w:eastAsia="仿宋" w:cs="仿宋"/>
          <w:spacing w:val="-31"/>
          <w:w w:val="87"/>
          <w:sz w:val="24"/>
          <w:szCs w:val="24"/>
        </w:rPr>
        <w:t>张琦颖</w:t>
      </w:r>
    </w:p>
    <w:p w14:paraId="6D412FAE">
      <w:pPr>
        <w:pStyle w:val="3"/>
        <w:spacing w:line="241" w:lineRule="auto"/>
      </w:pPr>
    </w:p>
    <w:p w14:paraId="563BC37B">
      <w:pPr>
        <w:pStyle w:val="3"/>
        <w:spacing w:line="241" w:lineRule="auto"/>
      </w:pPr>
    </w:p>
    <w:p w14:paraId="64BCB40C">
      <w:pPr>
        <w:spacing w:before="78" w:line="181" w:lineRule="auto"/>
        <w:ind w:left="647"/>
        <w:rPr>
          <w:rFonts w:ascii="仿宋" w:hAnsi="仿宋" w:eastAsia="仿宋" w:cs="仿宋"/>
          <w:sz w:val="24"/>
          <w:szCs w:val="24"/>
        </w:rPr>
      </w:pPr>
      <w:r>
        <w:rPr>
          <w:rFonts w:ascii="仿宋" w:hAnsi="仿宋" w:eastAsia="仿宋" w:cs="仿宋"/>
          <w:spacing w:val="-23"/>
          <w:w w:val="96"/>
          <w:sz w:val="24"/>
          <w:szCs w:val="24"/>
        </w:rPr>
        <w:t>18567663969</w:t>
      </w:r>
    </w:p>
    <w:p w14:paraId="32B1AA54">
      <w:pPr>
        <w:pStyle w:val="3"/>
        <w:spacing w:line="356" w:lineRule="auto"/>
      </w:pPr>
    </w:p>
    <w:p w14:paraId="3CFE45F5">
      <w:pPr>
        <w:spacing w:before="78" w:line="181" w:lineRule="auto"/>
        <w:ind w:left="647"/>
        <w:rPr>
          <w:rFonts w:ascii="仿宋" w:hAnsi="仿宋" w:eastAsia="仿宋" w:cs="仿宋"/>
          <w:sz w:val="24"/>
          <w:szCs w:val="24"/>
        </w:rPr>
      </w:pPr>
      <w:r>
        <w:rPr>
          <w:rFonts w:ascii="仿宋" w:hAnsi="仿宋" w:eastAsia="仿宋" w:cs="仿宋"/>
          <w:spacing w:val="-25"/>
          <w:w w:val="98"/>
          <w:sz w:val="24"/>
          <w:szCs w:val="24"/>
        </w:rPr>
        <w:t>18567663732</w:t>
      </w:r>
    </w:p>
    <w:p w14:paraId="37A04693">
      <w:pPr>
        <w:pStyle w:val="3"/>
        <w:spacing w:line="254" w:lineRule="auto"/>
      </w:pPr>
    </w:p>
    <w:p w14:paraId="7D28F408">
      <w:pPr>
        <w:pStyle w:val="3"/>
        <w:spacing w:line="254" w:lineRule="auto"/>
      </w:pPr>
    </w:p>
    <w:p w14:paraId="626ABF4D">
      <w:pPr>
        <w:pStyle w:val="3"/>
        <w:spacing w:line="254" w:lineRule="auto"/>
      </w:pPr>
    </w:p>
    <w:p w14:paraId="39A4721C">
      <w:pPr>
        <w:pStyle w:val="3"/>
        <w:spacing w:line="255" w:lineRule="auto"/>
      </w:pPr>
    </w:p>
    <w:p w14:paraId="0A38634A">
      <w:pPr>
        <w:spacing w:before="114" w:line="224" w:lineRule="auto"/>
        <w:ind w:left="1448"/>
        <w:rPr>
          <w:rFonts w:ascii="宋体" w:hAnsi="宋体" w:eastAsia="宋体" w:cs="宋体"/>
          <w:sz w:val="35"/>
          <w:szCs w:val="35"/>
        </w:rPr>
      </w:pPr>
      <w:r>
        <w:rPr>
          <w:rFonts w:ascii="宋体" w:hAnsi="宋体" w:eastAsia="宋体" w:cs="宋体"/>
          <w:spacing w:val="2"/>
          <w:sz w:val="35"/>
          <w:szCs w:val="35"/>
        </w:rPr>
        <w:t>华夏银行洛阳分行“政采贷</w:t>
      </w:r>
      <w:r>
        <w:rPr>
          <w:rFonts w:ascii="宋体" w:hAnsi="宋体" w:eastAsia="宋体" w:cs="宋体"/>
          <w:spacing w:val="-135"/>
          <w:sz w:val="35"/>
          <w:szCs w:val="35"/>
        </w:rPr>
        <w:t xml:space="preserve"> </w:t>
      </w:r>
      <w:r>
        <w:rPr>
          <w:rFonts w:ascii="宋体" w:hAnsi="宋体" w:eastAsia="宋体" w:cs="宋体"/>
          <w:spacing w:val="2"/>
          <w:sz w:val="35"/>
          <w:szCs w:val="35"/>
        </w:rPr>
        <w:t>”产品介绍</w:t>
      </w:r>
    </w:p>
    <w:p w14:paraId="02F7D47B">
      <w:pPr>
        <w:pStyle w:val="3"/>
        <w:spacing w:line="358" w:lineRule="auto"/>
      </w:pPr>
    </w:p>
    <w:p w14:paraId="1326B22F">
      <w:pPr>
        <w:spacing w:before="78" w:line="224" w:lineRule="auto"/>
        <w:ind w:left="27"/>
        <w:rPr>
          <w:rFonts w:ascii="仿宋" w:hAnsi="仿宋" w:eastAsia="仿宋" w:cs="仿宋"/>
          <w:sz w:val="24"/>
          <w:szCs w:val="24"/>
        </w:rPr>
      </w:pPr>
      <w:r>
        <w:rPr>
          <w:rFonts w:ascii="仿宋" w:hAnsi="仿宋" w:eastAsia="仿宋" w:cs="仿宋"/>
          <w:spacing w:val="-33"/>
          <w:sz w:val="24"/>
          <w:szCs w:val="24"/>
        </w:rPr>
        <w:t>产品特点</w:t>
      </w:r>
    </w:p>
    <w:p w14:paraId="4F9FDDF2">
      <w:pPr>
        <w:pStyle w:val="3"/>
        <w:spacing w:line="298" w:lineRule="auto"/>
      </w:pPr>
    </w:p>
    <w:p w14:paraId="1379427D">
      <w:pPr>
        <w:spacing w:before="79" w:line="223" w:lineRule="auto"/>
        <w:ind w:left="37"/>
        <w:rPr>
          <w:rFonts w:ascii="仿宋" w:hAnsi="仿宋" w:eastAsia="仿宋" w:cs="仿宋"/>
          <w:sz w:val="24"/>
          <w:szCs w:val="24"/>
        </w:rPr>
      </w:pPr>
      <w:r>
        <w:rPr>
          <w:rFonts w:ascii="仿宋" w:hAnsi="仿宋" w:eastAsia="仿宋" w:cs="仿宋"/>
          <w:spacing w:val="-34"/>
          <w:w w:val="96"/>
          <w:sz w:val="24"/>
          <w:szCs w:val="24"/>
        </w:rPr>
        <w:t>融资便捷快捷</w:t>
      </w:r>
    </w:p>
    <w:p w14:paraId="1BFDEDCC">
      <w:pPr>
        <w:pStyle w:val="3"/>
        <w:spacing w:line="242" w:lineRule="auto"/>
      </w:pPr>
    </w:p>
    <w:p w14:paraId="5100BD43">
      <w:pPr>
        <w:spacing w:before="79" w:line="220" w:lineRule="auto"/>
        <w:ind w:left="38"/>
        <w:rPr>
          <w:rFonts w:ascii="仿宋" w:hAnsi="仿宋" w:eastAsia="仿宋" w:cs="仿宋"/>
          <w:sz w:val="24"/>
          <w:szCs w:val="24"/>
        </w:rPr>
      </w:pPr>
      <w:r>
        <w:rPr>
          <w:rFonts w:ascii="仿宋" w:hAnsi="仿宋" w:eastAsia="仿宋" w:cs="仿宋"/>
          <w:spacing w:val="-37"/>
          <w:w w:val="93"/>
          <w:sz w:val="24"/>
          <w:szCs w:val="24"/>
        </w:rPr>
        <w:t>线上提交融资申请，线上反馈审批额度审批手续简便</w:t>
      </w:r>
    </w:p>
    <w:p w14:paraId="6B6ECE5A">
      <w:pPr>
        <w:pStyle w:val="3"/>
        <w:spacing w:line="365" w:lineRule="auto"/>
      </w:pPr>
    </w:p>
    <w:p w14:paraId="6CEB2FFE">
      <w:pPr>
        <w:spacing w:before="79" w:line="220" w:lineRule="auto"/>
        <w:ind w:left="61"/>
        <w:rPr>
          <w:rFonts w:ascii="仿宋" w:hAnsi="仿宋" w:eastAsia="仿宋" w:cs="仿宋"/>
          <w:sz w:val="24"/>
          <w:szCs w:val="24"/>
        </w:rPr>
      </w:pPr>
      <w:r>
        <w:rPr>
          <w:rFonts w:ascii="仿宋" w:hAnsi="仿宋" w:eastAsia="仿宋" w:cs="仿宋"/>
          <w:spacing w:val="-33"/>
          <w:w w:val="90"/>
          <w:sz w:val="24"/>
          <w:szCs w:val="24"/>
        </w:rPr>
        <w:t>审批手续及所需的资料相对简便融资比例合理</w:t>
      </w:r>
    </w:p>
    <w:p w14:paraId="1D9BC503">
      <w:pPr>
        <w:pStyle w:val="3"/>
        <w:spacing w:line="305" w:lineRule="auto"/>
      </w:pPr>
    </w:p>
    <w:p w14:paraId="70802F8A">
      <w:pPr>
        <w:spacing w:before="78" w:line="221" w:lineRule="auto"/>
        <w:ind w:left="37"/>
        <w:rPr>
          <w:rFonts w:ascii="仿宋" w:hAnsi="仿宋" w:eastAsia="仿宋" w:cs="仿宋"/>
          <w:sz w:val="24"/>
          <w:szCs w:val="24"/>
        </w:rPr>
      </w:pPr>
      <w:r>
        <w:rPr>
          <w:rFonts w:ascii="仿宋" w:hAnsi="仿宋" w:eastAsia="仿宋" w:cs="仿宋"/>
          <w:spacing w:val="-34"/>
          <w:w w:val="94"/>
          <w:sz w:val="24"/>
          <w:szCs w:val="24"/>
        </w:rPr>
        <w:t>最高融资比例可达订单金额的  80% 价格合理灵活</w:t>
      </w:r>
    </w:p>
    <w:p w14:paraId="4BC6D95A">
      <w:pPr>
        <w:pStyle w:val="3"/>
        <w:spacing w:line="305" w:lineRule="auto"/>
      </w:pPr>
    </w:p>
    <w:p w14:paraId="1E84AB91">
      <w:pPr>
        <w:spacing w:before="79" w:line="222" w:lineRule="auto"/>
        <w:ind w:left="23"/>
        <w:rPr>
          <w:rFonts w:ascii="仿宋" w:hAnsi="仿宋" w:eastAsia="仿宋" w:cs="仿宋"/>
          <w:sz w:val="24"/>
          <w:szCs w:val="24"/>
        </w:rPr>
      </w:pPr>
      <w:r>
        <w:rPr>
          <w:rFonts w:ascii="仿宋" w:hAnsi="仿宋" w:eastAsia="仿宋" w:cs="仿宋"/>
          <w:spacing w:val="-34"/>
          <w:w w:val="92"/>
          <w:sz w:val="24"/>
          <w:szCs w:val="24"/>
        </w:rPr>
        <w:t>按实际融资天数计息，低于同业平均水平还款灵活方便</w:t>
      </w:r>
    </w:p>
    <w:p w14:paraId="06735422">
      <w:pPr>
        <w:spacing w:before="315" w:line="543" w:lineRule="auto"/>
        <w:ind w:left="46" w:right="4003" w:hanging="23"/>
        <w:rPr>
          <w:rFonts w:ascii="仿宋" w:hAnsi="仿宋" w:eastAsia="仿宋" w:cs="仿宋"/>
          <w:sz w:val="24"/>
          <w:szCs w:val="24"/>
        </w:rPr>
      </w:pPr>
      <w:r>
        <w:rPr>
          <w:rFonts w:ascii="仿宋" w:hAnsi="仿宋" w:eastAsia="仿宋" w:cs="仿宋"/>
          <w:spacing w:val="-30"/>
          <w:w w:val="90"/>
          <w:sz w:val="24"/>
          <w:szCs w:val="24"/>
        </w:rPr>
        <w:t>按期还息，到期还本，可提前部分还款或全部还款无需抵押担保</w:t>
      </w:r>
      <w:r>
        <w:rPr>
          <w:rFonts w:ascii="仿宋" w:hAnsi="仿宋" w:eastAsia="仿宋" w:cs="仿宋"/>
          <w:spacing w:val="4"/>
          <w:sz w:val="24"/>
          <w:szCs w:val="24"/>
        </w:rPr>
        <w:t xml:space="preserve"> </w:t>
      </w:r>
      <w:r>
        <w:rPr>
          <w:rFonts w:ascii="仿宋" w:hAnsi="仿宋" w:eastAsia="仿宋" w:cs="仿宋"/>
          <w:spacing w:val="-37"/>
          <w:w w:val="92"/>
          <w:sz w:val="24"/>
          <w:szCs w:val="24"/>
        </w:rPr>
        <w:t>凭订单即可申请，无需追加抵押担保申请条件和资料</w:t>
      </w:r>
    </w:p>
    <w:p w14:paraId="074BF40F">
      <w:pPr>
        <w:spacing w:line="222" w:lineRule="auto"/>
        <w:ind w:left="23"/>
        <w:rPr>
          <w:rFonts w:ascii="仿宋" w:hAnsi="仿宋" w:eastAsia="仿宋" w:cs="仿宋"/>
          <w:sz w:val="24"/>
          <w:szCs w:val="24"/>
        </w:rPr>
      </w:pPr>
      <w:r>
        <w:rPr>
          <w:rFonts w:ascii="仿宋" w:hAnsi="仿宋" w:eastAsia="仿宋" w:cs="仿宋"/>
          <w:spacing w:val="-36"/>
          <w:w w:val="89"/>
          <w:sz w:val="24"/>
          <w:szCs w:val="24"/>
        </w:rPr>
        <w:t>经工商形状管理机关（或主管机关）</w:t>
      </w:r>
      <w:r>
        <w:rPr>
          <w:rFonts w:ascii="仿宋" w:hAnsi="仿宋" w:eastAsia="仿宋" w:cs="仿宋"/>
          <w:spacing w:val="17"/>
          <w:sz w:val="24"/>
          <w:szCs w:val="24"/>
        </w:rPr>
        <w:t xml:space="preserve"> </w:t>
      </w:r>
      <w:r>
        <w:rPr>
          <w:rFonts w:ascii="仿宋" w:hAnsi="仿宋" w:eastAsia="仿宋" w:cs="仿宋"/>
          <w:spacing w:val="-36"/>
          <w:w w:val="89"/>
          <w:sz w:val="24"/>
          <w:szCs w:val="24"/>
        </w:rPr>
        <w:t>核准登记的企业法人或个体工商户，   有固定经营场</w:t>
      </w:r>
    </w:p>
    <w:p w14:paraId="7E4A6EE8">
      <w:pPr>
        <w:pStyle w:val="3"/>
        <w:spacing w:line="303" w:lineRule="auto"/>
      </w:pPr>
    </w:p>
    <w:p w14:paraId="6021743E">
      <w:pPr>
        <w:spacing w:before="79" w:line="222" w:lineRule="auto"/>
        <w:ind w:left="26"/>
        <w:rPr>
          <w:rFonts w:ascii="仿宋" w:hAnsi="仿宋" w:eastAsia="仿宋" w:cs="仿宋"/>
          <w:sz w:val="24"/>
          <w:szCs w:val="24"/>
        </w:rPr>
      </w:pPr>
      <w:r>
        <w:rPr>
          <w:rFonts w:ascii="仿宋" w:hAnsi="仿宋" w:eastAsia="仿宋" w:cs="仿宋"/>
          <w:spacing w:val="-39"/>
          <w:w w:val="94"/>
          <w:sz w:val="24"/>
          <w:szCs w:val="24"/>
        </w:rPr>
        <w:t>所，合法经营；</w:t>
      </w:r>
    </w:p>
    <w:p w14:paraId="5462F722">
      <w:pPr>
        <w:pStyle w:val="3"/>
        <w:spacing w:line="302" w:lineRule="auto"/>
      </w:pPr>
    </w:p>
    <w:p w14:paraId="0BDCA682">
      <w:pPr>
        <w:spacing w:before="79" w:line="221" w:lineRule="auto"/>
        <w:ind w:left="43"/>
        <w:rPr>
          <w:rFonts w:ascii="仿宋" w:hAnsi="仿宋" w:eastAsia="仿宋" w:cs="仿宋"/>
          <w:sz w:val="24"/>
          <w:szCs w:val="24"/>
        </w:rPr>
      </w:pPr>
      <w:r>
        <w:rPr>
          <w:rFonts w:ascii="仿宋" w:hAnsi="仿宋" w:eastAsia="仿宋" w:cs="仿宋"/>
          <w:spacing w:val="-33"/>
          <w:w w:val="89"/>
          <w:sz w:val="24"/>
          <w:szCs w:val="24"/>
        </w:rPr>
        <w:t>企业为货物或服务类供应商；</w:t>
      </w:r>
    </w:p>
    <w:p w14:paraId="1BBC16EB">
      <w:pPr>
        <w:pStyle w:val="3"/>
        <w:spacing w:line="304" w:lineRule="auto"/>
      </w:pPr>
    </w:p>
    <w:p w14:paraId="62102C84">
      <w:pPr>
        <w:spacing w:before="79" w:line="221" w:lineRule="auto"/>
        <w:ind w:left="43"/>
        <w:rPr>
          <w:rFonts w:ascii="仿宋" w:hAnsi="仿宋" w:eastAsia="仿宋" w:cs="仿宋"/>
          <w:sz w:val="24"/>
          <w:szCs w:val="24"/>
        </w:rPr>
      </w:pPr>
      <w:r>
        <w:rPr>
          <w:rFonts w:ascii="仿宋" w:hAnsi="仿宋" w:eastAsia="仿宋" w:cs="仿宋"/>
          <w:spacing w:val="-40"/>
          <w:w w:val="94"/>
          <w:sz w:val="24"/>
          <w:szCs w:val="24"/>
        </w:rPr>
        <w:t>未纳入政府采购严重违法失信行为记录名单；     企业近三年中标数不少于</w:t>
      </w:r>
      <w:r>
        <w:rPr>
          <w:rFonts w:ascii="仿宋" w:hAnsi="仿宋" w:eastAsia="仿宋" w:cs="仿宋"/>
          <w:spacing w:val="34"/>
          <w:sz w:val="24"/>
          <w:szCs w:val="24"/>
        </w:rPr>
        <w:t xml:space="preserve"> </w:t>
      </w:r>
      <w:r>
        <w:rPr>
          <w:rFonts w:ascii="仿宋" w:hAnsi="仿宋" w:eastAsia="仿宋" w:cs="仿宋"/>
          <w:spacing w:val="-40"/>
          <w:w w:val="94"/>
          <w:sz w:val="24"/>
          <w:szCs w:val="24"/>
        </w:rPr>
        <w:t>2 次；</w:t>
      </w:r>
    </w:p>
    <w:p w14:paraId="4BBDF135">
      <w:pPr>
        <w:pStyle w:val="3"/>
        <w:spacing w:line="302" w:lineRule="auto"/>
      </w:pPr>
    </w:p>
    <w:p w14:paraId="3BC1BE9D">
      <w:pPr>
        <w:spacing w:before="79" w:line="501" w:lineRule="auto"/>
        <w:ind w:left="41" w:right="67"/>
      </w:pPr>
      <w:r>
        <w:rPr>
          <w:rFonts w:ascii="仿宋" w:hAnsi="仿宋" w:eastAsia="仿宋" w:cs="仿宋"/>
          <w:spacing w:val="-45"/>
          <w:w w:val="96"/>
          <w:sz w:val="24"/>
          <w:szCs w:val="24"/>
        </w:rPr>
        <w:t>企业具备与中标项目相匹配的生产或销售资质。申请资料：营业执照正副本、法人身份证   申请流程：通过河南</w:t>
      </w:r>
      <w:r>
        <w:rPr>
          <w:rFonts w:ascii="仿宋" w:hAnsi="仿宋" w:eastAsia="仿宋" w:cs="仿宋"/>
          <w:spacing w:val="18"/>
          <w:sz w:val="24"/>
          <w:szCs w:val="24"/>
        </w:rPr>
        <w:t xml:space="preserve"> </w:t>
      </w:r>
      <w:r>
        <w:rPr>
          <w:rFonts w:ascii="仿宋" w:hAnsi="仿宋" w:eastAsia="仿宋" w:cs="仿宋"/>
          <w:spacing w:val="-37"/>
          <w:w w:val="93"/>
          <w:sz w:val="24"/>
          <w:szCs w:val="24"/>
        </w:rPr>
        <w:t>省政府采购网进入“华夏政采 E</w:t>
      </w:r>
      <w:r>
        <w:rPr>
          <w:rFonts w:ascii="仿宋" w:hAnsi="仿宋" w:eastAsia="仿宋" w:cs="仿宋"/>
          <w:spacing w:val="126"/>
          <w:sz w:val="24"/>
          <w:szCs w:val="24"/>
        </w:rPr>
        <w:t xml:space="preserve"> </w:t>
      </w:r>
      <w:r>
        <w:rPr>
          <w:rFonts w:ascii="仿宋" w:hAnsi="仿宋" w:eastAsia="仿宋" w:cs="仿宋"/>
          <w:spacing w:val="-37"/>
          <w:w w:val="93"/>
          <w:sz w:val="24"/>
          <w:szCs w:val="24"/>
        </w:rPr>
        <w:t>贷”根据提示完成授信申请，系统审</w:t>
      </w:r>
      <w:r>
        <w:rPr>
          <w:rFonts w:ascii="仿宋" w:hAnsi="仿宋" w:eastAsia="仿宋" w:cs="仿宋"/>
          <w:spacing w:val="49"/>
          <w:sz w:val="24"/>
          <w:szCs w:val="24"/>
        </w:rPr>
        <w:t xml:space="preserve"> </w:t>
      </w:r>
      <w:r>
        <w:rPr>
          <w:rFonts w:ascii="仿宋" w:hAnsi="仿宋" w:eastAsia="仿宋" w:cs="仿宋"/>
          <w:spacing w:val="-37"/>
          <w:w w:val="93"/>
          <w:sz w:val="24"/>
          <w:szCs w:val="24"/>
        </w:rPr>
        <w:t>批通过后，前往网点开立企业账户及签</w:t>
      </w:r>
    </w:p>
    <w:p w14:paraId="1CA41609">
      <w:pPr>
        <w:spacing w:before="78" w:line="499" w:lineRule="auto"/>
        <w:ind w:left="111" w:right="4855" w:hanging="66"/>
        <w:rPr>
          <w:rFonts w:ascii="仿宋" w:hAnsi="仿宋" w:eastAsia="仿宋" w:cs="仿宋"/>
          <w:sz w:val="24"/>
          <w:szCs w:val="24"/>
        </w:rPr>
      </w:pPr>
      <w:r>
        <w:rPr>
          <w:rFonts w:ascii="仿宋" w:hAnsi="仿宋" w:eastAsia="仿宋" w:cs="仿宋"/>
          <w:spacing w:val="-35"/>
          <w:w w:val="93"/>
          <w:sz w:val="24"/>
          <w:szCs w:val="24"/>
        </w:rPr>
        <w:t>订贷款协议，登陆“华夏政采贷”根据提示完成放款</w:t>
      </w:r>
      <w:r>
        <w:rPr>
          <w:rFonts w:ascii="仿宋" w:hAnsi="仿宋" w:eastAsia="仿宋" w:cs="仿宋"/>
          <w:spacing w:val="14"/>
          <w:sz w:val="24"/>
          <w:szCs w:val="24"/>
        </w:rPr>
        <w:t xml:space="preserve"> </w:t>
      </w:r>
      <w:r>
        <w:rPr>
          <w:rFonts w:ascii="仿宋" w:hAnsi="仿宋" w:eastAsia="仿宋" w:cs="仿宋"/>
          <w:spacing w:val="-40"/>
          <w:w w:val="91"/>
          <w:sz w:val="24"/>
          <w:szCs w:val="24"/>
        </w:rPr>
        <w:t>申请，系统审批通过后完成提款。</w:t>
      </w:r>
    </w:p>
    <w:p w14:paraId="01FCA161">
      <w:pPr>
        <w:spacing w:before="43" w:line="221" w:lineRule="auto"/>
        <w:ind w:left="39"/>
        <w:rPr>
          <w:rFonts w:ascii="仿宋" w:hAnsi="仿宋" w:eastAsia="仿宋" w:cs="仿宋"/>
          <w:sz w:val="24"/>
          <w:szCs w:val="24"/>
        </w:rPr>
      </w:pPr>
      <w:r>
        <w:rPr>
          <w:rFonts w:ascii="仿宋" w:hAnsi="仿宋" w:eastAsia="仿宋" w:cs="仿宋"/>
          <w:spacing w:val="-37"/>
          <w:w w:val="93"/>
          <w:sz w:val="24"/>
          <w:szCs w:val="24"/>
        </w:rPr>
        <w:t>联系方式：分管领导：马鲜平副行长</w:t>
      </w:r>
    </w:p>
    <w:p w14:paraId="5C1A8DBC">
      <w:pPr>
        <w:pStyle w:val="3"/>
        <w:spacing w:line="304" w:lineRule="auto"/>
      </w:pPr>
    </w:p>
    <w:p w14:paraId="07B275EA">
      <w:pPr>
        <w:spacing w:before="78" w:line="222" w:lineRule="auto"/>
        <w:ind w:left="47"/>
        <w:rPr>
          <w:rFonts w:ascii="仿宋" w:hAnsi="仿宋" w:eastAsia="仿宋" w:cs="仿宋"/>
          <w:sz w:val="24"/>
          <w:szCs w:val="24"/>
        </w:rPr>
      </w:pPr>
      <w:r>
        <w:rPr>
          <w:rFonts w:ascii="仿宋" w:hAnsi="仿宋" w:eastAsia="仿宋" w:cs="仿宋"/>
          <w:spacing w:val="-34"/>
          <w:w w:val="95"/>
          <w:sz w:val="24"/>
          <w:szCs w:val="24"/>
        </w:rPr>
        <w:t>部门经理：杜青青营销管理部经理  13633790075</w:t>
      </w:r>
    </w:p>
    <w:p w14:paraId="551B09E7">
      <w:pPr>
        <w:pStyle w:val="3"/>
        <w:spacing w:line="304" w:lineRule="auto"/>
      </w:pPr>
    </w:p>
    <w:p w14:paraId="57E70451">
      <w:pPr>
        <w:spacing w:before="78" w:line="222" w:lineRule="auto"/>
        <w:ind w:left="49"/>
        <w:rPr>
          <w:rFonts w:ascii="仿宋" w:hAnsi="仿宋" w:eastAsia="仿宋" w:cs="仿宋"/>
          <w:sz w:val="24"/>
          <w:szCs w:val="24"/>
        </w:rPr>
      </w:pPr>
      <w:r>
        <w:rPr>
          <w:rFonts w:ascii="仿宋" w:hAnsi="仿宋" w:eastAsia="仿宋" w:cs="仿宋"/>
          <w:spacing w:val="-29"/>
          <w:w w:val="91"/>
          <w:sz w:val="24"/>
          <w:szCs w:val="24"/>
        </w:rPr>
        <w:t>具体负责人联系方式：谢逸伦客户经理</w:t>
      </w:r>
      <w:r>
        <w:rPr>
          <w:rFonts w:ascii="仿宋" w:hAnsi="仿宋" w:eastAsia="仿宋" w:cs="仿宋"/>
          <w:spacing w:val="7"/>
          <w:sz w:val="24"/>
          <w:szCs w:val="24"/>
        </w:rPr>
        <w:t xml:space="preserve">  </w:t>
      </w:r>
      <w:r>
        <w:rPr>
          <w:rFonts w:ascii="仿宋" w:hAnsi="仿宋" w:eastAsia="仿宋" w:cs="仿宋"/>
          <w:spacing w:val="-29"/>
          <w:w w:val="91"/>
          <w:sz w:val="24"/>
          <w:szCs w:val="24"/>
        </w:rPr>
        <w:t>15038621500</w:t>
      </w:r>
    </w:p>
    <w:p w14:paraId="3DD65F17">
      <w:pPr>
        <w:pStyle w:val="3"/>
        <w:spacing w:line="250" w:lineRule="auto"/>
      </w:pPr>
    </w:p>
    <w:p w14:paraId="13F03DE0">
      <w:pPr>
        <w:pStyle w:val="3"/>
        <w:spacing w:line="250" w:lineRule="auto"/>
      </w:pPr>
    </w:p>
    <w:p w14:paraId="05668E93">
      <w:pPr>
        <w:pStyle w:val="3"/>
        <w:spacing w:line="251" w:lineRule="auto"/>
      </w:pPr>
    </w:p>
    <w:p w14:paraId="13AF3603">
      <w:pPr>
        <w:pStyle w:val="3"/>
        <w:spacing w:line="251" w:lineRule="auto"/>
      </w:pPr>
    </w:p>
    <w:p w14:paraId="749156E7">
      <w:pPr>
        <w:spacing w:before="114" w:line="224" w:lineRule="auto"/>
        <w:ind w:left="1907"/>
        <w:rPr>
          <w:rFonts w:ascii="宋体" w:hAnsi="宋体" w:eastAsia="宋体" w:cs="宋体"/>
          <w:sz w:val="35"/>
          <w:szCs w:val="35"/>
        </w:rPr>
      </w:pPr>
      <w:r>
        <w:rPr>
          <w:rFonts w:ascii="宋体" w:hAnsi="宋体" w:eastAsia="宋体" w:cs="宋体"/>
          <w:spacing w:val="-6"/>
          <w:sz w:val="35"/>
          <w:szCs w:val="35"/>
        </w:rPr>
        <w:t>中国光大银行政府采购贷融资产品</w:t>
      </w:r>
    </w:p>
    <w:p w14:paraId="51353CFE">
      <w:pPr>
        <w:pStyle w:val="3"/>
        <w:spacing w:line="358" w:lineRule="auto"/>
      </w:pPr>
    </w:p>
    <w:p w14:paraId="7AF875A9">
      <w:pPr>
        <w:spacing w:before="79" w:line="224" w:lineRule="auto"/>
        <w:ind w:left="52"/>
        <w:rPr>
          <w:rFonts w:ascii="仿宋" w:hAnsi="仿宋" w:eastAsia="仿宋" w:cs="仿宋"/>
          <w:sz w:val="24"/>
          <w:szCs w:val="24"/>
        </w:rPr>
      </w:pPr>
      <w:r>
        <w:rPr>
          <w:rFonts w:ascii="仿宋" w:hAnsi="仿宋" w:eastAsia="仿宋" w:cs="仿宋"/>
          <w:spacing w:val="-42"/>
          <w:sz w:val="24"/>
          <w:szCs w:val="24"/>
        </w:rPr>
        <w:t>一、产品定义</w:t>
      </w:r>
    </w:p>
    <w:p w14:paraId="194EEBE6">
      <w:pPr>
        <w:spacing w:before="316" w:line="221" w:lineRule="auto"/>
        <w:rPr>
          <w:rFonts w:ascii="仿宋" w:hAnsi="仿宋" w:eastAsia="仿宋" w:cs="仿宋"/>
          <w:sz w:val="24"/>
          <w:szCs w:val="24"/>
        </w:rPr>
      </w:pPr>
      <w:r>
        <w:rPr>
          <w:rFonts w:ascii="仿宋" w:hAnsi="仿宋" w:eastAsia="仿宋" w:cs="仿宋"/>
          <w:spacing w:val="-37"/>
          <w:w w:val="94"/>
          <w:sz w:val="24"/>
          <w:szCs w:val="24"/>
        </w:rPr>
        <w:t>“政采易”是指光大银行根据政府采购中标通知书，以政府财政支付资金为主要还款来源，</w:t>
      </w:r>
    </w:p>
    <w:p w14:paraId="6454EDA4">
      <w:pPr>
        <w:pStyle w:val="3"/>
        <w:spacing w:line="368" w:lineRule="auto"/>
      </w:pPr>
    </w:p>
    <w:p w14:paraId="622619B7">
      <w:pPr>
        <w:spacing w:before="79" w:line="222" w:lineRule="auto"/>
        <w:ind w:left="53"/>
        <w:rPr>
          <w:rFonts w:ascii="仿宋" w:hAnsi="仿宋" w:eastAsia="仿宋" w:cs="仿宋"/>
          <w:sz w:val="24"/>
          <w:szCs w:val="24"/>
        </w:rPr>
      </w:pPr>
      <w:r>
        <w:rPr>
          <w:rFonts w:ascii="仿宋" w:hAnsi="仿宋" w:eastAsia="仿宋" w:cs="仿宋"/>
          <w:spacing w:val="-38"/>
          <w:w w:val="93"/>
          <w:sz w:val="24"/>
          <w:szCs w:val="24"/>
        </w:rPr>
        <w:t>通过封闭回款路径等方式，为中标供应商提供流动资金贷款。</w:t>
      </w:r>
    </w:p>
    <w:p w14:paraId="61A27BA0">
      <w:pPr>
        <w:pStyle w:val="3"/>
        <w:spacing w:line="304" w:lineRule="auto"/>
      </w:pPr>
    </w:p>
    <w:p w14:paraId="21E2D415">
      <w:pPr>
        <w:spacing w:before="78" w:line="222" w:lineRule="auto"/>
        <w:ind w:left="59"/>
        <w:rPr>
          <w:rFonts w:ascii="仿宋" w:hAnsi="仿宋" w:eastAsia="仿宋" w:cs="仿宋"/>
          <w:sz w:val="24"/>
          <w:szCs w:val="24"/>
        </w:rPr>
      </w:pPr>
      <w:r>
        <w:rPr>
          <w:rFonts w:ascii="仿宋" w:hAnsi="仿宋" w:eastAsia="仿宋" w:cs="仿宋"/>
          <w:spacing w:val="-34"/>
          <w:w w:val="93"/>
          <w:sz w:val="24"/>
          <w:szCs w:val="24"/>
        </w:rPr>
        <w:t>二、借款人基本条件</w:t>
      </w:r>
    </w:p>
    <w:p w14:paraId="7DF112DA">
      <w:pPr>
        <w:pStyle w:val="3"/>
        <w:spacing w:line="302" w:lineRule="auto"/>
      </w:pPr>
    </w:p>
    <w:p w14:paraId="7A073573">
      <w:pPr>
        <w:spacing w:before="79" w:line="222" w:lineRule="auto"/>
        <w:ind w:left="49"/>
        <w:rPr>
          <w:rFonts w:ascii="仿宋" w:hAnsi="仿宋" w:eastAsia="仿宋" w:cs="仿宋"/>
          <w:sz w:val="24"/>
          <w:szCs w:val="24"/>
        </w:rPr>
      </w:pPr>
      <w:r>
        <w:rPr>
          <w:rFonts w:ascii="仿宋" w:hAnsi="仿宋" w:eastAsia="仿宋" w:cs="仿宋"/>
          <w:spacing w:val="-39"/>
          <w:w w:val="93"/>
          <w:sz w:val="24"/>
          <w:szCs w:val="24"/>
        </w:rPr>
        <w:t>（一）具有独立承担民事责任的能力,有固定的经营场所；</w:t>
      </w:r>
    </w:p>
    <w:p w14:paraId="1A06F40C">
      <w:pPr>
        <w:pStyle w:val="3"/>
        <w:spacing w:line="303" w:lineRule="auto"/>
      </w:pPr>
    </w:p>
    <w:p w14:paraId="08EC8D65">
      <w:pPr>
        <w:spacing w:before="79" w:line="221" w:lineRule="auto"/>
        <w:ind w:left="41"/>
        <w:rPr>
          <w:rFonts w:ascii="仿宋" w:hAnsi="仿宋" w:eastAsia="仿宋" w:cs="仿宋"/>
          <w:sz w:val="24"/>
          <w:szCs w:val="24"/>
        </w:rPr>
      </w:pPr>
      <w:r>
        <w:rPr>
          <w:rFonts w:ascii="仿宋" w:hAnsi="仿宋" w:eastAsia="仿宋" w:cs="仿宋"/>
          <w:spacing w:val="-42"/>
          <w:w w:val="95"/>
          <w:sz w:val="24"/>
          <w:szCs w:val="24"/>
        </w:rPr>
        <w:t>（二）企业成立   1</w:t>
      </w:r>
      <w:r>
        <w:rPr>
          <w:rFonts w:ascii="仿宋" w:hAnsi="仿宋" w:eastAsia="仿宋" w:cs="仿宋"/>
          <w:spacing w:val="-1"/>
          <w:sz w:val="24"/>
          <w:szCs w:val="24"/>
        </w:rPr>
        <w:t xml:space="preserve"> </w:t>
      </w:r>
      <w:r>
        <w:rPr>
          <w:rFonts w:ascii="仿宋" w:hAnsi="仿宋" w:eastAsia="仿宋" w:cs="仿宋"/>
          <w:spacing w:val="-42"/>
          <w:w w:val="95"/>
          <w:sz w:val="24"/>
          <w:szCs w:val="24"/>
        </w:rPr>
        <w:t>（含）年以上，且实际控制人有  3 年以上实际行业经验，具有良好的纳税记录、工商登记</w:t>
      </w:r>
    </w:p>
    <w:p w14:paraId="457C2D24">
      <w:pPr>
        <w:pStyle w:val="3"/>
        <w:spacing w:line="305" w:lineRule="auto"/>
      </w:pPr>
    </w:p>
    <w:p w14:paraId="1CE6D3FE">
      <w:pPr>
        <w:spacing w:before="78" w:line="222" w:lineRule="auto"/>
        <w:ind w:left="41"/>
        <w:rPr>
          <w:rFonts w:ascii="仿宋" w:hAnsi="仿宋" w:eastAsia="仿宋" w:cs="仿宋"/>
          <w:sz w:val="24"/>
          <w:szCs w:val="24"/>
        </w:rPr>
      </w:pPr>
      <w:r>
        <w:rPr>
          <w:rFonts w:ascii="仿宋" w:hAnsi="仿宋" w:eastAsia="仿宋" w:cs="仿宋"/>
          <w:spacing w:val="-27"/>
          <w:sz w:val="24"/>
          <w:szCs w:val="24"/>
        </w:rPr>
        <w:t>记录；</w:t>
      </w:r>
    </w:p>
    <w:p w14:paraId="020733FD">
      <w:pPr>
        <w:pStyle w:val="3"/>
        <w:spacing w:line="302" w:lineRule="auto"/>
      </w:pPr>
    </w:p>
    <w:p w14:paraId="74D3130C">
      <w:pPr>
        <w:spacing w:before="79" w:line="221" w:lineRule="auto"/>
        <w:ind w:left="49"/>
        <w:rPr>
          <w:rFonts w:ascii="仿宋" w:hAnsi="仿宋" w:eastAsia="仿宋" w:cs="仿宋"/>
          <w:sz w:val="24"/>
          <w:szCs w:val="24"/>
        </w:rPr>
      </w:pPr>
      <w:r>
        <w:rPr>
          <w:rFonts w:ascii="仿宋" w:hAnsi="仿宋" w:eastAsia="仿宋" w:cs="仿宋"/>
          <w:spacing w:val="-37"/>
          <w:w w:val="93"/>
          <w:sz w:val="24"/>
          <w:szCs w:val="24"/>
        </w:rPr>
        <w:t>（三）企业具有履行合同所必需的设备和服务能力；</w:t>
      </w:r>
    </w:p>
    <w:p w14:paraId="3A205205">
      <w:pPr>
        <w:pStyle w:val="3"/>
        <w:spacing w:line="304" w:lineRule="auto"/>
      </w:pPr>
    </w:p>
    <w:p w14:paraId="25E20C13">
      <w:pPr>
        <w:spacing w:before="79" w:line="221" w:lineRule="auto"/>
        <w:ind w:left="49"/>
        <w:rPr>
          <w:rFonts w:ascii="仿宋" w:hAnsi="仿宋" w:eastAsia="仿宋" w:cs="仿宋"/>
          <w:sz w:val="24"/>
          <w:szCs w:val="24"/>
        </w:rPr>
      </w:pPr>
      <w:r>
        <w:rPr>
          <w:rFonts w:ascii="仿宋" w:hAnsi="仿宋" w:eastAsia="仿宋" w:cs="仿宋"/>
          <w:spacing w:val="-36"/>
          <w:w w:val="93"/>
          <w:sz w:val="24"/>
          <w:szCs w:val="24"/>
        </w:rPr>
        <w:t>（四）生产经营符合国家法律法规、产业政策和环境保护要求，符合我行信贷政策</w:t>
      </w:r>
      <w:r>
        <w:rPr>
          <w:rFonts w:ascii="仿宋" w:hAnsi="仿宋" w:eastAsia="仿宋" w:cs="仿宋"/>
          <w:spacing w:val="-37"/>
          <w:w w:val="93"/>
          <w:sz w:val="24"/>
          <w:szCs w:val="24"/>
        </w:rPr>
        <w:t>；</w:t>
      </w:r>
    </w:p>
    <w:p w14:paraId="5F58CBA9">
      <w:pPr>
        <w:pStyle w:val="3"/>
        <w:spacing w:line="304" w:lineRule="auto"/>
      </w:pPr>
    </w:p>
    <w:p w14:paraId="076817A2">
      <w:pPr>
        <w:spacing w:before="79" w:line="221" w:lineRule="auto"/>
        <w:ind w:left="49"/>
        <w:rPr>
          <w:rFonts w:ascii="仿宋" w:hAnsi="仿宋" w:eastAsia="仿宋" w:cs="仿宋"/>
          <w:sz w:val="24"/>
          <w:szCs w:val="24"/>
        </w:rPr>
      </w:pPr>
      <w:r>
        <w:rPr>
          <w:rFonts w:ascii="仿宋" w:hAnsi="仿宋" w:eastAsia="仿宋" w:cs="仿宋"/>
          <w:spacing w:val="-34"/>
          <w:w w:val="91"/>
          <w:sz w:val="24"/>
          <w:szCs w:val="24"/>
        </w:rPr>
        <w:t>（五）人行征信信息查询系统查询显示企业法人、法定代表人、主要经营者无重大不良记 录；政府采购履约行</w:t>
      </w:r>
    </w:p>
    <w:p w14:paraId="241A475B">
      <w:pPr>
        <w:pStyle w:val="3"/>
        <w:spacing w:line="305" w:lineRule="auto"/>
      </w:pPr>
    </w:p>
    <w:p w14:paraId="187986E0">
      <w:pPr>
        <w:spacing w:before="78" w:line="222" w:lineRule="auto"/>
        <w:ind w:left="62"/>
        <w:rPr>
          <w:rFonts w:ascii="仿宋" w:hAnsi="仿宋" w:eastAsia="仿宋" w:cs="仿宋"/>
          <w:sz w:val="24"/>
          <w:szCs w:val="24"/>
        </w:rPr>
      </w:pPr>
      <w:r>
        <w:rPr>
          <w:rFonts w:ascii="仿宋" w:hAnsi="仿宋" w:eastAsia="仿宋" w:cs="仿宋"/>
          <w:spacing w:val="-37"/>
          <w:w w:val="93"/>
          <w:sz w:val="24"/>
          <w:szCs w:val="24"/>
        </w:rPr>
        <w:t>为无不良记录；</w:t>
      </w:r>
    </w:p>
    <w:p w14:paraId="405DAEFB">
      <w:pPr>
        <w:pStyle w:val="3"/>
        <w:spacing w:line="301" w:lineRule="auto"/>
      </w:pPr>
    </w:p>
    <w:p w14:paraId="3D68ECA4">
      <w:pPr>
        <w:spacing w:before="78" w:line="219" w:lineRule="auto"/>
        <w:ind w:left="43"/>
        <w:rPr>
          <w:rFonts w:ascii="仿宋" w:hAnsi="仿宋" w:eastAsia="仿宋" w:cs="仿宋"/>
          <w:sz w:val="24"/>
          <w:szCs w:val="24"/>
        </w:rPr>
      </w:pPr>
      <w:r>
        <w:rPr>
          <w:rFonts w:ascii="仿宋" w:hAnsi="仿宋" w:eastAsia="仿宋" w:cs="仿宋"/>
          <w:spacing w:val="-41"/>
          <w:w w:val="96"/>
          <w:sz w:val="24"/>
          <w:szCs w:val="24"/>
        </w:rPr>
        <w:t>（六）中标供应商在我行信用评级应在B-级（含）  以上；</w:t>
      </w:r>
    </w:p>
    <w:p w14:paraId="4CE217A8">
      <w:pPr>
        <w:pStyle w:val="3"/>
        <w:spacing w:line="306" w:lineRule="auto"/>
      </w:pPr>
    </w:p>
    <w:p w14:paraId="55A68252">
      <w:pPr>
        <w:spacing w:before="79" w:line="221" w:lineRule="auto"/>
        <w:ind w:left="49"/>
      </w:pPr>
      <w:r>
        <w:rPr>
          <w:rFonts w:ascii="仿宋" w:hAnsi="仿宋" w:eastAsia="仿宋" w:cs="仿宋"/>
          <w:spacing w:val="-40"/>
          <w:w w:val="94"/>
          <w:sz w:val="24"/>
          <w:szCs w:val="24"/>
        </w:rPr>
        <w:t>（七）我行要求的其他条件。三、业务流程</w:t>
      </w:r>
    </w:p>
    <w:p w14:paraId="69EE353A">
      <w:pPr>
        <w:pStyle w:val="3"/>
        <w:spacing w:line="277" w:lineRule="auto"/>
      </w:pPr>
    </w:p>
    <w:p w14:paraId="0BBC1C93">
      <w:pPr>
        <w:spacing w:before="78" w:line="222" w:lineRule="auto"/>
        <w:ind w:left="45"/>
        <w:rPr>
          <w:rFonts w:ascii="仿宋" w:hAnsi="仿宋" w:eastAsia="仿宋" w:cs="仿宋"/>
          <w:sz w:val="24"/>
          <w:szCs w:val="24"/>
        </w:rPr>
      </w:pPr>
      <w:r>
        <w:rPr>
          <w:rFonts w:ascii="仿宋" w:hAnsi="仿宋" w:eastAsia="仿宋" w:cs="仿宋"/>
          <w:spacing w:val="-38"/>
          <w:w w:val="93"/>
          <w:sz w:val="24"/>
          <w:szCs w:val="24"/>
        </w:rPr>
        <w:t>（一）供应商的采购资金纳入同级或以上政府财政预算。</w:t>
      </w:r>
    </w:p>
    <w:p w14:paraId="47BA2E45">
      <w:pPr>
        <w:pStyle w:val="3"/>
        <w:spacing w:line="301" w:lineRule="auto"/>
      </w:pPr>
    </w:p>
    <w:p w14:paraId="21A8D4E8">
      <w:pPr>
        <w:spacing w:before="78" w:line="222" w:lineRule="auto"/>
        <w:ind w:left="45"/>
        <w:rPr>
          <w:rFonts w:ascii="仿宋" w:hAnsi="仿宋" w:eastAsia="仿宋" w:cs="仿宋"/>
          <w:sz w:val="24"/>
          <w:szCs w:val="24"/>
        </w:rPr>
      </w:pPr>
      <w:r>
        <w:rPr>
          <w:rFonts w:ascii="仿宋" w:hAnsi="仿宋" w:eastAsia="仿宋" w:cs="仿宋"/>
          <w:spacing w:val="-40"/>
          <w:w w:val="94"/>
          <w:sz w:val="24"/>
          <w:szCs w:val="24"/>
        </w:rPr>
        <w:t>（二）供应商与政府采购部门签署采购合同。</w:t>
      </w:r>
    </w:p>
    <w:p w14:paraId="5427268F">
      <w:pPr>
        <w:pStyle w:val="3"/>
        <w:spacing w:line="304" w:lineRule="auto"/>
      </w:pPr>
    </w:p>
    <w:p w14:paraId="2893356B">
      <w:pPr>
        <w:spacing w:before="78" w:line="219" w:lineRule="auto"/>
        <w:ind w:left="45"/>
        <w:rPr>
          <w:rFonts w:ascii="仿宋" w:hAnsi="仿宋" w:eastAsia="仿宋" w:cs="仿宋"/>
          <w:sz w:val="24"/>
          <w:szCs w:val="24"/>
        </w:rPr>
      </w:pPr>
      <w:r>
        <w:rPr>
          <w:rFonts w:ascii="仿宋" w:hAnsi="仿宋" w:eastAsia="仿宋" w:cs="仿宋"/>
          <w:spacing w:val="-38"/>
          <w:w w:val="93"/>
          <w:sz w:val="24"/>
          <w:szCs w:val="24"/>
        </w:rPr>
        <w:t>（三）采购合同在公开平台进行公示或者备案。</w:t>
      </w:r>
    </w:p>
    <w:p w14:paraId="2A312413">
      <w:pPr>
        <w:pStyle w:val="3"/>
        <w:spacing w:line="307" w:lineRule="auto"/>
      </w:pPr>
    </w:p>
    <w:p w14:paraId="49E85E25">
      <w:pPr>
        <w:spacing w:before="78" w:line="220" w:lineRule="auto"/>
        <w:ind w:left="45"/>
        <w:rPr>
          <w:rFonts w:ascii="仿宋" w:hAnsi="仿宋" w:eastAsia="仿宋" w:cs="仿宋"/>
          <w:sz w:val="24"/>
          <w:szCs w:val="24"/>
        </w:rPr>
      </w:pPr>
      <w:r>
        <w:rPr>
          <w:rFonts w:ascii="仿宋" w:hAnsi="仿宋" w:eastAsia="仿宋" w:cs="仿宋"/>
          <w:spacing w:val="-44"/>
          <w:w w:val="96"/>
          <w:sz w:val="24"/>
          <w:szCs w:val="24"/>
        </w:rPr>
        <w:t>（四）供应商依托采购合同，向光大银行申请融资。</w:t>
      </w:r>
    </w:p>
    <w:p w14:paraId="28D1E9BF">
      <w:pPr>
        <w:pStyle w:val="3"/>
        <w:spacing w:line="305" w:lineRule="auto"/>
      </w:pPr>
    </w:p>
    <w:p w14:paraId="6ADB2F4D">
      <w:pPr>
        <w:spacing w:before="78" w:line="221" w:lineRule="auto"/>
        <w:ind w:left="23"/>
        <w:rPr>
          <w:rFonts w:ascii="仿宋" w:hAnsi="仿宋" w:eastAsia="仿宋" w:cs="仿宋"/>
          <w:sz w:val="24"/>
          <w:szCs w:val="24"/>
        </w:rPr>
      </w:pPr>
      <w:r>
        <w:rPr>
          <w:rFonts w:ascii="仿宋" w:hAnsi="仿宋" w:eastAsia="仿宋" w:cs="仿宋"/>
          <w:spacing w:val="-36"/>
          <w:w w:val="90"/>
          <w:sz w:val="24"/>
          <w:szCs w:val="24"/>
        </w:rPr>
        <w:t>（五）光大银行对采购商进行调查，   根据政府采购中标合同金额扣除预付款*一定比例发放</w:t>
      </w:r>
      <w:r>
        <w:rPr>
          <w:rFonts w:ascii="仿宋" w:hAnsi="仿宋" w:eastAsia="仿宋" w:cs="仿宋"/>
          <w:spacing w:val="-27"/>
          <w:sz w:val="24"/>
          <w:szCs w:val="24"/>
        </w:rPr>
        <w:t xml:space="preserve"> </w:t>
      </w:r>
      <w:r>
        <w:rPr>
          <w:rFonts w:ascii="仿宋" w:hAnsi="仿宋" w:eastAsia="仿宋" w:cs="仿宋"/>
          <w:spacing w:val="-36"/>
          <w:w w:val="90"/>
          <w:sz w:val="24"/>
          <w:szCs w:val="24"/>
        </w:rPr>
        <w:t>融资款项。</w:t>
      </w:r>
    </w:p>
    <w:p w14:paraId="1FBBAA2A">
      <w:pPr>
        <w:pStyle w:val="3"/>
        <w:spacing w:line="305" w:lineRule="auto"/>
      </w:pPr>
    </w:p>
    <w:p w14:paraId="42E435B1">
      <w:pPr>
        <w:spacing w:before="78" w:line="219" w:lineRule="auto"/>
        <w:ind w:left="23"/>
        <w:rPr>
          <w:rFonts w:ascii="仿宋" w:hAnsi="仿宋" w:eastAsia="仿宋" w:cs="仿宋"/>
          <w:sz w:val="24"/>
          <w:szCs w:val="24"/>
        </w:rPr>
      </w:pPr>
      <w:r>
        <w:rPr>
          <w:rFonts w:ascii="仿宋" w:hAnsi="仿宋" w:eastAsia="仿宋" w:cs="仿宋"/>
          <w:spacing w:val="-34"/>
          <w:w w:val="92"/>
          <w:sz w:val="24"/>
          <w:szCs w:val="24"/>
        </w:rPr>
        <w:t>（六）中标供应商须在光大银行开立结算账户并将其指定为企业政府采购结算专户，回款至</w:t>
      </w:r>
      <w:r>
        <w:rPr>
          <w:rFonts w:ascii="仿宋" w:hAnsi="仿宋" w:eastAsia="仿宋" w:cs="仿宋"/>
          <w:spacing w:val="19"/>
          <w:sz w:val="24"/>
          <w:szCs w:val="24"/>
        </w:rPr>
        <w:t xml:space="preserve"> </w:t>
      </w:r>
      <w:r>
        <w:rPr>
          <w:rFonts w:ascii="仿宋" w:hAnsi="仿宋" w:eastAsia="仿宋" w:cs="仿宋"/>
          <w:spacing w:val="-34"/>
          <w:w w:val="92"/>
          <w:sz w:val="24"/>
          <w:szCs w:val="24"/>
        </w:rPr>
        <w:t>该账户。</w:t>
      </w:r>
    </w:p>
    <w:p w14:paraId="0516D56B">
      <w:pPr>
        <w:pStyle w:val="3"/>
        <w:spacing w:line="307" w:lineRule="auto"/>
      </w:pPr>
    </w:p>
    <w:p w14:paraId="0A6139DB">
      <w:pPr>
        <w:spacing w:before="79" w:line="222" w:lineRule="auto"/>
        <w:ind w:left="44"/>
        <w:rPr>
          <w:rFonts w:ascii="仿宋" w:hAnsi="仿宋" w:eastAsia="仿宋" w:cs="仿宋"/>
          <w:sz w:val="24"/>
          <w:szCs w:val="24"/>
        </w:rPr>
      </w:pPr>
      <w:r>
        <w:rPr>
          <w:rFonts w:ascii="仿宋" w:hAnsi="仿宋" w:eastAsia="仿宋" w:cs="仿宋"/>
          <w:spacing w:val="-44"/>
          <w:sz w:val="24"/>
          <w:szCs w:val="24"/>
        </w:rPr>
        <w:t>四、利率</w:t>
      </w:r>
    </w:p>
    <w:p w14:paraId="75564F3E">
      <w:pPr>
        <w:pStyle w:val="3"/>
        <w:spacing w:line="302" w:lineRule="auto"/>
      </w:pPr>
    </w:p>
    <w:p w14:paraId="731B6DA9">
      <w:pPr>
        <w:spacing w:before="79" w:line="221" w:lineRule="auto"/>
        <w:ind w:left="21"/>
        <w:rPr>
          <w:rFonts w:ascii="仿宋" w:hAnsi="仿宋" w:eastAsia="仿宋" w:cs="仿宋"/>
          <w:sz w:val="24"/>
          <w:szCs w:val="24"/>
        </w:rPr>
      </w:pPr>
      <w:r>
        <w:rPr>
          <w:rFonts w:ascii="仿宋" w:hAnsi="仿宋" w:eastAsia="仿宋" w:cs="仿宋"/>
          <w:spacing w:val="-35"/>
          <w:w w:val="90"/>
          <w:sz w:val="24"/>
          <w:szCs w:val="24"/>
        </w:rPr>
        <w:t>根据当地同业水平合理确定贷款利率水平，  执行总行</w:t>
      </w:r>
      <w:r>
        <w:rPr>
          <w:rFonts w:ascii="仿宋" w:hAnsi="仿宋" w:eastAsia="仿宋" w:cs="仿宋"/>
          <w:spacing w:val="-36"/>
          <w:w w:val="90"/>
          <w:sz w:val="24"/>
          <w:szCs w:val="24"/>
        </w:rPr>
        <w:t>贷款利率授权管理政策。</w:t>
      </w:r>
    </w:p>
    <w:p w14:paraId="3B4B6682">
      <w:pPr>
        <w:pStyle w:val="3"/>
        <w:spacing w:line="305" w:lineRule="auto"/>
      </w:pPr>
    </w:p>
    <w:p w14:paraId="5CE46649">
      <w:pPr>
        <w:spacing w:before="78" w:line="222" w:lineRule="auto"/>
        <w:ind w:left="27"/>
        <w:rPr>
          <w:rFonts w:ascii="仿宋" w:hAnsi="仿宋" w:eastAsia="仿宋" w:cs="仿宋"/>
          <w:sz w:val="24"/>
          <w:szCs w:val="24"/>
        </w:rPr>
      </w:pPr>
      <w:r>
        <w:rPr>
          <w:rFonts w:ascii="仿宋" w:hAnsi="仿宋" w:eastAsia="仿宋" w:cs="仿宋"/>
          <w:spacing w:val="-39"/>
          <w:w w:val="99"/>
          <w:sz w:val="24"/>
          <w:szCs w:val="24"/>
        </w:rPr>
        <w:t>五、贷款期限</w:t>
      </w:r>
    </w:p>
    <w:p w14:paraId="74BD3A0C">
      <w:pPr>
        <w:pStyle w:val="3"/>
        <w:spacing w:line="302" w:lineRule="auto"/>
      </w:pPr>
    </w:p>
    <w:p w14:paraId="204229A7">
      <w:pPr>
        <w:spacing w:before="79" w:line="222" w:lineRule="auto"/>
        <w:ind w:left="32"/>
        <w:rPr>
          <w:rFonts w:ascii="仿宋" w:hAnsi="仿宋" w:eastAsia="仿宋" w:cs="仿宋"/>
          <w:sz w:val="24"/>
          <w:szCs w:val="24"/>
        </w:rPr>
      </w:pPr>
      <w:r>
        <w:rPr>
          <w:rFonts w:ascii="仿宋" w:hAnsi="仿宋" w:eastAsia="仿宋" w:cs="仿宋"/>
          <w:spacing w:val="-38"/>
          <w:w w:val="92"/>
          <w:sz w:val="24"/>
          <w:szCs w:val="24"/>
        </w:rPr>
        <w:t>贷款期限应与政府采购合同中约定的结算周期、付款方式相匹配，最长不超过合同约定付款日期后两个月。</w:t>
      </w:r>
    </w:p>
    <w:p w14:paraId="5F1ADC7A">
      <w:pPr>
        <w:pStyle w:val="3"/>
        <w:spacing w:line="304" w:lineRule="auto"/>
      </w:pPr>
    </w:p>
    <w:p w14:paraId="0458D6B7">
      <w:pPr>
        <w:spacing w:before="78" w:line="223" w:lineRule="auto"/>
        <w:ind w:left="27"/>
        <w:rPr>
          <w:rFonts w:ascii="仿宋" w:hAnsi="仿宋" w:eastAsia="仿宋" w:cs="仿宋"/>
          <w:sz w:val="24"/>
          <w:szCs w:val="24"/>
        </w:rPr>
      </w:pPr>
      <w:r>
        <w:rPr>
          <w:rFonts w:ascii="仿宋" w:hAnsi="仿宋" w:eastAsia="仿宋" w:cs="仿宋"/>
          <w:spacing w:val="-41"/>
          <w:sz w:val="24"/>
          <w:szCs w:val="24"/>
        </w:rPr>
        <w:t>六、联系方式</w:t>
      </w:r>
    </w:p>
    <w:p w14:paraId="5410F691">
      <w:pPr>
        <w:pStyle w:val="3"/>
        <w:spacing w:line="300" w:lineRule="auto"/>
      </w:pPr>
    </w:p>
    <w:p w14:paraId="650FF7DF">
      <w:pPr>
        <w:spacing w:before="78" w:line="480" w:lineRule="auto"/>
        <w:ind w:left="11" w:right="7666" w:firstLine="28"/>
        <w:rPr>
          <w:rFonts w:ascii="仿宋" w:hAnsi="仿宋" w:eastAsia="仿宋" w:cs="仿宋"/>
          <w:sz w:val="24"/>
          <w:szCs w:val="24"/>
        </w:rPr>
      </w:pPr>
      <w:r>
        <w:rPr>
          <w:rFonts w:ascii="仿宋" w:hAnsi="仿宋" w:eastAsia="仿宋" w:cs="仿宋"/>
          <w:spacing w:val="-45"/>
          <w:w w:val="94"/>
          <w:sz w:val="24"/>
          <w:szCs w:val="24"/>
        </w:rPr>
        <w:t>1、分管领导：王慧</w:t>
      </w:r>
      <w:r>
        <w:rPr>
          <w:rFonts w:ascii="仿宋" w:hAnsi="仿宋" w:eastAsia="仿宋" w:cs="仿宋"/>
          <w:spacing w:val="4"/>
          <w:sz w:val="24"/>
          <w:szCs w:val="24"/>
        </w:rPr>
        <w:t xml:space="preserve"> </w:t>
      </w:r>
      <w:r>
        <w:rPr>
          <w:rFonts w:ascii="仿宋" w:hAnsi="仿宋" w:eastAsia="仿宋" w:cs="仿宋"/>
          <w:spacing w:val="-38"/>
          <w:w w:val="93"/>
          <w:sz w:val="24"/>
          <w:szCs w:val="24"/>
        </w:rPr>
        <w:t>2、信贷经理：刘勇</w:t>
      </w:r>
      <w:r>
        <w:rPr>
          <w:rFonts w:ascii="仿宋" w:hAnsi="仿宋" w:eastAsia="仿宋" w:cs="仿宋"/>
          <w:spacing w:val="7"/>
          <w:sz w:val="24"/>
          <w:szCs w:val="24"/>
        </w:rPr>
        <w:t xml:space="preserve"> </w:t>
      </w:r>
      <w:r>
        <w:rPr>
          <w:rFonts w:ascii="仿宋" w:hAnsi="仿宋" w:eastAsia="仿宋" w:cs="仿宋"/>
          <w:spacing w:val="-22"/>
          <w:sz w:val="24"/>
          <w:szCs w:val="24"/>
        </w:rPr>
        <w:t>18837902280</w:t>
      </w:r>
    </w:p>
    <w:p w14:paraId="70A7069B">
      <w:pPr>
        <w:spacing w:before="184" w:line="181" w:lineRule="auto"/>
        <w:ind w:left="73"/>
        <w:rPr>
          <w:rFonts w:ascii="仿宋" w:hAnsi="仿宋" w:eastAsia="仿宋" w:cs="仿宋"/>
          <w:sz w:val="24"/>
          <w:szCs w:val="24"/>
        </w:rPr>
      </w:pPr>
      <w:r>
        <w:rPr>
          <w:rFonts w:ascii="仿宋" w:hAnsi="仿宋" w:eastAsia="仿宋" w:cs="仿宋"/>
          <w:spacing w:val="-23"/>
          <w:w w:val="96"/>
          <w:sz w:val="24"/>
          <w:szCs w:val="24"/>
        </w:rPr>
        <w:t>18837995809</w:t>
      </w:r>
    </w:p>
    <w:p w14:paraId="2F2CEB20">
      <w:pPr>
        <w:spacing w:line="181" w:lineRule="auto"/>
        <w:rPr>
          <w:rFonts w:ascii="仿宋" w:hAnsi="仿宋" w:eastAsia="仿宋" w:cs="仿宋"/>
          <w:sz w:val="24"/>
          <w:szCs w:val="24"/>
        </w:rPr>
      </w:pPr>
    </w:p>
    <w:p w14:paraId="1828CBB8">
      <w:pPr>
        <w:pStyle w:val="3"/>
        <w:spacing w:line="257" w:lineRule="auto"/>
      </w:pPr>
    </w:p>
    <w:p w14:paraId="4218B773">
      <w:pPr>
        <w:pStyle w:val="3"/>
        <w:spacing w:line="257" w:lineRule="auto"/>
      </w:pPr>
    </w:p>
    <w:p w14:paraId="15B509C2">
      <w:pPr>
        <w:pStyle w:val="3"/>
        <w:spacing w:line="258" w:lineRule="auto"/>
      </w:pPr>
    </w:p>
    <w:p w14:paraId="2E6A1387">
      <w:pPr>
        <w:pStyle w:val="3"/>
        <w:spacing w:line="258" w:lineRule="auto"/>
      </w:pPr>
    </w:p>
    <w:p w14:paraId="51C249E5">
      <w:pPr>
        <w:pStyle w:val="3"/>
        <w:spacing w:line="258" w:lineRule="auto"/>
      </w:pPr>
    </w:p>
    <w:p w14:paraId="6378D6A3">
      <w:pPr>
        <w:pStyle w:val="3"/>
        <w:spacing w:line="258" w:lineRule="auto"/>
      </w:pPr>
    </w:p>
    <w:p w14:paraId="30FE04F1">
      <w:pPr>
        <w:pStyle w:val="3"/>
        <w:spacing w:line="258" w:lineRule="auto"/>
      </w:pPr>
    </w:p>
    <w:p w14:paraId="15ECBB5A">
      <w:pPr>
        <w:pStyle w:val="3"/>
        <w:spacing w:line="258" w:lineRule="auto"/>
      </w:pPr>
    </w:p>
    <w:p w14:paraId="7794FBFA">
      <w:pPr>
        <w:pStyle w:val="3"/>
        <w:spacing w:line="258" w:lineRule="auto"/>
      </w:pPr>
    </w:p>
    <w:p w14:paraId="44EBF28E">
      <w:pPr>
        <w:pStyle w:val="3"/>
        <w:spacing w:line="258" w:lineRule="auto"/>
      </w:pPr>
    </w:p>
    <w:p w14:paraId="6117BF7B">
      <w:pPr>
        <w:pStyle w:val="3"/>
        <w:spacing w:line="258" w:lineRule="auto"/>
      </w:pPr>
    </w:p>
    <w:p w14:paraId="0C1BB2BE">
      <w:pPr>
        <w:spacing w:before="140" w:line="226" w:lineRule="auto"/>
        <w:ind w:left="1836"/>
        <w:outlineLvl w:val="0"/>
        <w:rPr>
          <w:rFonts w:ascii="仿宋" w:hAnsi="仿宋" w:eastAsia="仿宋" w:cs="仿宋"/>
          <w:sz w:val="43"/>
          <w:szCs w:val="43"/>
        </w:rPr>
      </w:pPr>
      <w:bookmarkStart w:id="546" w:name="bookmark425"/>
      <w:bookmarkEnd w:id="546"/>
      <w:bookmarkStart w:id="547" w:name="bookmark427"/>
      <w:bookmarkEnd w:id="547"/>
      <w:bookmarkStart w:id="548" w:name="_Toc20552"/>
      <w:r>
        <w:rPr>
          <w:rFonts w:ascii="仿宋" w:hAnsi="仿宋" w:eastAsia="仿宋" w:cs="仿宋"/>
          <w:b/>
          <w:bCs/>
          <w:spacing w:val="-22"/>
          <w:sz w:val="43"/>
          <w:szCs w:val="43"/>
        </w:rPr>
        <w:t>第五章</w:t>
      </w:r>
      <w:r>
        <w:rPr>
          <w:rFonts w:ascii="仿宋" w:hAnsi="仿宋" w:eastAsia="仿宋" w:cs="仿宋"/>
          <w:spacing w:val="-22"/>
          <w:sz w:val="43"/>
          <w:szCs w:val="43"/>
        </w:rPr>
        <w:t xml:space="preserve">   </w:t>
      </w:r>
      <w:r>
        <w:rPr>
          <w:rFonts w:ascii="仿宋" w:hAnsi="仿宋" w:eastAsia="仿宋" w:cs="仿宋"/>
          <w:b/>
          <w:bCs/>
          <w:spacing w:val="-22"/>
          <w:sz w:val="43"/>
          <w:szCs w:val="43"/>
        </w:rPr>
        <w:t>资格审查与评标办法</w:t>
      </w:r>
      <w:bookmarkEnd w:id="548"/>
    </w:p>
    <w:p w14:paraId="19D15BFD">
      <w:pPr>
        <w:spacing w:before="243" w:line="222" w:lineRule="auto"/>
        <w:ind w:left="33"/>
        <w:outlineLvl w:val="1"/>
        <w:rPr>
          <w:rFonts w:ascii="仿宋" w:hAnsi="仿宋" w:eastAsia="仿宋" w:cs="仿宋"/>
          <w:sz w:val="30"/>
          <w:szCs w:val="30"/>
        </w:rPr>
      </w:pPr>
      <w:r>
        <w:rPr>
          <w:rFonts w:ascii="仿宋" w:hAnsi="仿宋" w:eastAsia="仿宋" w:cs="仿宋"/>
          <w:b/>
          <w:bCs/>
          <w:spacing w:val="-30"/>
          <w:sz w:val="30"/>
          <w:szCs w:val="30"/>
        </w:rPr>
        <w:t>1、资格审查与评标方法</w:t>
      </w:r>
    </w:p>
    <w:p w14:paraId="05C249C9">
      <w:pPr>
        <w:spacing w:before="151" w:line="419" w:lineRule="auto"/>
        <w:ind w:left="11" w:right="120" w:firstLine="485"/>
        <w:rPr>
          <w:rFonts w:ascii="仿宋" w:hAnsi="仿宋" w:eastAsia="仿宋" w:cs="仿宋"/>
          <w:sz w:val="20"/>
          <w:szCs w:val="20"/>
        </w:rPr>
      </w:pPr>
      <w:r>
        <w:rPr>
          <w:rFonts w:ascii="仿宋" w:hAnsi="仿宋" w:eastAsia="仿宋" w:cs="仿宋"/>
          <w:spacing w:val="5"/>
          <w:sz w:val="20"/>
          <w:szCs w:val="20"/>
        </w:rPr>
        <w:t>本次资格审查和符合性审查采用合格制，评标方法采用综合评分法。</w:t>
      </w:r>
      <w:r>
        <w:rPr>
          <w:rFonts w:hint="eastAsia" w:ascii="仿宋" w:hAnsi="仿宋" w:eastAsia="仿宋" w:cs="仿宋"/>
          <w:spacing w:val="5"/>
          <w:sz w:val="20"/>
          <w:szCs w:val="20"/>
          <w:lang w:eastAsia="zh-CN"/>
        </w:rPr>
        <w:t>竞争性磋商小组</w:t>
      </w:r>
      <w:r>
        <w:rPr>
          <w:rFonts w:ascii="仿宋" w:hAnsi="仿宋" w:eastAsia="仿宋" w:cs="仿宋"/>
          <w:spacing w:val="5"/>
          <w:sz w:val="20"/>
          <w:szCs w:val="20"/>
        </w:rPr>
        <w:t>对满足</w:t>
      </w:r>
      <w:r>
        <w:rPr>
          <w:rFonts w:hint="eastAsia" w:ascii="仿宋" w:hAnsi="仿宋" w:eastAsia="仿宋" w:cs="仿宋"/>
          <w:spacing w:val="5"/>
          <w:sz w:val="20"/>
          <w:szCs w:val="20"/>
          <w:lang w:eastAsia="zh-CN"/>
        </w:rPr>
        <w:t>竞争性磋商文件</w:t>
      </w:r>
      <w:r>
        <w:rPr>
          <w:rFonts w:ascii="仿宋" w:hAnsi="仿宋" w:eastAsia="仿宋" w:cs="仿宋"/>
          <w:spacing w:val="12"/>
          <w:sz w:val="20"/>
          <w:szCs w:val="20"/>
        </w:rPr>
        <w:t xml:space="preserve"> </w:t>
      </w:r>
      <w:r>
        <w:rPr>
          <w:rFonts w:ascii="仿宋" w:hAnsi="仿宋" w:eastAsia="仿宋" w:cs="仿宋"/>
          <w:spacing w:val="5"/>
          <w:sz w:val="20"/>
          <w:szCs w:val="20"/>
        </w:rPr>
        <w:t>实质性要求的</w:t>
      </w:r>
      <w:r>
        <w:rPr>
          <w:rFonts w:hint="eastAsia" w:ascii="仿宋" w:hAnsi="仿宋" w:eastAsia="仿宋" w:cs="仿宋"/>
          <w:spacing w:val="5"/>
          <w:sz w:val="20"/>
          <w:szCs w:val="20"/>
          <w:lang w:eastAsia="zh-CN"/>
        </w:rPr>
        <w:t>响应文件</w:t>
      </w:r>
      <w:r>
        <w:rPr>
          <w:rFonts w:ascii="仿宋" w:hAnsi="仿宋" w:eastAsia="仿宋" w:cs="仿宋"/>
          <w:spacing w:val="5"/>
          <w:sz w:val="20"/>
          <w:szCs w:val="20"/>
        </w:rPr>
        <w:t>，按照本章</w:t>
      </w:r>
      <w:r>
        <w:rPr>
          <w:rFonts w:ascii="仿宋" w:hAnsi="仿宋" w:eastAsia="仿宋" w:cs="仿宋"/>
          <w:spacing w:val="-23"/>
          <w:sz w:val="20"/>
          <w:szCs w:val="20"/>
        </w:rPr>
        <w:t xml:space="preserve"> </w:t>
      </w:r>
      <w:r>
        <w:rPr>
          <w:rFonts w:ascii="仿宋" w:hAnsi="仿宋" w:eastAsia="仿宋" w:cs="仿宋"/>
          <w:spacing w:val="5"/>
          <w:sz w:val="20"/>
          <w:szCs w:val="20"/>
        </w:rPr>
        <w:t>2.2 款规定的评分标准进行打分，按得分由高到低顺序推荐中标候</w:t>
      </w:r>
      <w:r>
        <w:rPr>
          <w:rFonts w:ascii="仿宋" w:hAnsi="仿宋" w:eastAsia="仿宋" w:cs="仿宋"/>
          <w:sz w:val="20"/>
          <w:szCs w:val="20"/>
        </w:rPr>
        <w:t xml:space="preserve"> </w:t>
      </w:r>
      <w:r>
        <w:rPr>
          <w:rFonts w:ascii="仿宋" w:hAnsi="仿宋" w:eastAsia="仿宋" w:cs="仿宋"/>
          <w:spacing w:val="7"/>
          <w:sz w:val="20"/>
          <w:szCs w:val="20"/>
        </w:rPr>
        <w:t>选人，或根据采购人授权直接确定中标人，但投标报价明显低于其他通过符合性审查</w:t>
      </w:r>
      <w:r>
        <w:rPr>
          <w:rFonts w:hint="eastAsia" w:ascii="仿宋" w:hAnsi="仿宋" w:eastAsia="仿宋" w:cs="仿宋"/>
          <w:spacing w:val="7"/>
          <w:sz w:val="20"/>
          <w:szCs w:val="20"/>
          <w:lang w:eastAsia="zh-CN"/>
        </w:rPr>
        <w:t>供应商</w:t>
      </w:r>
      <w:r>
        <w:rPr>
          <w:rFonts w:ascii="仿宋" w:hAnsi="仿宋" w:eastAsia="仿宋" w:cs="仿宋"/>
          <w:spacing w:val="7"/>
          <w:sz w:val="20"/>
          <w:szCs w:val="20"/>
        </w:rPr>
        <w:t>的报价，</w:t>
      </w:r>
      <w:r>
        <w:rPr>
          <w:rFonts w:ascii="仿宋" w:hAnsi="仿宋" w:eastAsia="仿宋" w:cs="仿宋"/>
          <w:sz w:val="20"/>
          <w:szCs w:val="20"/>
        </w:rPr>
        <w:t xml:space="preserve"> </w:t>
      </w:r>
      <w:r>
        <w:rPr>
          <w:rFonts w:ascii="仿宋" w:hAnsi="仿宋" w:eastAsia="仿宋" w:cs="仿宋"/>
          <w:spacing w:val="6"/>
          <w:sz w:val="20"/>
          <w:szCs w:val="20"/>
        </w:rPr>
        <w:t>有可能影响产品质量或者不能诚信履约的除外。</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得分相同的，按投标报价由低到高顺序排列。</w:t>
      </w:r>
    </w:p>
    <w:p w14:paraId="3CC239EB">
      <w:pPr>
        <w:spacing w:line="222" w:lineRule="auto"/>
        <w:ind w:left="14"/>
        <w:outlineLvl w:val="1"/>
        <w:rPr>
          <w:rFonts w:ascii="仿宋" w:hAnsi="仿宋" w:eastAsia="仿宋" w:cs="仿宋"/>
          <w:sz w:val="30"/>
          <w:szCs w:val="30"/>
        </w:rPr>
      </w:pPr>
      <w:bookmarkStart w:id="549" w:name="bookmark431"/>
      <w:bookmarkEnd w:id="549"/>
      <w:bookmarkStart w:id="550" w:name="bookmark429"/>
      <w:bookmarkEnd w:id="550"/>
      <w:r>
        <w:rPr>
          <w:rFonts w:ascii="仿宋" w:hAnsi="仿宋" w:eastAsia="仿宋" w:cs="仿宋"/>
          <w:b/>
          <w:bCs/>
          <w:spacing w:val="-28"/>
          <w:sz w:val="30"/>
          <w:szCs w:val="30"/>
        </w:rPr>
        <w:t>2、资格审查与评审标准</w:t>
      </w:r>
    </w:p>
    <w:p w14:paraId="3A3C291B">
      <w:pPr>
        <w:spacing w:before="115" w:line="221" w:lineRule="auto"/>
        <w:ind w:left="13"/>
        <w:outlineLvl w:val="2"/>
        <w:rPr>
          <w:rFonts w:ascii="仿宋" w:hAnsi="仿宋" w:eastAsia="仿宋" w:cs="仿宋"/>
          <w:sz w:val="28"/>
          <w:szCs w:val="28"/>
        </w:rPr>
      </w:pPr>
      <w:r>
        <w:rPr>
          <w:rFonts w:ascii="仿宋" w:hAnsi="仿宋" w:eastAsia="仿宋" w:cs="仿宋"/>
          <w:b/>
          <w:bCs/>
          <w:spacing w:val="-27"/>
          <w:sz w:val="28"/>
          <w:szCs w:val="28"/>
        </w:rPr>
        <w:t>2.1</w:t>
      </w:r>
      <w:r>
        <w:rPr>
          <w:rFonts w:ascii="仿宋" w:hAnsi="仿宋" w:eastAsia="仿宋" w:cs="仿宋"/>
          <w:spacing w:val="-27"/>
          <w:sz w:val="28"/>
          <w:szCs w:val="28"/>
        </w:rPr>
        <w:t xml:space="preserve"> </w:t>
      </w:r>
      <w:r>
        <w:rPr>
          <w:rFonts w:ascii="仿宋" w:hAnsi="仿宋" w:eastAsia="仿宋" w:cs="仿宋"/>
          <w:b/>
          <w:bCs/>
          <w:spacing w:val="-27"/>
          <w:sz w:val="28"/>
          <w:szCs w:val="28"/>
        </w:rPr>
        <w:t>资格审查与符合性审查标准</w:t>
      </w:r>
    </w:p>
    <w:p w14:paraId="551451DD">
      <w:pPr>
        <w:spacing w:before="165" w:line="231" w:lineRule="auto"/>
        <w:ind w:left="492"/>
        <w:rPr>
          <w:rFonts w:ascii="仿宋" w:hAnsi="仿宋" w:eastAsia="仿宋" w:cs="仿宋"/>
          <w:sz w:val="20"/>
          <w:szCs w:val="20"/>
        </w:rPr>
      </w:pPr>
      <w:r>
        <w:rPr>
          <w:rFonts w:ascii="仿宋" w:hAnsi="仿宋" w:eastAsia="仿宋" w:cs="仿宋"/>
          <w:spacing w:val="3"/>
          <w:sz w:val="20"/>
          <w:szCs w:val="20"/>
        </w:rPr>
        <w:t>2.1.1</w:t>
      </w:r>
      <w:r>
        <w:rPr>
          <w:rFonts w:ascii="仿宋" w:hAnsi="仿宋" w:eastAsia="仿宋" w:cs="仿宋"/>
          <w:spacing w:val="47"/>
          <w:sz w:val="20"/>
          <w:szCs w:val="20"/>
        </w:rPr>
        <w:t xml:space="preserve"> </w:t>
      </w:r>
      <w:r>
        <w:rPr>
          <w:rFonts w:ascii="仿宋" w:hAnsi="仿宋" w:eastAsia="仿宋" w:cs="仿宋"/>
          <w:spacing w:val="3"/>
          <w:sz w:val="20"/>
          <w:szCs w:val="20"/>
        </w:rPr>
        <w:t>资格审查标准：见第六章。</w:t>
      </w:r>
    </w:p>
    <w:p w14:paraId="23C96EA4">
      <w:pPr>
        <w:spacing w:before="216" w:line="229" w:lineRule="auto"/>
        <w:ind w:left="492"/>
        <w:rPr>
          <w:rFonts w:ascii="仿宋" w:hAnsi="仿宋" w:eastAsia="仿宋" w:cs="仿宋"/>
          <w:sz w:val="20"/>
          <w:szCs w:val="20"/>
        </w:rPr>
      </w:pPr>
      <w:r>
        <w:rPr>
          <w:rFonts w:ascii="仿宋" w:hAnsi="仿宋" w:eastAsia="仿宋" w:cs="仿宋"/>
          <w:spacing w:val="4"/>
          <w:sz w:val="20"/>
          <w:szCs w:val="20"/>
        </w:rPr>
        <w:t>2.1.2</w:t>
      </w:r>
      <w:r>
        <w:rPr>
          <w:rFonts w:ascii="仿宋" w:hAnsi="仿宋" w:eastAsia="仿宋" w:cs="仿宋"/>
          <w:spacing w:val="35"/>
          <w:sz w:val="20"/>
          <w:szCs w:val="20"/>
        </w:rPr>
        <w:t xml:space="preserve"> </w:t>
      </w:r>
      <w:r>
        <w:rPr>
          <w:rFonts w:ascii="仿宋" w:hAnsi="仿宋" w:eastAsia="仿宋" w:cs="仿宋"/>
          <w:spacing w:val="4"/>
          <w:sz w:val="20"/>
          <w:szCs w:val="20"/>
        </w:rPr>
        <w:t>符合性审查标准：见第六章。</w:t>
      </w:r>
    </w:p>
    <w:p w14:paraId="7B27E4AF">
      <w:pPr>
        <w:spacing w:before="182" w:line="223" w:lineRule="auto"/>
        <w:ind w:left="13"/>
        <w:outlineLvl w:val="2"/>
        <w:rPr>
          <w:rFonts w:ascii="仿宋" w:hAnsi="仿宋" w:eastAsia="仿宋" w:cs="仿宋"/>
          <w:sz w:val="28"/>
          <w:szCs w:val="28"/>
        </w:rPr>
      </w:pPr>
      <w:bookmarkStart w:id="551" w:name="bookmark433"/>
      <w:bookmarkEnd w:id="551"/>
      <w:r>
        <w:rPr>
          <w:rFonts w:ascii="仿宋" w:hAnsi="仿宋" w:eastAsia="仿宋" w:cs="仿宋"/>
          <w:b/>
          <w:bCs/>
          <w:spacing w:val="-25"/>
          <w:sz w:val="28"/>
          <w:szCs w:val="28"/>
        </w:rPr>
        <w:t>2.2</w:t>
      </w:r>
      <w:r>
        <w:rPr>
          <w:rFonts w:ascii="仿宋" w:hAnsi="仿宋" w:eastAsia="仿宋" w:cs="仿宋"/>
          <w:spacing w:val="-25"/>
          <w:sz w:val="28"/>
          <w:szCs w:val="28"/>
        </w:rPr>
        <w:t xml:space="preserve"> </w:t>
      </w:r>
      <w:r>
        <w:rPr>
          <w:rFonts w:ascii="仿宋" w:hAnsi="仿宋" w:eastAsia="仿宋" w:cs="仿宋"/>
          <w:b/>
          <w:bCs/>
          <w:spacing w:val="-25"/>
          <w:sz w:val="28"/>
          <w:szCs w:val="28"/>
        </w:rPr>
        <w:t>分值构成与评分标准</w:t>
      </w:r>
    </w:p>
    <w:p w14:paraId="34E56EEB">
      <w:pPr>
        <w:spacing w:before="165" w:line="231" w:lineRule="auto"/>
        <w:ind w:left="492"/>
        <w:rPr>
          <w:rFonts w:ascii="仿宋" w:hAnsi="仿宋" w:eastAsia="仿宋" w:cs="仿宋"/>
          <w:sz w:val="20"/>
          <w:szCs w:val="20"/>
        </w:rPr>
      </w:pPr>
      <w:r>
        <w:rPr>
          <w:rFonts w:ascii="仿宋" w:hAnsi="仿宋" w:eastAsia="仿宋" w:cs="仿宋"/>
          <w:spacing w:val="3"/>
          <w:sz w:val="20"/>
          <w:szCs w:val="20"/>
        </w:rPr>
        <w:t>2.2.1</w:t>
      </w:r>
      <w:r>
        <w:rPr>
          <w:rFonts w:ascii="仿宋" w:hAnsi="仿宋" w:eastAsia="仿宋" w:cs="仿宋"/>
          <w:spacing w:val="40"/>
          <w:sz w:val="20"/>
          <w:szCs w:val="20"/>
        </w:rPr>
        <w:t xml:space="preserve"> </w:t>
      </w:r>
      <w:r>
        <w:rPr>
          <w:rFonts w:ascii="仿宋" w:hAnsi="仿宋" w:eastAsia="仿宋" w:cs="仿宋"/>
          <w:spacing w:val="3"/>
          <w:sz w:val="20"/>
          <w:szCs w:val="20"/>
        </w:rPr>
        <w:t>分值构成见评分标准。</w:t>
      </w:r>
    </w:p>
    <w:p w14:paraId="09330101">
      <w:pPr>
        <w:spacing w:before="215" w:line="231" w:lineRule="auto"/>
        <w:ind w:left="492"/>
        <w:rPr>
          <w:rFonts w:ascii="仿宋" w:hAnsi="仿宋" w:eastAsia="仿宋" w:cs="仿宋"/>
          <w:sz w:val="20"/>
          <w:szCs w:val="20"/>
        </w:rPr>
      </w:pPr>
      <w:r>
        <w:rPr>
          <w:rFonts w:ascii="仿宋" w:hAnsi="仿宋" w:eastAsia="仿宋" w:cs="仿宋"/>
          <w:spacing w:val="4"/>
          <w:sz w:val="20"/>
          <w:szCs w:val="20"/>
        </w:rPr>
        <w:t>2.2.2</w:t>
      </w:r>
      <w:r>
        <w:rPr>
          <w:rFonts w:ascii="仿宋" w:hAnsi="仿宋" w:eastAsia="仿宋" w:cs="仿宋"/>
          <w:spacing w:val="42"/>
          <w:sz w:val="20"/>
          <w:szCs w:val="20"/>
        </w:rPr>
        <w:t xml:space="preserve"> </w:t>
      </w:r>
      <w:r>
        <w:rPr>
          <w:rFonts w:ascii="仿宋" w:hAnsi="仿宋" w:eastAsia="仿宋" w:cs="仿宋"/>
          <w:spacing w:val="4"/>
          <w:sz w:val="20"/>
          <w:szCs w:val="20"/>
        </w:rPr>
        <w:t>评分标准：具体评分标准见第六章。</w:t>
      </w:r>
    </w:p>
    <w:p w14:paraId="2884D076">
      <w:pPr>
        <w:spacing w:before="172" w:line="222" w:lineRule="auto"/>
        <w:ind w:left="16"/>
        <w:outlineLvl w:val="1"/>
        <w:rPr>
          <w:rFonts w:ascii="仿宋" w:hAnsi="仿宋" w:eastAsia="仿宋" w:cs="仿宋"/>
          <w:sz w:val="30"/>
          <w:szCs w:val="30"/>
        </w:rPr>
      </w:pPr>
      <w:bookmarkStart w:id="552" w:name="bookmark437"/>
      <w:bookmarkEnd w:id="552"/>
      <w:bookmarkStart w:id="553" w:name="bookmark435"/>
      <w:bookmarkEnd w:id="553"/>
      <w:r>
        <w:rPr>
          <w:rFonts w:ascii="仿宋" w:hAnsi="仿宋" w:eastAsia="仿宋" w:cs="仿宋"/>
          <w:b/>
          <w:bCs/>
          <w:spacing w:val="-28"/>
          <w:sz w:val="30"/>
          <w:szCs w:val="30"/>
        </w:rPr>
        <w:t>3、资格审查与评标程序</w:t>
      </w:r>
    </w:p>
    <w:p w14:paraId="1B8F52CA">
      <w:pPr>
        <w:spacing w:before="113" w:line="221" w:lineRule="auto"/>
        <w:ind w:left="15"/>
        <w:outlineLvl w:val="2"/>
        <w:rPr>
          <w:rFonts w:ascii="仿宋" w:hAnsi="仿宋" w:eastAsia="仿宋" w:cs="仿宋"/>
          <w:sz w:val="28"/>
          <w:szCs w:val="28"/>
        </w:rPr>
      </w:pPr>
      <w:r>
        <w:rPr>
          <w:rFonts w:ascii="仿宋" w:hAnsi="仿宋" w:eastAsia="仿宋" w:cs="仿宋"/>
          <w:b/>
          <w:bCs/>
          <w:spacing w:val="-26"/>
          <w:sz w:val="28"/>
          <w:szCs w:val="28"/>
        </w:rPr>
        <w:t>3.1</w:t>
      </w:r>
      <w:r>
        <w:rPr>
          <w:rFonts w:ascii="仿宋" w:hAnsi="仿宋" w:eastAsia="仿宋" w:cs="仿宋"/>
          <w:spacing w:val="-26"/>
          <w:sz w:val="28"/>
          <w:szCs w:val="28"/>
        </w:rPr>
        <w:t xml:space="preserve"> </w:t>
      </w:r>
      <w:r>
        <w:rPr>
          <w:rFonts w:ascii="仿宋" w:hAnsi="仿宋" w:eastAsia="仿宋" w:cs="仿宋"/>
          <w:b/>
          <w:bCs/>
          <w:spacing w:val="-26"/>
          <w:sz w:val="28"/>
          <w:szCs w:val="28"/>
        </w:rPr>
        <w:t>资格审查与符合性审查</w:t>
      </w:r>
    </w:p>
    <w:p w14:paraId="64FB2D16">
      <w:pPr>
        <w:spacing w:before="165" w:line="364" w:lineRule="auto"/>
        <w:ind w:left="11" w:right="49" w:firstLine="482"/>
        <w:rPr>
          <w:rFonts w:ascii="仿宋" w:hAnsi="仿宋" w:eastAsia="仿宋" w:cs="仿宋"/>
          <w:sz w:val="20"/>
          <w:szCs w:val="20"/>
        </w:rPr>
      </w:pPr>
      <w:r>
        <w:rPr>
          <w:rFonts w:ascii="仿宋" w:hAnsi="仿宋" w:eastAsia="仿宋" w:cs="仿宋"/>
          <w:spacing w:val="4"/>
          <w:sz w:val="20"/>
          <w:szCs w:val="20"/>
        </w:rPr>
        <w:t>3.1.1</w:t>
      </w:r>
      <w:r>
        <w:rPr>
          <w:rFonts w:ascii="仿宋" w:hAnsi="仿宋" w:eastAsia="仿宋" w:cs="仿宋"/>
          <w:spacing w:val="-21"/>
          <w:sz w:val="20"/>
          <w:szCs w:val="20"/>
        </w:rPr>
        <w:t xml:space="preserve"> </w:t>
      </w:r>
      <w:r>
        <w:rPr>
          <w:rFonts w:ascii="仿宋" w:hAnsi="仿宋" w:eastAsia="仿宋" w:cs="仿宋"/>
          <w:spacing w:val="4"/>
          <w:sz w:val="20"/>
          <w:szCs w:val="20"/>
        </w:rPr>
        <w:t>资格审查小组依据本章第 2.1.1</w:t>
      </w:r>
      <w:r>
        <w:rPr>
          <w:rFonts w:ascii="仿宋" w:hAnsi="仿宋" w:eastAsia="仿宋" w:cs="仿宋"/>
          <w:spacing w:val="-33"/>
          <w:sz w:val="20"/>
          <w:szCs w:val="20"/>
        </w:rPr>
        <w:t xml:space="preserve"> </w:t>
      </w:r>
      <w:r>
        <w:rPr>
          <w:rFonts w:ascii="仿宋" w:hAnsi="仿宋" w:eastAsia="仿宋" w:cs="仿宋"/>
          <w:spacing w:val="4"/>
          <w:sz w:val="20"/>
          <w:szCs w:val="20"/>
        </w:rPr>
        <w:t>款规定的标准对</w:t>
      </w:r>
      <w:r>
        <w:rPr>
          <w:rFonts w:hint="eastAsia" w:ascii="仿宋" w:hAnsi="仿宋" w:eastAsia="仿宋" w:cs="仿宋"/>
          <w:spacing w:val="4"/>
          <w:sz w:val="20"/>
          <w:szCs w:val="20"/>
          <w:lang w:eastAsia="zh-CN"/>
        </w:rPr>
        <w:t>响应文件</w:t>
      </w:r>
      <w:r>
        <w:rPr>
          <w:rFonts w:ascii="仿宋" w:hAnsi="仿宋" w:eastAsia="仿宋" w:cs="仿宋"/>
          <w:spacing w:val="4"/>
          <w:sz w:val="20"/>
          <w:szCs w:val="20"/>
        </w:rPr>
        <w:t>进行资格审</w:t>
      </w:r>
      <w:r>
        <w:rPr>
          <w:rFonts w:ascii="仿宋" w:hAnsi="仿宋" w:eastAsia="仿宋" w:cs="仿宋"/>
          <w:spacing w:val="3"/>
          <w:sz w:val="20"/>
          <w:szCs w:val="20"/>
        </w:rPr>
        <w:t>查。有一项不符合审</w:t>
      </w:r>
      <w:r>
        <w:rPr>
          <w:rFonts w:ascii="仿宋" w:hAnsi="仿宋" w:eastAsia="仿宋" w:cs="仿宋"/>
          <w:sz w:val="20"/>
          <w:szCs w:val="20"/>
        </w:rPr>
        <w:t xml:space="preserve"> </w:t>
      </w:r>
      <w:r>
        <w:rPr>
          <w:rFonts w:ascii="仿宋" w:hAnsi="仿宋" w:eastAsia="仿宋" w:cs="仿宋"/>
          <w:spacing w:val="2"/>
          <w:sz w:val="20"/>
          <w:szCs w:val="20"/>
        </w:rPr>
        <w:t>查标准的，应当否决其投标。</w:t>
      </w:r>
      <w:r>
        <w:rPr>
          <w:rFonts w:hint="eastAsia" w:ascii="仿宋" w:hAnsi="仿宋" w:eastAsia="仿宋" w:cs="仿宋"/>
          <w:spacing w:val="2"/>
          <w:sz w:val="20"/>
          <w:szCs w:val="20"/>
          <w:lang w:eastAsia="zh-CN"/>
        </w:rPr>
        <w:t>竞争性磋商小组</w:t>
      </w:r>
      <w:r>
        <w:rPr>
          <w:rFonts w:ascii="仿宋" w:hAnsi="仿宋" w:eastAsia="仿宋" w:cs="仿宋"/>
          <w:spacing w:val="2"/>
          <w:sz w:val="20"/>
          <w:szCs w:val="20"/>
        </w:rPr>
        <w:t>依据本章第</w:t>
      </w:r>
      <w:r>
        <w:rPr>
          <w:rFonts w:ascii="仿宋" w:hAnsi="仿宋" w:eastAsia="仿宋" w:cs="仿宋"/>
          <w:spacing w:val="27"/>
          <w:sz w:val="20"/>
          <w:szCs w:val="20"/>
        </w:rPr>
        <w:t xml:space="preserve"> </w:t>
      </w:r>
      <w:r>
        <w:rPr>
          <w:rFonts w:ascii="仿宋" w:hAnsi="仿宋" w:eastAsia="仿宋" w:cs="仿宋"/>
          <w:spacing w:val="2"/>
          <w:sz w:val="20"/>
          <w:szCs w:val="20"/>
        </w:rPr>
        <w:t>2.1.2</w:t>
      </w:r>
      <w:r>
        <w:rPr>
          <w:rFonts w:ascii="仿宋" w:hAnsi="仿宋" w:eastAsia="仿宋" w:cs="仿宋"/>
          <w:spacing w:val="-35"/>
          <w:sz w:val="20"/>
          <w:szCs w:val="20"/>
        </w:rPr>
        <w:t xml:space="preserve"> </w:t>
      </w:r>
      <w:r>
        <w:rPr>
          <w:rFonts w:ascii="仿宋" w:hAnsi="仿宋" w:eastAsia="仿宋" w:cs="仿宋"/>
          <w:spacing w:val="2"/>
          <w:sz w:val="20"/>
          <w:szCs w:val="20"/>
        </w:rPr>
        <w:t>款规定的标准对</w:t>
      </w:r>
      <w:r>
        <w:rPr>
          <w:rFonts w:hint="eastAsia" w:ascii="仿宋" w:hAnsi="仿宋" w:eastAsia="仿宋" w:cs="仿宋"/>
          <w:spacing w:val="2"/>
          <w:sz w:val="20"/>
          <w:szCs w:val="20"/>
          <w:lang w:eastAsia="zh-CN"/>
        </w:rPr>
        <w:t>响应文件</w:t>
      </w:r>
      <w:r>
        <w:rPr>
          <w:rFonts w:ascii="仿宋" w:hAnsi="仿宋" w:eastAsia="仿宋" w:cs="仿宋"/>
          <w:spacing w:val="1"/>
          <w:sz w:val="20"/>
          <w:szCs w:val="20"/>
        </w:rPr>
        <w:t>进行符合性审查。</w:t>
      </w:r>
      <w:r>
        <w:rPr>
          <w:rFonts w:ascii="仿宋" w:hAnsi="仿宋" w:eastAsia="仿宋" w:cs="仿宋"/>
          <w:sz w:val="20"/>
          <w:szCs w:val="20"/>
        </w:rPr>
        <w:t xml:space="preserve"> </w:t>
      </w:r>
      <w:r>
        <w:rPr>
          <w:rFonts w:ascii="仿宋" w:hAnsi="仿宋" w:eastAsia="仿宋" w:cs="仿宋"/>
          <w:spacing w:val="5"/>
          <w:sz w:val="20"/>
          <w:szCs w:val="20"/>
        </w:rPr>
        <w:t>有一项不符合审查标准的，应当否决其投标。</w:t>
      </w:r>
    </w:p>
    <w:p w14:paraId="6E9C9055">
      <w:pPr>
        <w:spacing w:before="217" w:line="231" w:lineRule="auto"/>
        <w:ind w:left="494"/>
        <w:rPr>
          <w:rFonts w:ascii="仿宋" w:hAnsi="仿宋" w:eastAsia="仿宋" w:cs="仿宋"/>
          <w:sz w:val="20"/>
          <w:szCs w:val="20"/>
        </w:rPr>
      </w:pPr>
      <w:r>
        <w:rPr>
          <w:rFonts w:ascii="仿宋" w:hAnsi="仿宋" w:eastAsia="仿宋" w:cs="仿宋"/>
          <w:spacing w:val="5"/>
          <w:sz w:val="20"/>
          <w:szCs w:val="20"/>
        </w:rPr>
        <w:t>3.1.2</w:t>
      </w:r>
      <w:r>
        <w:rPr>
          <w:rFonts w:ascii="仿宋" w:hAnsi="仿宋" w:eastAsia="仿宋" w:cs="仿宋"/>
          <w:spacing w:val="36"/>
          <w:sz w:val="20"/>
          <w:szCs w:val="20"/>
        </w:rPr>
        <w:t xml:space="preserve"> </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有以下情形之一的，</w:t>
      </w:r>
      <w:r>
        <w:rPr>
          <w:rFonts w:hint="eastAsia" w:ascii="仿宋" w:hAnsi="仿宋" w:eastAsia="仿宋" w:cs="仿宋"/>
          <w:spacing w:val="5"/>
          <w:sz w:val="20"/>
          <w:szCs w:val="20"/>
          <w:lang w:eastAsia="zh-CN"/>
        </w:rPr>
        <w:t>竞争性磋商小组</w:t>
      </w:r>
      <w:r>
        <w:rPr>
          <w:rFonts w:ascii="仿宋" w:hAnsi="仿宋" w:eastAsia="仿宋" w:cs="仿宋"/>
          <w:spacing w:val="5"/>
          <w:sz w:val="20"/>
          <w:szCs w:val="20"/>
        </w:rPr>
        <w:t>应当否决其投标：</w:t>
      </w:r>
    </w:p>
    <w:p w14:paraId="71777086">
      <w:pPr>
        <w:spacing w:before="216" w:line="330" w:lineRule="auto"/>
        <w:ind w:left="14" w:right="120" w:firstLine="486"/>
        <w:rPr>
          <w:rFonts w:ascii="仿宋" w:hAnsi="仿宋" w:eastAsia="仿宋" w:cs="仿宋"/>
          <w:sz w:val="20"/>
          <w:szCs w:val="20"/>
        </w:rPr>
      </w:pPr>
      <w:r>
        <w:rPr>
          <w:rFonts w:ascii="仿宋" w:hAnsi="仿宋" w:eastAsia="仿宋" w:cs="仿宋"/>
          <w:spacing w:val="8"/>
          <w:sz w:val="20"/>
          <w:szCs w:val="20"/>
        </w:rPr>
        <w:t>（1）</w:t>
      </w:r>
      <w:r>
        <w:rPr>
          <w:rFonts w:hint="eastAsia" w:ascii="仿宋" w:hAnsi="仿宋" w:eastAsia="仿宋" w:cs="仿宋"/>
          <w:spacing w:val="8"/>
          <w:sz w:val="20"/>
          <w:szCs w:val="20"/>
          <w:lang w:eastAsia="zh-CN"/>
        </w:rPr>
        <w:t>响应文件</w:t>
      </w:r>
      <w:r>
        <w:rPr>
          <w:rFonts w:ascii="仿宋" w:hAnsi="仿宋" w:eastAsia="仿宋" w:cs="仿宋"/>
          <w:spacing w:val="8"/>
          <w:sz w:val="20"/>
          <w:szCs w:val="20"/>
        </w:rPr>
        <w:t>没有对</w:t>
      </w:r>
      <w:r>
        <w:rPr>
          <w:rFonts w:hint="eastAsia" w:ascii="仿宋" w:hAnsi="仿宋" w:eastAsia="仿宋" w:cs="仿宋"/>
          <w:spacing w:val="8"/>
          <w:sz w:val="20"/>
          <w:szCs w:val="20"/>
          <w:lang w:eastAsia="zh-CN"/>
        </w:rPr>
        <w:t>竞争性磋商文件</w:t>
      </w:r>
      <w:r>
        <w:rPr>
          <w:rFonts w:ascii="仿宋" w:hAnsi="仿宋" w:eastAsia="仿宋" w:cs="仿宋"/>
          <w:spacing w:val="8"/>
          <w:sz w:val="20"/>
          <w:szCs w:val="20"/>
        </w:rPr>
        <w:t>的实质性要求和条件作</w:t>
      </w:r>
      <w:r>
        <w:rPr>
          <w:rFonts w:ascii="仿宋" w:hAnsi="仿宋" w:eastAsia="仿宋" w:cs="仿宋"/>
          <w:spacing w:val="7"/>
          <w:sz w:val="20"/>
          <w:szCs w:val="20"/>
        </w:rPr>
        <w:t>出响应，或者对</w:t>
      </w:r>
      <w:r>
        <w:rPr>
          <w:rFonts w:hint="eastAsia" w:ascii="仿宋" w:hAnsi="仿宋" w:eastAsia="仿宋" w:cs="仿宋"/>
          <w:spacing w:val="7"/>
          <w:sz w:val="20"/>
          <w:szCs w:val="20"/>
          <w:lang w:eastAsia="zh-CN"/>
        </w:rPr>
        <w:t>竞争性磋商文件</w:t>
      </w:r>
      <w:r>
        <w:rPr>
          <w:rFonts w:ascii="仿宋" w:hAnsi="仿宋" w:eastAsia="仿宋" w:cs="仿宋"/>
          <w:spacing w:val="7"/>
          <w:sz w:val="20"/>
          <w:szCs w:val="20"/>
        </w:rPr>
        <w:t>的偏差超出招标</w:t>
      </w:r>
      <w:r>
        <w:rPr>
          <w:rFonts w:ascii="仿宋" w:hAnsi="仿宋" w:eastAsia="仿宋" w:cs="仿宋"/>
          <w:sz w:val="20"/>
          <w:szCs w:val="20"/>
        </w:rPr>
        <w:t xml:space="preserve"> </w:t>
      </w:r>
      <w:r>
        <w:rPr>
          <w:rFonts w:ascii="仿宋" w:hAnsi="仿宋" w:eastAsia="仿宋" w:cs="仿宋"/>
          <w:spacing w:val="5"/>
          <w:sz w:val="20"/>
          <w:szCs w:val="20"/>
        </w:rPr>
        <w:t>文件规定的偏差范围或最高项数；</w:t>
      </w:r>
    </w:p>
    <w:p w14:paraId="6720E2E1">
      <w:pPr>
        <w:spacing w:before="216" w:line="228" w:lineRule="auto"/>
        <w:ind w:left="501"/>
        <w:rPr>
          <w:rFonts w:ascii="仿宋" w:hAnsi="仿宋" w:eastAsia="仿宋" w:cs="仿宋"/>
          <w:sz w:val="20"/>
          <w:szCs w:val="20"/>
        </w:rPr>
      </w:pPr>
      <w:r>
        <w:rPr>
          <w:rFonts w:ascii="仿宋" w:hAnsi="仿宋" w:eastAsia="仿宋" w:cs="仿宋"/>
          <w:spacing w:val="5"/>
          <w:sz w:val="20"/>
          <w:szCs w:val="20"/>
        </w:rPr>
        <w:t>（2）有串通投标、弄虚作假、行贿等违法行为。</w:t>
      </w:r>
    </w:p>
    <w:p w14:paraId="305DBF96">
      <w:pPr>
        <w:spacing w:before="218" w:line="228" w:lineRule="auto"/>
        <w:ind w:left="494"/>
        <w:rPr>
          <w:rFonts w:ascii="仿宋" w:hAnsi="仿宋" w:eastAsia="仿宋" w:cs="仿宋"/>
          <w:sz w:val="20"/>
          <w:szCs w:val="20"/>
        </w:rPr>
      </w:pPr>
      <w:r>
        <w:rPr>
          <w:rFonts w:ascii="仿宋" w:hAnsi="仿宋" w:eastAsia="仿宋" w:cs="仿宋"/>
          <w:spacing w:val="5"/>
          <w:sz w:val="20"/>
          <w:szCs w:val="20"/>
        </w:rPr>
        <w:t>3.1.3</w:t>
      </w:r>
      <w:r>
        <w:rPr>
          <w:rFonts w:ascii="仿宋" w:hAnsi="仿宋" w:eastAsia="仿宋" w:cs="仿宋"/>
          <w:spacing w:val="-26"/>
          <w:sz w:val="20"/>
          <w:szCs w:val="20"/>
        </w:rPr>
        <w:t xml:space="preserve"> </w:t>
      </w:r>
      <w:r>
        <w:rPr>
          <w:rFonts w:ascii="仿宋" w:hAnsi="仿宋" w:eastAsia="仿宋" w:cs="仿宋"/>
          <w:spacing w:val="5"/>
          <w:sz w:val="20"/>
          <w:szCs w:val="20"/>
        </w:rPr>
        <w:t>有下列情形之一的，视为</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串通投标，其投标无效：</w:t>
      </w:r>
    </w:p>
    <w:p w14:paraId="0973C469">
      <w:pPr>
        <w:spacing w:before="222" w:line="229" w:lineRule="auto"/>
        <w:ind w:left="501"/>
        <w:rPr>
          <w:rFonts w:ascii="仿宋" w:hAnsi="仿宋" w:eastAsia="仿宋" w:cs="仿宋"/>
          <w:sz w:val="20"/>
          <w:szCs w:val="20"/>
        </w:rPr>
      </w:pPr>
      <w:r>
        <w:rPr>
          <w:rFonts w:ascii="仿宋" w:hAnsi="仿宋" w:eastAsia="仿宋" w:cs="仿宋"/>
          <w:spacing w:val="5"/>
          <w:sz w:val="20"/>
          <w:szCs w:val="20"/>
        </w:rPr>
        <w:t>（1）不同</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的</w:t>
      </w:r>
      <w:r>
        <w:rPr>
          <w:rFonts w:hint="eastAsia" w:ascii="仿宋" w:hAnsi="仿宋" w:eastAsia="仿宋" w:cs="仿宋"/>
          <w:spacing w:val="5"/>
          <w:sz w:val="20"/>
          <w:szCs w:val="20"/>
          <w:lang w:eastAsia="zh-CN"/>
        </w:rPr>
        <w:t>响应文件</w:t>
      </w:r>
      <w:r>
        <w:rPr>
          <w:rFonts w:ascii="仿宋" w:hAnsi="仿宋" w:eastAsia="仿宋" w:cs="仿宋"/>
          <w:spacing w:val="5"/>
          <w:sz w:val="20"/>
          <w:szCs w:val="20"/>
        </w:rPr>
        <w:t>由同一单位或者个人编制；</w:t>
      </w:r>
    </w:p>
    <w:p w14:paraId="7559DC6A">
      <w:pPr>
        <w:spacing w:line="229" w:lineRule="auto"/>
        <w:rPr>
          <w:rFonts w:ascii="仿宋" w:hAnsi="仿宋" w:eastAsia="仿宋" w:cs="仿宋"/>
          <w:sz w:val="20"/>
          <w:szCs w:val="20"/>
        </w:rPr>
        <w:sectPr>
          <w:headerReference r:id="rId32" w:type="default"/>
          <w:footerReference r:id="rId33" w:type="default"/>
          <w:pgSz w:w="11906" w:h="16839"/>
          <w:pgMar w:top="999" w:right="1246" w:bottom="844" w:left="1418" w:header="698" w:footer="682" w:gutter="0"/>
          <w:pgNumType w:fmt="decimal"/>
          <w:cols w:space="720" w:num="1"/>
        </w:sectPr>
      </w:pPr>
    </w:p>
    <w:p w14:paraId="794C66E3">
      <w:pPr>
        <w:pStyle w:val="3"/>
        <w:spacing w:line="479" w:lineRule="auto"/>
      </w:pPr>
    </w:p>
    <w:p w14:paraId="728EE506">
      <w:pPr>
        <w:spacing w:before="65" w:line="229" w:lineRule="auto"/>
        <w:ind w:left="501"/>
        <w:rPr>
          <w:rFonts w:ascii="仿宋" w:hAnsi="仿宋" w:eastAsia="仿宋" w:cs="仿宋"/>
          <w:sz w:val="20"/>
          <w:szCs w:val="20"/>
        </w:rPr>
      </w:pPr>
      <w:r>
        <w:rPr>
          <w:rFonts w:ascii="仿宋" w:hAnsi="仿宋" w:eastAsia="仿宋" w:cs="仿宋"/>
          <w:spacing w:val="5"/>
          <w:sz w:val="20"/>
          <w:szCs w:val="20"/>
        </w:rPr>
        <w:t>（2）不同</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委托同一单位或者个人办理投标事宜；</w:t>
      </w:r>
    </w:p>
    <w:p w14:paraId="7BB71FB3">
      <w:pPr>
        <w:spacing w:before="216" w:line="231" w:lineRule="auto"/>
        <w:ind w:left="501"/>
        <w:rPr>
          <w:rFonts w:ascii="仿宋" w:hAnsi="仿宋" w:eastAsia="仿宋" w:cs="仿宋"/>
          <w:sz w:val="20"/>
          <w:szCs w:val="20"/>
        </w:rPr>
      </w:pPr>
      <w:r>
        <w:rPr>
          <w:rFonts w:ascii="仿宋" w:hAnsi="仿宋" w:eastAsia="仿宋" w:cs="仿宋"/>
          <w:spacing w:val="6"/>
          <w:sz w:val="20"/>
          <w:szCs w:val="20"/>
        </w:rPr>
        <w:t>（3）不同</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的</w:t>
      </w:r>
      <w:r>
        <w:rPr>
          <w:rFonts w:hint="eastAsia" w:ascii="仿宋" w:hAnsi="仿宋" w:eastAsia="仿宋" w:cs="仿宋"/>
          <w:spacing w:val="6"/>
          <w:sz w:val="20"/>
          <w:szCs w:val="20"/>
          <w:lang w:eastAsia="zh-CN"/>
        </w:rPr>
        <w:t>响应文件</w:t>
      </w:r>
      <w:r>
        <w:rPr>
          <w:rFonts w:ascii="仿宋" w:hAnsi="仿宋" w:eastAsia="仿宋" w:cs="仿宋"/>
          <w:spacing w:val="6"/>
          <w:sz w:val="20"/>
          <w:szCs w:val="20"/>
        </w:rPr>
        <w:t>载明的项目管理成员或者联系人员为同一</w:t>
      </w:r>
      <w:r>
        <w:rPr>
          <w:rFonts w:ascii="仿宋" w:hAnsi="仿宋" w:eastAsia="仿宋" w:cs="仿宋"/>
          <w:spacing w:val="5"/>
          <w:sz w:val="20"/>
          <w:szCs w:val="20"/>
        </w:rPr>
        <w:t>人；</w:t>
      </w:r>
    </w:p>
    <w:p w14:paraId="116D1A00">
      <w:pPr>
        <w:spacing w:before="215" w:line="229" w:lineRule="auto"/>
        <w:ind w:left="501"/>
        <w:rPr>
          <w:rFonts w:ascii="仿宋" w:hAnsi="仿宋" w:eastAsia="仿宋" w:cs="仿宋"/>
          <w:sz w:val="20"/>
          <w:szCs w:val="20"/>
        </w:rPr>
      </w:pPr>
      <w:r>
        <w:rPr>
          <w:rFonts w:ascii="仿宋" w:hAnsi="仿宋" w:eastAsia="仿宋" w:cs="仿宋"/>
          <w:spacing w:val="6"/>
          <w:sz w:val="20"/>
          <w:szCs w:val="20"/>
        </w:rPr>
        <w:t>（4）不同</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的</w:t>
      </w:r>
      <w:r>
        <w:rPr>
          <w:rFonts w:hint="eastAsia" w:ascii="仿宋" w:hAnsi="仿宋" w:eastAsia="仿宋" w:cs="仿宋"/>
          <w:spacing w:val="6"/>
          <w:sz w:val="20"/>
          <w:szCs w:val="20"/>
          <w:lang w:eastAsia="zh-CN"/>
        </w:rPr>
        <w:t>响应文件</w:t>
      </w:r>
      <w:r>
        <w:rPr>
          <w:rFonts w:ascii="仿宋" w:hAnsi="仿宋" w:eastAsia="仿宋" w:cs="仿宋"/>
          <w:spacing w:val="6"/>
          <w:sz w:val="20"/>
          <w:szCs w:val="20"/>
        </w:rPr>
        <w:t>异常一致或者投标报价呈规</w:t>
      </w:r>
      <w:r>
        <w:rPr>
          <w:rFonts w:ascii="仿宋" w:hAnsi="仿宋" w:eastAsia="仿宋" w:cs="仿宋"/>
          <w:spacing w:val="5"/>
          <w:sz w:val="20"/>
          <w:szCs w:val="20"/>
        </w:rPr>
        <w:t>律性差异；</w:t>
      </w:r>
    </w:p>
    <w:p w14:paraId="704C0950">
      <w:pPr>
        <w:spacing w:before="217" w:line="230" w:lineRule="auto"/>
        <w:ind w:left="501"/>
        <w:rPr>
          <w:rFonts w:ascii="仿宋" w:hAnsi="仿宋" w:eastAsia="仿宋" w:cs="仿宋"/>
          <w:sz w:val="20"/>
          <w:szCs w:val="20"/>
        </w:rPr>
      </w:pPr>
      <w:r>
        <w:rPr>
          <w:rFonts w:ascii="仿宋" w:hAnsi="仿宋" w:eastAsia="仿宋" w:cs="仿宋"/>
          <w:spacing w:val="5"/>
          <w:sz w:val="20"/>
          <w:szCs w:val="20"/>
        </w:rPr>
        <w:t>（5）不同</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的</w:t>
      </w:r>
      <w:r>
        <w:rPr>
          <w:rFonts w:hint="eastAsia" w:ascii="仿宋" w:hAnsi="仿宋" w:eastAsia="仿宋" w:cs="仿宋"/>
          <w:spacing w:val="5"/>
          <w:sz w:val="20"/>
          <w:szCs w:val="20"/>
          <w:lang w:eastAsia="zh-CN"/>
        </w:rPr>
        <w:t>响应文件</w:t>
      </w:r>
      <w:r>
        <w:rPr>
          <w:rFonts w:ascii="仿宋" w:hAnsi="仿宋" w:eastAsia="仿宋" w:cs="仿宋"/>
          <w:spacing w:val="5"/>
          <w:sz w:val="20"/>
          <w:szCs w:val="20"/>
        </w:rPr>
        <w:t>相互混装；</w:t>
      </w:r>
    </w:p>
    <w:p w14:paraId="4AB33A4E">
      <w:pPr>
        <w:spacing w:before="217" w:line="227" w:lineRule="auto"/>
        <w:ind w:left="501"/>
        <w:rPr>
          <w:rFonts w:ascii="仿宋" w:hAnsi="仿宋" w:eastAsia="仿宋" w:cs="仿宋"/>
          <w:sz w:val="20"/>
          <w:szCs w:val="20"/>
        </w:rPr>
      </w:pPr>
      <w:r>
        <w:rPr>
          <w:rFonts w:ascii="仿宋" w:hAnsi="仿宋" w:eastAsia="仿宋" w:cs="仿宋"/>
          <w:spacing w:val="6"/>
          <w:sz w:val="20"/>
          <w:szCs w:val="20"/>
        </w:rPr>
        <w:t>（6）不同</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的投标保证金从同一单位或者个人</w:t>
      </w:r>
      <w:r>
        <w:rPr>
          <w:rFonts w:ascii="仿宋" w:hAnsi="仿宋" w:eastAsia="仿宋" w:cs="仿宋"/>
          <w:spacing w:val="5"/>
          <w:sz w:val="20"/>
          <w:szCs w:val="20"/>
        </w:rPr>
        <w:t>的账户转出。</w:t>
      </w:r>
    </w:p>
    <w:p w14:paraId="6FB6B117">
      <w:pPr>
        <w:spacing w:before="222" w:line="329" w:lineRule="auto"/>
        <w:ind w:left="16" w:right="64" w:firstLine="477"/>
        <w:rPr>
          <w:rFonts w:ascii="仿宋" w:hAnsi="仿宋" w:eastAsia="仿宋" w:cs="仿宋"/>
          <w:sz w:val="20"/>
          <w:szCs w:val="20"/>
        </w:rPr>
      </w:pPr>
      <w:r>
        <w:rPr>
          <w:rFonts w:ascii="仿宋" w:hAnsi="仿宋" w:eastAsia="仿宋" w:cs="仿宋"/>
          <w:spacing w:val="3"/>
          <w:sz w:val="20"/>
          <w:szCs w:val="20"/>
        </w:rPr>
        <w:t>3.1.4</w:t>
      </w:r>
      <w:r>
        <w:rPr>
          <w:rFonts w:ascii="仿宋" w:hAnsi="仿宋" w:eastAsia="仿宋" w:cs="仿宋"/>
          <w:spacing w:val="-33"/>
          <w:sz w:val="20"/>
          <w:szCs w:val="20"/>
        </w:rPr>
        <w:t xml:space="preserve"> </w:t>
      </w:r>
      <w:r>
        <w:rPr>
          <w:rFonts w:hint="eastAsia" w:ascii="仿宋" w:hAnsi="仿宋" w:eastAsia="仿宋" w:cs="仿宋"/>
          <w:spacing w:val="3"/>
          <w:sz w:val="20"/>
          <w:szCs w:val="20"/>
          <w:lang w:eastAsia="zh-CN"/>
        </w:rPr>
        <w:t>响应文件</w:t>
      </w:r>
      <w:r>
        <w:rPr>
          <w:rFonts w:ascii="仿宋" w:hAnsi="仿宋" w:eastAsia="仿宋" w:cs="仿宋"/>
          <w:spacing w:val="3"/>
          <w:sz w:val="20"/>
          <w:szCs w:val="20"/>
        </w:rPr>
        <w:t>报价出现前后不一致的，</w:t>
      </w:r>
      <w:r>
        <w:rPr>
          <w:rFonts w:hint="eastAsia" w:ascii="仿宋" w:hAnsi="仿宋" w:eastAsia="仿宋" w:cs="仿宋"/>
          <w:spacing w:val="3"/>
          <w:sz w:val="20"/>
          <w:szCs w:val="20"/>
          <w:lang w:eastAsia="zh-CN"/>
        </w:rPr>
        <w:t>竞争性磋商小组</w:t>
      </w:r>
      <w:r>
        <w:rPr>
          <w:rFonts w:ascii="仿宋" w:hAnsi="仿宋" w:eastAsia="仿宋" w:cs="仿宋"/>
          <w:spacing w:val="2"/>
          <w:sz w:val="20"/>
          <w:szCs w:val="20"/>
        </w:rPr>
        <w:t>按以下原则要求</w:t>
      </w:r>
      <w:r>
        <w:rPr>
          <w:rFonts w:hint="eastAsia" w:ascii="仿宋" w:hAnsi="仿宋" w:eastAsia="仿宋" w:cs="仿宋"/>
          <w:spacing w:val="2"/>
          <w:sz w:val="20"/>
          <w:szCs w:val="20"/>
          <w:lang w:eastAsia="zh-CN"/>
        </w:rPr>
        <w:t>供应商</w:t>
      </w:r>
      <w:r>
        <w:rPr>
          <w:rFonts w:ascii="仿宋" w:hAnsi="仿宋" w:eastAsia="仿宋" w:cs="仿宋"/>
          <w:spacing w:val="2"/>
          <w:sz w:val="20"/>
          <w:szCs w:val="20"/>
        </w:rPr>
        <w:t>对投标报价进行修正，</w:t>
      </w:r>
      <w:r>
        <w:rPr>
          <w:rFonts w:ascii="仿宋" w:hAnsi="仿宋" w:eastAsia="仿宋" w:cs="仿宋"/>
          <w:sz w:val="20"/>
          <w:szCs w:val="20"/>
        </w:rPr>
        <w:t xml:space="preserve"> </w:t>
      </w:r>
      <w:r>
        <w:rPr>
          <w:rFonts w:ascii="仿宋" w:hAnsi="仿宋" w:eastAsia="仿宋" w:cs="仿宋"/>
          <w:spacing w:val="6"/>
          <w:sz w:val="20"/>
          <w:szCs w:val="20"/>
        </w:rPr>
        <w:t>并要求</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书面澄清确认。</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拒不澄清确认的，</w:t>
      </w:r>
      <w:r>
        <w:rPr>
          <w:rFonts w:hint="eastAsia" w:ascii="仿宋" w:hAnsi="仿宋" w:eastAsia="仿宋" w:cs="仿宋"/>
          <w:spacing w:val="6"/>
          <w:sz w:val="20"/>
          <w:szCs w:val="20"/>
          <w:lang w:eastAsia="zh-CN"/>
        </w:rPr>
        <w:t>竞争性磋商小组</w:t>
      </w:r>
      <w:r>
        <w:rPr>
          <w:rFonts w:ascii="仿宋" w:hAnsi="仿宋" w:eastAsia="仿宋" w:cs="仿宋"/>
          <w:spacing w:val="6"/>
          <w:sz w:val="20"/>
          <w:szCs w:val="20"/>
        </w:rPr>
        <w:t>应当否决其投标：</w:t>
      </w:r>
    </w:p>
    <w:p w14:paraId="5F74251B">
      <w:pPr>
        <w:spacing w:before="218" w:line="230" w:lineRule="auto"/>
        <w:ind w:left="501"/>
        <w:rPr>
          <w:rFonts w:ascii="仿宋" w:hAnsi="仿宋" w:eastAsia="仿宋" w:cs="仿宋"/>
          <w:sz w:val="20"/>
          <w:szCs w:val="20"/>
        </w:rPr>
      </w:pPr>
      <w:r>
        <w:rPr>
          <w:rFonts w:ascii="仿宋" w:hAnsi="仿宋" w:eastAsia="仿宋" w:cs="仿宋"/>
          <w:spacing w:val="6"/>
          <w:sz w:val="20"/>
          <w:szCs w:val="20"/>
        </w:rPr>
        <w:t>（1）</w:t>
      </w:r>
      <w:r>
        <w:rPr>
          <w:rFonts w:hint="eastAsia" w:ascii="仿宋" w:hAnsi="仿宋" w:eastAsia="仿宋" w:cs="仿宋"/>
          <w:spacing w:val="6"/>
          <w:sz w:val="20"/>
          <w:szCs w:val="20"/>
          <w:lang w:eastAsia="zh-CN"/>
        </w:rPr>
        <w:t>响应文件</w:t>
      </w:r>
      <w:r>
        <w:rPr>
          <w:rFonts w:ascii="仿宋" w:hAnsi="仿宋" w:eastAsia="仿宋" w:cs="仿宋"/>
          <w:spacing w:val="6"/>
          <w:sz w:val="20"/>
          <w:szCs w:val="20"/>
        </w:rPr>
        <w:t>中开标一览表内容与</w:t>
      </w:r>
      <w:r>
        <w:rPr>
          <w:rFonts w:hint="eastAsia" w:ascii="仿宋" w:hAnsi="仿宋" w:eastAsia="仿宋" w:cs="仿宋"/>
          <w:spacing w:val="6"/>
          <w:sz w:val="20"/>
          <w:szCs w:val="20"/>
          <w:lang w:eastAsia="zh-CN"/>
        </w:rPr>
        <w:t>响应文件</w:t>
      </w:r>
      <w:r>
        <w:rPr>
          <w:rFonts w:ascii="仿宋" w:hAnsi="仿宋" w:eastAsia="仿宋" w:cs="仿宋"/>
          <w:spacing w:val="6"/>
          <w:sz w:val="20"/>
          <w:szCs w:val="20"/>
        </w:rPr>
        <w:t>中相应内容不一致的，以开标一览表为准；</w:t>
      </w:r>
    </w:p>
    <w:p w14:paraId="131A08A0">
      <w:pPr>
        <w:spacing w:before="216" w:line="231" w:lineRule="auto"/>
        <w:ind w:left="501"/>
        <w:rPr>
          <w:rFonts w:ascii="仿宋" w:hAnsi="仿宋" w:eastAsia="仿宋" w:cs="仿宋"/>
          <w:sz w:val="20"/>
          <w:szCs w:val="20"/>
        </w:rPr>
      </w:pPr>
      <w:r>
        <w:rPr>
          <w:rFonts w:ascii="仿宋" w:hAnsi="仿宋" w:eastAsia="仿宋" w:cs="仿宋"/>
          <w:spacing w:val="5"/>
          <w:sz w:val="20"/>
          <w:szCs w:val="20"/>
        </w:rPr>
        <w:t>（2）大写金额和小写金额不一致的，以大写金额为准；</w:t>
      </w:r>
    </w:p>
    <w:p w14:paraId="4CC7A39F">
      <w:pPr>
        <w:spacing w:before="215" w:line="229" w:lineRule="auto"/>
        <w:ind w:left="501"/>
        <w:rPr>
          <w:rFonts w:ascii="仿宋" w:hAnsi="仿宋" w:eastAsia="仿宋" w:cs="仿宋"/>
          <w:sz w:val="20"/>
          <w:szCs w:val="20"/>
        </w:rPr>
      </w:pPr>
      <w:r>
        <w:rPr>
          <w:rFonts w:ascii="仿宋" w:hAnsi="仿宋" w:eastAsia="仿宋" w:cs="仿宋"/>
          <w:spacing w:val="6"/>
          <w:sz w:val="20"/>
          <w:szCs w:val="20"/>
        </w:rPr>
        <w:t>（3）单价金额小数点或者百分比有明显错位的，以开标一览表的总价为准，并修改单价；</w:t>
      </w:r>
    </w:p>
    <w:p w14:paraId="03A025B9">
      <w:pPr>
        <w:spacing w:before="218" w:line="331" w:lineRule="auto"/>
        <w:ind w:left="521" w:right="2274" w:hanging="20"/>
        <w:rPr>
          <w:rFonts w:ascii="仿宋" w:hAnsi="仿宋" w:eastAsia="仿宋" w:cs="仿宋"/>
          <w:sz w:val="20"/>
          <w:szCs w:val="20"/>
        </w:rPr>
      </w:pPr>
      <w:r>
        <w:rPr>
          <w:rFonts w:ascii="仿宋" w:hAnsi="仿宋" w:eastAsia="仿宋" w:cs="仿宋"/>
          <w:spacing w:val="5"/>
          <w:sz w:val="20"/>
          <w:szCs w:val="20"/>
        </w:rPr>
        <w:t>（4）总价金额与按单价汇总金额不一致的，以单价金额计算结果为准。</w:t>
      </w:r>
      <w:r>
        <w:rPr>
          <w:rFonts w:ascii="仿宋" w:hAnsi="仿宋" w:eastAsia="仿宋" w:cs="仿宋"/>
          <w:spacing w:val="4"/>
          <w:sz w:val="20"/>
          <w:szCs w:val="20"/>
        </w:rPr>
        <w:t xml:space="preserve"> </w:t>
      </w:r>
      <w:r>
        <w:rPr>
          <w:rFonts w:ascii="仿宋" w:hAnsi="仿宋" w:eastAsia="仿宋" w:cs="仿宋"/>
          <w:spacing w:val="5"/>
          <w:sz w:val="20"/>
          <w:szCs w:val="20"/>
        </w:rPr>
        <w:t>同时出现两种以上不一致的，按照前款规定的顺序修正。</w:t>
      </w:r>
    </w:p>
    <w:p w14:paraId="4D7D8047">
      <w:pPr>
        <w:spacing w:before="181" w:line="222" w:lineRule="auto"/>
        <w:ind w:left="15"/>
        <w:outlineLvl w:val="2"/>
        <w:rPr>
          <w:rFonts w:ascii="仿宋" w:hAnsi="仿宋" w:eastAsia="仿宋" w:cs="仿宋"/>
          <w:sz w:val="28"/>
          <w:szCs w:val="28"/>
        </w:rPr>
      </w:pPr>
      <w:bookmarkStart w:id="554" w:name="bookmark439"/>
      <w:bookmarkEnd w:id="554"/>
      <w:r>
        <w:rPr>
          <w:rFonts w:ascii="仿宋" w:hAnsi="仿宋" w:eastAsia="仿宋" w:cs="仿宋"/>
          <w:b/>
          <w:bCs/>
          <w:spacing w:val="-20"/>
          <w:sz w:val="28"/>
          <w:szCs w:val="28"/>
        </w:rPr>
        <w:t>3.2</w:t>
      </w:r>
      <w:r>
        <w:rPr>
          <w:rFonts w:ascii="仿宋" w:hAnsi="仿宋" w:eastAsia="仿宋" w:cs="仿宋"/>
          <w:spacing w:val="-20"/>
          <w:sz w:val="28"/>
          <w:szCs w:val="28"/>
        </w:rPr>
        <w:t xml:space="preserve"> </w:t>
      </w:r>
      <w:r>
        <w:rPr>
          <w:rFonts w:ascii="仿宋" w:hAnsi="仿宋" w:eastAsia="仿宋" w:cs="仿宋"/>
          <w:b/>
          <w:bCs/>
          <w:spacing w:val="-20"/>
          <w:sz w:val="28"/>
          <w:szCs w:val="28"/>
        </w:rPr>
        <w:t>详细评审</w:t>
      </w:r>
    </w:p>
    <w:p w14:paraId="351667EE">
      <w:pPr>
        <w:spacing w:before="165" w:line="329" w:lineRule="auto"/>
        <w:ind w:left="15" w:right="120" w:firstLine="479"/>
        <w:rPr>
          <w:rFonts w:ascii="仿宋" w:hAnsi="仿宋" w:eastAsia="仿宋" w:cs="仿宋"/>
          <w:sz w:val="20"/>
          <w:szCs w:val="20"/>
        </w:rPr>
      </w:pPr>
      <w:r>
        <w:rPr>
          <w:rFonts w:ascii="仿宋" w:hAnsi="仿宋" w:eastAsia="仿宋" w:cs="仿宋"/>
          <w:spacing w:val="6"/>
          <w:sz w:val="20"/>
          <w:szCs w:val="20"/>
        </w:rPr>
        <w:t>3.2.1</w:t>
      </w:r>
      <w:r>
        <w:rPr>
          <w:rFonts w:ascii="仿宋" w:hAnsi="仿宋" w:eastAsia="仿宋" w:cs="仿宋"/>
          <w:spacing w:val="49"/>
          <w:sz w:val="20"/>
          <w:szCs w:val="20"/>
        </w:rPr>
        <w:t xml:space="preserve"> </w:t>
      </w:r>
      <w:r>
        <w:rPr>
          <w:rFonts w:hint="eastAsia" w:ascii="仿宋" w:hAnsi="仿宋" w:eastAsia="仿宋" w:cs="仿宋"/>
          <w:spacing w:val="6"/>
          <w:sz w:val="20"/>
          <w:szCs w:val="20"/>
          <w:lang w:eastAsia="zh-CN"/>
        </w:rPr>
        <w:t>竞争性磋商小组</w:t>
      </w:r>
      <w:r>
        <w:rPr>
          <w:rFonts w:ascii="仿宋" w:hAnsi="仿宋" w:eastAsia="仿宋" w:cs="仿宋"/>
          <w:spacing w:val="6"/>
          <w:sz w:val="20"/>
          <w:szCs w:val="20"/>
        </w:rPr>
        <w:t>按本章第 2.2 款规定的量化因素和分值进行打分，取所有评委打分分数的算</w:t>
      </w:r>
      <w:r>
        <w:rPr>
          <w:rFonts w:ascii="仿宋" w:hAnsi="仿宋" w:eastAsia="仿宋" w:cs="仿宋"/>
          <w:sz w:val="20"/>
          <w:szCs w:val="20"/>
        </w:rPr>
        <w:t xml:space="preserve"> </w:t>
      </w:r>
      <w:r>
        <w:rPr>
          <w:rFonts w:ascii="仿宋" w:hAnsi="仿宋" w:eastAsia="仿宋" w:cs="仿宋"/>
          <w:spacing w:val="5"/>
          <w:sz w:val="20"/>
          <w:szCs w:val="20"/>
        </w:rPr>
        <w:t>术平均值作为该</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的各项得分。</w:t>
      </w:r>
    </w:p>
    <w:p w14:paraId="78295750">
      <w:pPr>
        <w:spacing w:before="218" w:line="229" w:lineRule="auto"/>
        <w:ind w:left="494"/>
        <w:rPr>
          <w:rFonts w:ascii="仿宋" w:hAnsi="仿宋" w:eastAsia="仿宋" w:cs="仿宋"/>
          <w:sz w:val="20"/>
          <w:szCs w:val="20"/>
        </w:rPr>
      </w:pPr>
      <w:r>
        <w:rPr>
          <w:rFonts w:ascii="仿宋" w:hAnsi="仿宋" w:eastAsia="仿宋" w:cs="仿宋"/>
          <w:spacing w:val="5"/>
          <w:sz w:val="20"/>
          <w:szCs w:val="20"/>
        </w:rPr>
        <w:t>3.2.2</w:t>
      </w:r>
      <w:r>
        <w:rPr>
          <w:rFonts w:ascii="仿宋" w:hAnsi="仿宋" w:eastAsia="仿宋" w:cs="仿宋"/>
          <w:spacing w:val="35"/>
          <w:sz w:val="20"/>
          <w:szCs w:val="20"/>
        </w:rPr>
        <w:t xml:space="preserve"> </w:t>
      </w:r>
      <w:r>
        <w:rPr>
          <w:rFonts w:ascii="仿宋" w:hAnsi="仿宋" w:eastAsia="仿宋" w:cs="仿宋"/>
          <w:spacing w:val="5"/>
          <w:sz w:val="20"/>
          <w:szCs w:val="20"/>
        </w:rPr>
        <w:t>评分分值计算保留小数点后两位，小数点后第三位“</w:t>
      </w:r>
      <w:r>
        <w:rPr>
          <w:rFonts w:ascii="仿宋" w:hAnsi="仿宋" w:eastAsia="仿宋" w:cs="仿宋"/>
          <w:spacing w:val="-61"/>
          <w:sz w:val="20"/>
          <w:szCs w:val="20"/>
        </w:rPr>
        <w:t xml:space="preserve"> </w:t>
      </w:r>
      <w:r>
        <w:rPr>
          <w:rFonts w:ascii="仿宋" w:hAnsi="仿宋" w:eastAsia="仿宋" w:cs="仿宋"/>
          <w:spacing w:val="5"/>
          <w:sz w:val="20"/>
          <w:szCs w:val="20"/>
        </w:rPr>
        <w:t>四舍五入”。</w:t>
      </w:r>
    </w:p>
    <w:p w14:paraId="6C6D5367">
      <w:pPr>
        <w:spacing w:before="218" w:line="230" w:lineRule="auto"/>
        <w:ind w:left="494"/>
        <w:rPr>
          <w:rFonts w:ascii="仿宋" w:hAnsi="仿宋" w:eastAsia="仿宋" w:cs="仿宋"/>
          <w:sz w:val="20"/>
          <w:szCs w:val="20"/>
        </w:rPr>
      </w:pPr>
      <w:r>
        <w:rPr>
          <w:rFonts w:ascii="仿宋" w:hAnsi="仿宋" w:eastAsia="仿宋" w:cs="仿宋"/>
          <w:spacing w:val="5"/>
          <w:sz w:val="20"/>
          <w:szCs w:val="20"/>
        </w:rPr>
        <w:t>3.2.3</w:t>
      </w:r>
      <w:r>
        <w:rPr>
          <w:rFonts w:ascii="仿宋" w:hAnsi="仿宋" w:eastAsia="仿宋" w:cs="仿宋"/>
          <w:spacing w:val="-22"/>
          <w:sz w:val="20"/>
          <w:szCs w:val="20"/>
        </w:rPr>
        <w:t xml:space="preserve"> </w:t>
      </w:r>
      <w:r>
        <w:rPr>
          <w:rFonts w:hint="eastAsia" w:ascii="仿宋" w:hAnsi="仿宋" w:eastAsia="仿宋" w:cs="仿宋"/>
          <w:spacing w:val="5"/>
          <w:sz w:val="20"/>
          <w:szCs w:val="20"/>
          <w:lang w:eastAsia="zh-CN"/>
        </w:rPr>
        <w:t>竞争性磋商小组</w:t>
      </w:r>
      <w:r>
        <w:rPr>
          <w:rFonts w:ascii="仿宋" w:hAnsi="仿宋" w:eastAsia="仿宋" w:cs="仿宋"/>
          <w:spacing w:val="5"/>
          <w:sz w:val="20"/>
          <w:szCs w:val="20"/>
        </w:rPr>
        <w:t>汇总</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的各项得分，相加后为</w:t>
      </w:r>
      <w:r>
        <w:rPr>
          <w:rFonts w:hint="eastAsia" w:ascii="仿宋" w:hAnsi="仿宋" w:eastAsia="仿宋" w:cs="仿宋"/>
          <w:spacing w:val="5"/>
          <w:sz w:val="20"/>
          <w:szCs w:val="20"/>
          <w:lang w:eastAsia="zh-CN"/>
        </w:rPr>
        <w:t>供应商</w:t>
      </w:r>
      <w:r>
        <w:rPr>
          <w:rFonts w:ascii="仿宋" w:hAnsi="仿宋" w:eastAsia="仿宋" w:cs="仿宋"/>
          <w:spacing w:val="5"/>
          <w:sz w:val="20"/>
          <w:szCs w:val="20"/>
        </w:rPr>
        <w:t>最终得分。</w:t>
      </w:r>
    </w:p>
    <w:p w14:paraId="7B41E630">
      <w:pPr>
        <w:spacing w:before="217" w:line="363" w:lineRule="auto"/>
        <w:ind w:left="13" w:right="118" w:firstLine="480"/>
        <w:rPr>
          <w:rFonts w:ascii="仿宋" w:hAnsi="仿宋" w:eastAsia="仿宋" w:cs="仿宋"/>
          <w:sz w:val="20"/>
          <w:szCs w:val="20"/>
        </w:rPr>
      </w:pPr>
      <w:r>
        <w:rPr>
          <w:rFonts w:ascii="仿宋" w:hAnsi="仿宋" w:eastAsia="仿宋" w:cs="仿宋"/>
          <w:spacing w:val="6"/>
          <w:sz w:val="20"/>
          <w:szCs w:val="20"/>
        </w:rPr>
        <w:t>3.2.4</w:t>
      </w:r>
      <w:r>
        <w:rPr>
          <w:rFonts w:ascii="仿宋" w:hAnsi="仿宋" w:eastAsia="仿宋" w:cs="仿宋"/>
          <w:spacing w:val="-32"/>
          <w:sz w:val="20"/>
          <w:szCs w:val="20"/>
        </w:rPr>
        <w:t xml:space="preserve"> </w:t>
      </w:r>
      <w:r>
        <w:rPr>
          <w:rFonts w:ascii="仿宋" w:hAnsi="仿宋" w:eastAsia="仿宋" w:cs="仿宋"/>
          <w:spacing w:val="6"/>
          <w:sz w:val="20"/>
          <w:szCs w:val="20"/>
        </w:rPr>
        <w:t>若</w:t>
      </w:r>
      <w:r>
        <w:rPr>
          <w:rFonts w:hint="eastAsia" w:ascii="仿宋" w:hAnsi="仿宋" w:eastAsia="仿宋" w:cs="仿宋"/>
          <w:spacing w:val="6"/>
          <w:sz w:val="20"/>
          <w:szCs w:val="20"/>
          <w:lang w:eastAsia="zh-CN"/>
        </w:rPr>
        <w:t>竞争性磋商小组</w:t>
      </w:r>
      <w:r>
        <w:rPr>
          <w:rFonts w:ascii="仿宋" w:hAnsi="仿宋" w:eastAsia="仿宋" w:cs="仿宋"/>
          <w:spacing w:val="6"/>
          <w:sz w:val="20"/>
          <w:szCs w:val="20"/>
        </w:rPr>
        <w:t>认为</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的报价明显低于其他通过符合性审查</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的报</w:t>
      </w:r>
      <w:r>
        <w:rPr>
          <w:rFonts w:ascii="仿宋" w:hAnsi="仿宋" w:eastAsia="仿宋" w:cs="仿宋"/>
          <w:spacing w:val="5"/>
          <w:sz w:val="20"/>
          <w:szCs w:val="20"/>
        </w:rPr>
        <w:t>价，有可能影响</w:t>
      </w:r>
      <w:r>
        <w:rPr>
          <w:rFonts w:ascii="仿宋" w:hAnsi="仿宋" w:eastAsia="仿宋" w:cs="仿宋"/>
          <w:sz w:val="20"/>
          <w:szCs w:val="20"/>
        </w:rPr>
        <w:t xml:space="preserve"> </w:t>
      </w:r>
      <w:r>
        <w:rPr>
          <w:rFonts w:ascii="仿宋" w:hAnsi="仿宋" w:eastAsia="仿宋" w:cs="仿宋"/>
          <w:spacing w:val="7"/>
          <w:sz w:val="20"/>
          <w:szCs w:val="20"/>
        </w:rPr>
        <w:t>产品质量或者不能诚信履约的，应当要求其在评标现场合理的时间内提供书面说明，必要时提交相关</w:t>
      </w:r>
      <w:r>
        <w:rPr>
          <w:rFonts w:ascii="仿宋" w:hAnsi="仿宋" w:eastAsia="仿宋" w:cs="仿宋"/>
          <w:sz w:val="20"/>
          <w:szCs w:val="20"/>
        </w:rPr>
        <w:t xml:space="preserve"> </w:t>
      </w:r>
      <w:r>
        <w:rPr>
          <w:rFonts w:ascii="仿宋" w:hAnsi="仿宋" w:eastAsia="仿宋" w:cs="仿宋"/>
          <w:spacing w:val="6"/>
          <w:sz w:val="20"/>
          <w:szCs w:val="20"/>
        </w:rPr>
        <w:t>证明材料；</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不能证明其报价合理性的，</w:t>
      </w:r>
      <w:r>
        <w:rPr>
          <w:rFonts w:hint="eastAsia" w:ascii="仿宋" w:hAnsi="仿宋" w:eastAsia="仿宋" w:cs="仿宋"/>
          <w:spacing w:val="6"/>
          <w:sz w:val="20"/>
          <w:szCs w:val="20"/>
          <w:lang w:eastAsia="zh-CN"/>
        </w:rPr>
        <w:t>竞争性磋商小组</w:t>
      </w:r>
      <w:r>
        <w:rPr>
          <w:rFonts w:ascii="仿宋" w:hAnsi="仿宋" w:eastAsia="仿宋" w:cs="仿宋"/>
          <w:spacing w:val="6"/>
          <w:sz w:val="20"/>
          <w:szCs w:val="20"/>
        </w:rPr>
        <w:t>应当将其作为无效投标处理。</w:t>
      </w:r>
    </w:p>
    <w:p w14:paraId="1BAD56CF">
      <w:pPr>
        <w:spacing w:before="183" w:line="223" w:lineRule="auto"/>
        <w:ind w:left="15"/>
        <w:outlineLvl w:val="2"/>
        <w:rPr>
          <w:rFonts w:ascii="仿宋" w:hAnsi="仿宋" w:eastAsia="仿宋" w:cs="仿宋"/>
          <w:sz w:val="28"/>
          <w:szCs w:val="28"/>
        </w:rPr>
      </w:pPr>
      <w:bookmarkStart w:id="555" w:name="bookmark441"/>
      <w:bookmarkEnd w:id="555"/>
      <w:r>
        <w:rPr>
          <w:rFonts w:ascii="仿宋" w:hAnsi="仿宋" w:eastAsia="仿宋" w:cs="仿宋"/>
          <w:b/>
          <w:bCs/>
          <w:spacing w:val="-23"/>
          <w:sz w:val="28"/>
          <w:szCs w:val="28"/>
        </w:rPr>
        <w:t>3.3</w:t>
      </w:r>
      <w:r>
        <w:rPr>
          <w:rFonts w:ascii="仿宋" w:hAnsi="仿宋" w:eastAsia="仿宋" w:cs="仿宋"/>
          <w:spacing w:val="-23"/>
          <w:sz w:val="28"/>
          <w:szCs w:val="28"/>
        </w:rPr>
        <w:t xml:space="preserve"> </w:t>
      </w:r>
      <w:r>
        <w:rPr>
          <w:rFonts w:hint="eastAsia" w:ascii="仿宋" w:hAnsi="仿宋" w:eastAsia="仿宋" w:cs="仿宋"/>
          <w:b/>
          <w:bCs/>
          <w:spacing w:val="-23"/>
          <w:sz w:val="28"/>
          <w:szCs w:val="28"/>
          <w:lang w:eastAsia="zh-CN"/>
        </w:rPr>
        <w:t>响应文件</w:t>
      </w:r>
      <w:r>
        <w:rPr>
          <w:rFonts w:ascii="仿宋" w:hAnsi="仿宋" w:eastAsia="仿宋" w:cs="仿宋"/>
          <w:b/>
          <w:bCs/>
          <w:spacing w:val="-23"/>
          <w:sz w:val="28"/>
          <w:szCs w:val="28"/>
        </w:rPr>
        <w:t>的澄清</w:t>
      </w:r>
    </w:p>
    <w:p w14:paraId="75569349">
      <w:pPr>
        <w:spacing w:before="162" w:line="364" w:lineRule="auto"/>
        <w:ind w:left="15" w:right="118" w:firstLine="479"/>
        <w:rPr>
          <w:rFonts w:ascii="仿宋" w:hAnsi="仿宋" w:eastAsia="仿宋" w:cs="仿宋"/>
          <w:sz w:val="20"/>
          <w:szCs w:val="20"/>
        </w:rPr>
      </w:pPr>
      <w:r>
        <w:rPr>
          <w:rFonts w:ascii="仿宋" w:hAnsi="仿宋" w:eastAsia="仿宋" w:cs="仿宋"/>
          <w:spacing w:val="4"/>
          <w:sz w:val="20"/>
          <w:szCs w:val="20"/>
        </w:rPr>
        <w:t>3.3.1</w:t>
      </w:r>
      <w:r>
        <w:rPr>
          <w:rFonts w:ascii="仿宋" w:hAnsi="仿宋" w:eastAsia="仿宋" w:cs="仿宋"/>
          <w:spacing w:val="46"/>
          <w:sz w:val="20"/>
          <w:szCs w:val="20"/>
        </w:rPr>
        <w:t xml:space="preserve"> </w:t>
      </w:r>
      <w:r>
        <w:rPr>
          <w:rFonts w:ascii="仿宋" w:hAnsi="仿宋" w:eastAsia="仿宋" w:cs="仿宋"/>
          <w:spacing w:val="4"/>
          <w:sz w:val="20"/>
          <w:szCs w:val="20"/>
        </w:rPr>
        <w:t>在评标过程中，</w:t>
      </w:r>
      <w:r>
        <w:rPr>
          <w:rFonts w:hint="eastAsia" w:ascii="仿宋" w:hAnsi="仿宋" w:eastAsia="仿宋" w:cs="仿宋"/>
          <w:spacing w:val="4"/>
          <w:sz w:val="20"/>
          <w:szCs w:val="20"/>
          <w:lang w:eastAsia="zh-CN"/>
        </w:rPr>
        <w:t>竞争性磋商小组</w:t>
      </w:r>
      <w:r>
        <w:rPr>
          <w:rFonts w:ascii="仿宋" w:hAnsi="仿宋" w:eastAsia="仿宋" w:cs="仿宋"/>
          <w:spacing w:val="4"/>
          <w:sz w:val="20"/>
          <w:szCs w:val="20"/>
        </w:rPr>
        <w:t>可以书面形式要求</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对</w:t>
      </w:r>
      <w:r>
        <w:rPr>
          <w:rFonts w:hint="eastAsia" w:ascii="仿宋" w:hAnsi="仿宋" w:eastAsia="仿宋" w:cs="仿宋"/>
          <w:spacing w:val="4"/>
          <w:sz w:val="20"/>
          <w:szCs w:val="20"/>
          <w:lang w:eastAsia="zh-CN"/>
        </w:rPr>
        <w:t>响应文件</w:t>
      </w:r>
      <w:r>
        <w:rPr>
          <w:rFonts w:ascii="仿宋" w:hAnsi="仿宋" w:eastAsia="仿宋" w:cs="仿宋"/>
          <w:spacing w:val="4"/>
          <w:sz w:val="20"/>
          <w:szCs w:val="20"/>
        </w:rPr>
        <w:t>中含义不明确、对同类问</w:t>
      </w:r>
      <w:r>
        <w:rPr>
          <w:rFonts w:ascii="仿宋" w:hAnsi="仿宋" w:eastAsia="仿宋" w:cs="仿宋"/>
          <w:sz w:val="20"/>
          <w:szCs w:val="20"/>
        </w:rPr>
        <w:t xml:space="preserve"> </w:t>
      </w:r>
      <w:r>
        <w:rPr>
          <w:rFonts w:ascii="仿宋" w:hAnsi="仿宋" w:eastAsia="仿宋" w:cs="仿宋"/>
          <w:spacing w:val="7"/>
          <w:sz w:val="20"/>
          <w:szCs w:val="20"/>
        </w:rPr>
        <w:t>题表述不一致或者有明显文字和计算错误的内容作必要的澄清、说明或补正。澄清、说明或补正</w:t>
      </w:r>
      <w:r>
        <w:rPr>
          <w:rFonts w:ascii="仿宋" w:hAnsi="仿宋" w:eastAsia="仿宋" w:cs="仿宋"/>
          <w:spacing w:val="6"/>
          <w:sz w:val="20"/>
          <w:szCs w:val="20"/>
        </w:rPr>
        <w:t>应以</w:t>
      </w:r>
      <w:r>
        <w:rPr>
          <w:rFonts w:ascii="仿宋" w:hAnsi="仿宋" w:eastAsia="仿宋" w:cs="仿宋"/>
          <w:sz w:val="20"/>
          <w:szCs w:val="20"/>
        </w:rPr>
        <w:t xml:space="preserve"> </w:t>
      </w:r>
      <w:r>
        <w:rPr>
          <w:rFonts w:ascii="仿宋" w:hAnsi="仿宋" w:eastAsia="仿宋" w:cs="仿宋"/>
          <w:spacing w:val="6"/>
          <w:sz w:val="20"/>
          <w:szCs w:val="20"/>
        </w:rPr>
        <w:t>书面方式进行。</w:t>
      </w:r>
      <w:r>
        <w:rPr>
          <w:rFonts w:hint="eastAsia" w:ascii="仿宋" w:hAnsi="仿宋" w:eastAsia="仿宋" w:cs="仿宋"/>
          <w:spacing w:val="6"/>
          <w:sz w:val="20"/>
          <w:szCs w:val="20"/>
          <w:lang w:eastAsia="zh-CN"/>
        </w:rPr>
        <w:t>竞争性磋商小组</w:t>
      </w:r>
      <w:r>
        <w:rPr>
          <w:rFonts w:ascii="仿宋" w:hAnsi="仿宋" w:eastAsia="仿宋" w:cs="仿宋"/>
          <w:spacing w:val="6"/>
          <w:sz w:val="20"/>
          <w:szCs w:val="20"/>
        </w:rPr>
        <w:t>不接受</w:t>
      </w:r>
      <w:r>
        <w:rPr>
          <w:rFonts w:hint="eastAsia" w:ascii="仿宋" w:hAnsi="仿宋" w:eastAsia="仿宋" w:cs="仿宋"/>
          <w:spacing w:val="6"/>
          <w:sz w:val="20"/>
          <w:szCs w:val="20"/>
          <w:lang w:eastAsia="zh-CN"/>
        </w:rPr>
        <w:t>供应商</w:t>
      </w:r>
      <w:r>
        <w:rPr>
          <w:rFonts w:ascii="仿宋" w:hAnsi="仿宋" w:eastAsia="仿宋" w:cs="仿宋"/>
          <w:spacing w:val="6"/>
          <w:sz w:val="20"/>
          <w:szCs w:val="20"/>
        </w:rPr>
        <w:t>主动提出的澄清、说明或补正。</w:t>
      </w:r>
    </w:p>
    <w:p w14:paraId="0C996ACD">
      <w:pPr>
        <w:spacing w:before="218" w:line="330" w:lineRule="auto"/>
        <w:ind w:left="13" w:right="122" w:firstLine="480"/>
        <w:rPr>
          <w:rFonts w:ascii="仿宋" w:hAnsi="仿宋" w:eastAsia="仿宋" w:cs="仿宋"/>
          <w:sz w:val="20"/>
          <w:szCs w:val="20"/>
        </w:rPr>
      </w:pPr>
      <w:r>
        <w:rPr>
          <w:rFonts w:ascii="仿宋" w:hAnsi="仿宋" w:eastAsia="仿宋" w:cs="仿宋"/>
          <w:spacing w:val="4"/>
          <w:sz w:val="20"/>
          <w:szCs w:val="20"/>
        </w:rPr>
        <w:t>3.3.2</w:t>
      </w:r>
      <w:r>
        <w:rPr>
          <w:rFonts w:ascii="仿宋" w:hAnsi="仿宋" w:eastAsia="仿宋" w:cs="仿宋"/>
          <w:spacing w:val="46"/>
          <w:sz w:val="20"/>
          <w:szCs w:val="20"/>
        </w:rPr>
        <w:t xml:space="preserve"> </w:t>
      </w:r>
      <w:r>
        <w:rPr>
          <w:rFonts w:ascii="仿宋" w:hAnsi="仿宋" w:eastAsia="仿宋" w:cs="仿宋"/>
          <w:spacing w:val="4"/>
          <w:sz w:val="20"/>
          <w:szCs w:val="20"/>
        </w:rPr>
        <w:t>澄清、说明或补正不得超出</w:t>
      </w:r>
      <w:r>
        <w:rPr>
          <w:rFonts w:hint="eastAsia" w:ascii="仿宋" w:hAnsi="仿宋" w:eastAsia="仿宋" w:cs="仿宋"/>
          <w:spacing w:val="4"/>
          <w:sz w:val="20"/>
          <w:szCs w:val="20"/>
          <w:lang w:eastAsia="zh-CN"/>
        </w:rPr>
        <w:t>响应文件</w:t>
      </w:r>
      <w:r>
        <w:rPr>
          <w:rFonts w:ascii="仿宋" w:hAnsi="仿宋" w:eastAsia="仿宋" w:cs="仿宋"/>
          <w:spacing w:val="4"/>
          <w:sz w:val="20"/>
          <w:szCs w:val="20"/>
        </w:rPr>
        <w:t>的范围且不得改变</w:t>
      </w:r>
      <w:r>
        <w:rPr>
          <w:rFonts w:hint="eastAsia" w:ascii="仿宋" w:hAnsi="仿宋" w:eastAsia="仿宋" w:cs="仿宋"/>
          <w:spacing w:val="4"/>
          <w:sz w:val="20"/>
          <w:szCs w:val="20"/>
          <w:lang w:eastAsia="zh-CN"/>
        </w:rPr>
        <w:t>响应文件</w:t>
      </w:r>
      <w:r>
        <w:rPr>
          <w:rFonts w:ascii="仿宋" w:hAnsi="仿宋" w:eastAsia="仿宋" w:cs="仿宋"/>
          <w:spacing w:val="4"/>
          <w:sz w:val="20"/>
          <w:szCs w:val="20"/>
        </w:rPr>
        <w:t>的实质性内容，并构成投</w:t>
      </w:r>
      <w:r>
        <w:rPr>
          <w:rFonts w:ascii="仿宋" w:hAnsi="仿宋" w:eastAsia="仿宋" w:cs="仿宋"/>
          <w:sz w:val="20"/>
          <w:szCs w:val="20"/>
        </w:rPr>
        <w:t xml:space="preserve"> </w:t>
      </w:r>
      <w:r>
        <w:rPr>
          <w:rFonts w:ascii="仿宋" w:hAnsi="仿宋" w:eastAsia="仿宋" w:cs="仿宋"/>
          <w:spacing w:val="4"/>
          <w:sz w:val="20"/>
          <w:szCs w:val="20"/>
        </w:rPr>
        <w:t>标文件的组成部分。</w:t>
      </w:r>
    </w:p>
    <w:p w14:paraId="7BBCFB2A">
      <w:pPr>
        <w:spacing w:before="215" w:line="330" w:lineRule="auto"/>
        <w:ind w:left="27" w:right="120" w:firstLine="466"/>
        <w:rPr>
          <w:rFonts w:ascii="仿宋" w:hAnsi="仿宋" w:eastAsia="仿宋" w:cs="仿宋"/>
          <w:sz w:val="20"/>
          <w:szCs w:val="20"/>
        </w:rPr>
      </w:pPr>
      <w:r>
        <w:rPr>
          <w:rFonts w:ascii="仿宋" w:hAnsi="仿宋" w:eastAsia="仿宋" w:cs="仿宋"/>
          <w:spacing w:val="4"/>
          <w:sz w:val="20"/>
          <w:szCs w:val="20"/>
        </w:rPr>
        <w:t>3.3.3</w:t>
      </w:r>
      <w:r>
        <w:rPr>
          <w:rFonts w:ascii="仿宋" w:hAnsi="仿宋" w:eastAsia="仿宋" w:cs="仿宋"/>
          <w:spacing w:val="49"/>
          <w:sz w:val="20"/>
          <w:szCs w:val="20"/>
        </w:rPr>
        <w:t xml:space="preserve"> </w:t>
      </w:r>
      <w:r>
        <w:rPr>
          <w:rFonts w:hint="eastAsia" w:ascii="仿宋" w:hAnsi="仿宋" w:eastAsia="仿宋" w:cs="仿宋"/>
          <w:spacing w:val="4"/>
          <w:sz w:val="20"/>
          <w:szCs w:val="20"/>
          <w:lang w:eastAsia="zh-CN"/>
        </w:rPr>
        <w:t>竞争性磋商小组</w:t>
      </w:r>
      <w:r>
        <w:rPr>
          <w:rFonts w:ascii="仿宋" w:hAnsi="仿宋" w:eastAsia="仿宋" w:cs="仿宋"/>
          <w:spacing w:val="4"/>
          <w:sz w:val="20"/>
          <w:szCs w:val="20"/>
        </w:rPr>
        <w:t>对</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提交的澄清、说明或补正有疑问的，可以要求</w:t>
      </w:r>
      <w:r>
        <w:rPr>
          <w:rFonts w:hint="eastAsia" w:ascii="仿宋" w:hAnsi="仿宋" w:eastAsia="仿宋" w:cs="仿宋"/>
          <w:spacing w:val="4"/>
          <w:sz w:val="20"/>
          <w:szCs w:val="20"/>
          <w:lang w:eastAsia="zh-CN"/>
        </w:rPr>
        <w:t>供应商</w:t>
      </w:r>
      <w:r>
        <w:rPr>
          <w:rFonts w:ascii="仿宋" w:hAnsi="仿宋" w:eastAsia="仿宋" w:cs="仿宋"/>
          <w:spacing w:val="4"/>
          <w:sz w:val="20"/>
          <w:szCs w:val="20"/>
        </w:rPr>
        <w:t>进一步澄清、说</w:t>
      </w:r>
      <w:r>
        <w:rPr>
          <w:rFonts w:ascii="仿宋" w:hAnsi="仿宋" w:eastAsia="仿宋" w:cs="仿宋"/>
          <w:sz w:val="20"/>
          <w:szCs w:val="20"/>
        </w:rPr>
        <w:t xml:space="preserve"> </w:t>
      </w:r>
      <w:r>
        <w:rPr>
          <w:rFonts w:ascii="仿宋" w:hAnsi="仿宋" w:eastAsia="仿宋" w:cs="仿宋"/>
          <w:spacing w:val="5"/>
          <w:sz w:val="20"/>
          <w:szCs w:val="20"/>
        </w:rPr>
        <w:t>明或补正，直至满足</w:t>
      </w:r>
      <w:r>
        <w:rPr>
          <w:rFonts w:hint="eastAsia" w:ascii="仿宋" w:hAnsi="仿宋" w:eastAsia="仿宋" w:cs="仿宋"/>
          <w:spacing w:val="5"/>
          <w:sz w:val="20"/>
          <w:szCs w:val="20"/>
          <w:lang w:eastAsia="zh-CN"/>
        </w:rPr>
        <w:t>竞争性磋商小组</w:t>
      </w:r>
      <w:r>
        <w:rPr>
          <w:rFonts w:ascii="仿宋" w:hAnsi="仿宋" w:eastAsia="仿宋" w:cs="仿宋"/>
          <w:spacing w:val="5"/>
          <w:sz w:val="20"/>
          <w:szCs w:val="20"/>
        </w:rPr>
        <w:t>的要求。</w:t>
      </w:r>
    </w:p>
    <w:p w14:paraId="68A5E2E5">
      <w:pPr>
        <w:spacing w:line="330" w:lineRule="auto"/>
        <w:rPr>
          <w:rFonts w:ascii="仿宋" w:hAnsi="仿宋" w:eastAsia="仿宋" w:cs="仿宋"/>
          <w:sz w:val="20"/>
          <w:szCs w:val="20"/>
        </w:rPr>
        <w:sectPr>
          <w:footerReference r:id="rId34" w:type="default"/>
          <w:pgSz w:w="11906" w:h="16839"/>
          <w:pgMar w:top="999" w:right="1246" w:bottom="844" w:left="1418" w:header="698" w:footer="682" w:gutter="0"/>
          <w:pgNumType w:fmt="decimal"/>
          <w:cols w:space="720" w:num="1"/>
        </w:sectPr>
      </w:pPr>
    </w:p>
    <w:p w14:paraId="1BFF429D">
      <w:pPr>
        <w:pStyle w:val="3"/>
        <w:spacing w:line="418" w:lineRule="auto"/>
      </w:pPr>
    </w:p>
    <w:p w14:paraId="1DF856B8">
      <w:pPr>
        <w:spacing w:before="91" w:line="223" w:lineRule="auto"/>
        <w:ind w:left="15"/>
        <w:outlineLvl w:val="2"/>
        <w:rPr>
          <w:rFonts w:ascii="仿宋" w:hAnsi="仿宋" w:eastAsia="仿宋" w:cs="仿宋"/>
          <w:sz w:val="28"/>
          <w:szCs w:val="28"/>
        </w:rPr>
      </w:pPr>
      <w:bookmarkStart w:id="556" w:name="bookmark443"/>
      <w:bookmarkEnd w:id="556"/>
      <w:r>
        <w:rPr>
          <w:rFonts w:ascii="仿宋" w:hAnsi="仿宋" w:eastAsia="仿宋" w:cs="仿宋"/>
          <w:b/>
          <w:bCs/>
          <w:spacing w:val="-20"/>
          <w:sz w:val="28"/>
          <w:szCs w:val="28"/>
        </w:rPr>
        <w:t>3.4</w:t>
      </w:r>
      <w:r>
        <w:rPr>
          <w:rFonts w:ascii="仿宋" w:hAnsi="仿宋" w:eastAsia="仿宋" w:cs="仿宋"/>
          <w:spacing w:val="-20"/>
          <w:sz w:val="28"/>
          <w:szCs w:val="28"/>
        </w:rPr>
        <w:t xml:space="preserve"> </w:t>
      </w:r>
      <w:r>
        <w:rPr>
          <w:rFonts w:ascii="仿宋" w:hAnsi="仿宋" w:eastAsia="仿宋" w:cs="仿宋"/>
          <w:b/>
          <w:bCs/>
          <w:spacing w:val="-20"/>
          <w:sz w:val="28"/>
          <w:szCs w:val="28"/>
        </w:rPr>
        <w:t>评标结果</w:t>
      </w:r>
    </w:p>
    <w:p w14:paraId="654AFCC0">
      <w:pPr>
        <w:spacing w:before="162" w:line="330" w:lineRule="auto"/>
        <w:ind w:left="20" w:right="120" w:firstLine="473"/>
        <w:rPr>
          <w:rFonts w:ascii="仿宋" w:hAnsi="仿宋" w:eastAsia="仿宋" w:cs="仿宋"/>
          <w:sz w:val="20"/>
          <w:szCs w:val="20"/>
        </w:rPr>
      </w:pPr>
      <w:r>
        <w:rPr>
          <w:rFonts w:ascii="仿宋" w:hAnsi="仿宋" w:eastAsia="仿宋" w:cs="仿宋"/>
          <w:spacing w:val="6"/>
          <w:sz w:val="20"/>
          <w:szCs w:val="20"/>
        </w:rPr>
        <w:t>3.4.1</w:t>
      </w:r>
      <w:r>
        <w:rPr>
          <w:rFonts w:ascii="仿宋" w:hAnsi="仿宋" w:eastAsia="仿宋" w:cs="仿宋"/>
          <w:spacing w:val="-31"/>
          <w:sz w:val="20"/>
          <w:szCs w:val="20"/>
        </w:rPr>
        <w:t xml:space="preserve"> </w:t>
      </w:r>
      <w:r>
        <w:rPr>
          <w:rFonts w:hint="eastAsia" w:ascii="仿宋" w:hAnsi="仿宋" w:eastAsia="仿宋" w:cs="仿宋"/>
          <w:spacing w:val="6"/>
          <w:sz w:val="20"/>
          <w:szCs w:val="20"/>
          <w:lang w:eastAsia="zh-CN"/>
        </w:rPr>
        <w:t>竞争性磋商小组</w:t>
      </w:r>
      <w:r>
        <w:rPr>
          <w:rFonts w:ascii="仿宋" w:hAnsi="仿宋" w:eastAsia="仿宋" w:cs="仿宋"/>
          <w:spacing w:val="6"/>
          <w:sz w:val="20"/>
          <w:szCs w:val="20"/>
        </w:rPr>
        <w:t>严格按照</w:t>
      </w:r>
      <w:r>
        <w:rPr>
          <w:rFonts w:hint="eastAsia" w:ascii="仿宋" w:hAnsi="仿宋" w:eastAsia="仿宋" w:cs="仿宋"/>
          <w:spacing w:val="6"/>
          <w:sz w:val="20"/>
          <w:szCs w:val="20"/>
          <w:lang w:eastAsia="zh-CN"/>
        </w:rPr>
        <w:t>竞争性磋商文件</w:t>
      </w:r>
      <w:r>
        <w:rPr>
          <w:rFonts w:ascii="仿宋" w:hAnsi="仿宋" w:eastAsia="仿宋" w:cs="仿宋"/>
          <w:spacing w:val="6"/>
          <w:sz w:val="20"/>
          <w:szCs w:val="20"/>
        </w:rPr>
        <w:t>的要求和条件进行评标和打分，评标结果</w:t>
      </w:r>
      <w:r>
        <w:rPr>
          <w:rFonts w:ascii="仿宋" w:hAnsi="仿宋" w:eastAsia="仿宋" w:cs="仿宋"/>
          <w:spacing w:val="5"/>
          <w:sz w:val="20"/>
          <w:szCs w:val="20"/>
        </w:rPr>
        <w:t>按评审后得分由高</w:t>
      </w:r>
      <w:r>
        <w:rPr>
          <w:rFonts w:ascii="仿宋" w:hAnsi="仿宋" w:eastAsia="仿宋" w:cs="仿宋"/>
          <w:sz w:val="20"/>
          <w:szCs w:val="20"/>
        </w:rPr>
        <w:t xml:space="preserve"> </w:t>
      </w:r>
      <w:r>
        <w:rPr>
          <w:rFonts w:ascii="仿宋" w:hAnsi="仿宋" w:eastAsia="仿宋" w:cs="仿宋"/>
          <w:spacing w:val="6"/>
          <w:sz w:val="20"/>
          <w:szCs w:val="20"/>
        </w:rPr>
        <w:t>到低的顺序排列。得分相同的，按投标报价由低到高</w:t>
      </w:r>
      <w:r>
        <w:rPr>
          <w:rFonts w:ascii="仿宋" w:hAnsi="仿宋" w:eastAsia="仿宋" w:cs="仿宋"/>
          <w:spacing w:val="5"/>
          <w:sz w:val="20"/>
          <w:szCs w:val="20"/>
        </w:rPr>
        <w:t>顺序排列。</w:t>
      </w:r>
    </w:p>
    <w:p w14:paraId="7C4B0051">
      <w:pPr>
        <w:spacing w:before="216" w:line="229" w:lineRule="auto"/>
        <w:ind w:left="494"/>
        <w:rPr>
          <w:rFonts w:ascii="仿宋" w:hAnsi="仿宋" w:eastAsia="仿宋" w:cs="仿宋"/>
          <w:sz w:val="20"/>
          <w:szCs w:val="20"/>
        </w:rPr>
      </w:pPr>
      <w:r>
        <w:rPr>
          <w:rFonts w:ascii="仿宋" w:hAnsi="仿宋" w:eastAsia="仿宋" w:cs="仿宋"/>
          <w:spacing w:val="6"/>
          <w:sz w:val="20"/>
          <w:szCs w:val="20"/>
        </w:rPr>
        <w:t>3.4.2</w:t>
      </w:r>
      <w:r>
        <w:rPr>
          <w:rFonts w:ascii="仿宋" w:hAnsi="仿宋" w:eastAsia="仿宋" w:cs="仿宋"/>
          <w:spacing w:val="-31"/>
          <w:sz w:val="20"/>
          <w:szCs w:val="20"/>
        </w:rPr>
        <w:t xml:space="preserve"> </w:t>
      </w:r>
      <w:r>
        <w:rPr>
          <w:rFonts w:hint="eastAsia" w:ascii="仿宋" w:hAnsi="仿宋" w:eastAsia="仿宋" w:cs="仿宋"/>
          <w:spacing w:val="6"/>
          <w:sz w:val="20"/>
          <w:szCs w:val="20"/>
          <w:lang w:eastAsia="zh-CN"/>
        </w:rPr>
        <w:t>竞争性磋商小组</w:t>
      </w:r>
      <w:r>
        <w:rPr>
          <w:rFonts w:ascii="仿宋" w:hAnsi="仿宋" w:eastAsia="仿宋" w:cs="仿宋"/>
          <w:spacing w:val="6"/>
          <w:sz w:val="20"/>
          <w:szCs w:val="20"/>
        </w:rPr>
        <w:t>完成评标后，应当向采</w:t>
      </w:r>
      <w:r>
        <w:rPr>
          <w:rFonts w:ascii="仿宋" w:hAnsi="仿宋" w:eastAsia="仿宋" w:cs="仿宋"/>
          <w:spacing w:val="5"/>
          <w:sz w:val="20"/>
          <w:szCs w:val="20"/>
        </w:rPr>
        <w:t>购人提交书面评标报告和中标候选人名单。</w:t>
      </w:r>
    </w:p>
    <w:p w14:paraId="3F434FD4">
      <w:pPr>
        <w:spacing w:before="33" w:line="231" w:lineRule="auto"/>
        <w:ind w:left="489"/>
        <w:outlineLvl w:val="0"/>
        <w:rPr>
          <w:rFonts w:ascii="仿宋" w:hAnsi="仿宋" w:eastAsia="仿宋" w:cs="仿宋"/>
          <w:sz w:val="20"/>
          <w:szCs w:val="20"/>
        </w:rPr>
      </w:pPr>
      <w:bookmarkStart w:id="557" w:name="bookmark445"/>
      <w:bookmarkEnd w:id="557"/>
      <w:bookmarkStart w:id="558" w:name="bookmark447"/>
      <w:bookmarkEnd w:id="558"/>
    </w:p>
    <w:p w14:paraId="7F522C51">
      <w:pPr>
        <w:spacing w:line="231" w:lineRule="auto"/>
        <w:rPr>
          <w:rFonts w:ascii="仿宋" w:hAnsi="仿宋" w:eastAsia="仿宋" w:cs="仿宋"/>
          <w:sz w:val="20"/>
          <w:szCs w:val="20"/>
        </w:rPr>
        <w:sectPr>
          <w:footerReference r:id="rId35" w:type="default"/>
          <w:pgSz w:w="11906" w:h="16839"/>
          <w:pgMar w:top="999" w:right="1246" w:bottom="844" w:left="1418" w:header="698" w:footer="682" w:gutter="0"/>
          <w:pgNumType w:fmt="decimal"/>
          <w:cols w:space="720" w:num="1"/>
        </w:sectPr>
      </w:pPr>
    </w:p>
    <w:p w14:paraId="71F5CFF7">
      <w:pPr>
        <w:pStyle w:val="3"/>
        <w:spacing w:line="260" w:lineRule="auto"/>
      </w:pPr>
    </w:p>
    <w:p w14:paraId="1101C667">
      <w:pPr>
        <w:pStyle w:val="3"/>
        <w:spacing w:line="261" w:lineRule="auto"/>
      </w:pPr>
    </w:p>
    <w:p w14:paraId="1EAD6BC9">
      <w:pPr>
        <w:spacing w:before="140" w:line="226" w:lineRule="auto"/>
        <w:ind w:left="1836"/>
        <w:outlineLvl w:val="0"/>
        <w:rPr>
          <w:rFonts w:ascii="仿宋" w:hAnsi="仿宋" w:eastAsia="仿宋" w:cs="仿宋"/>
          <w:sz w:val="43"/>
          <w:szCs w:val="43"/>
        </w:rPr>
      </w:pPr>
      <w:bookmarkStart w:id="559" w:name="bookmark449"/>
      <w:bookmarkEnd w:id="559"/>
      <w:bookmarkStart w:id="560" w:name="_Toc19673"/>
      <w:r>
        <w:rPr>
          <w:rFonts w:ascii="仿宋" w:hAnsi="仿宋" w:eastAsia="仿宋" w:cs="仿宋"/>
          <w:b/>
          <w:bCs/>
          <w:spacing w:val="-22"/>
          <w:sz w:val="43"/>
          <w:szCs w:val="43"/>
        </w:rPr>
        <w:t>第六章</w:t>
      </w:r>
      <w:r>
        <w:rPr>
          <w:rFonts w:ascii="仿宋" w:hAnsi="仿宋" w:eastAsia="仿宋" w:cs="仿宋"/>
          <w:spacing w:val="-22"/>
          <w:sz w:val="43"/>
          <w:szCs w:val="43"/>
        </w:rPr>
        <w:t xml:space="preserve">   </w:t>
      </w:r>
      <w:r>
        <w:rPr>
          <w:rFonts w:ascii="仿宋" w:hAnsi="仿宋" w:eastAsia="仿宋" w:cs="仿宋"/>
          <w:b/>
          <w:bCs/>
          <w:spacing w:val="-22"/>
          <w:sz w:val="43"/>
          <w:szCs w:val="43"/>
        </w:rPr>
        <w:t>资格审查与评审标准</w:t>
      </w:r>
      <w:bookmarkEnd w:id="560"/>
    </w:p>
    <w:p w14:paraId="69548C5B">
      <w:pPr>
        <w:spacing w:before="26"/>
      </w:pPr>
      <w:bookmarkStart w:id="561" w:name="bookmark451"/>
      <w:bookmarkEnd w:id="561"/>
      <w:bookmarkStart w:id="562" w:name="bookmark457"/>
      <w:bookmarkEnd w:id="562"/>
      <w:bookmarkStart w:id="563" w:name="bookmark465"/>
      <w:bookmarkEnd w:id="563"/>
      <w:bookmarkStart w:id="564" w:name="bookmark459"/>
      <w:bookmarkEnd w:id="564"/>
      <w:bookmarkStart w:id="565" w:name="bookmark461"/>
      <w:bookmarkEnd w:id="565"/>
      <w:bookmarkStart w:id="566" w:name="bookmark463"/>
      <w:bookmarkEnd w:id="566"/>
    </w:p>
    <w:p w14:paraId="64EB0FE3">
      <w:pPr>
        <w:spacing w:before="25"/>
      </w:pPr>
    </w:p>
    <w:tbl>
      <w:tblPr>
        <w:tblStyle w:val="9"/>
        <w:tblW w:w="94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79"/>
        <w:gridCol w:w="3840"/>
        <w:gridCol w:w="4137"/>
      </w:tblGrid>
      <w:tr w14:paraId="38437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8" w:hRule="atLeast"/>
        </w:trPr>
        <w:tc>
          <w:tcPr>
            <w:tcW w:w="1479" w:type="dxa"/>
            <w:vAlign w:val="top"/>
          </w:tcPr>
          <w:p w14:paraId="4E01F006">
            <w:pPr>
              <w:spacing w:before="228" w:line="228" w:lineRule="auto"/>
              <w:ind w:left="386"/>
              <w:rPr>
                <w:rFonts w:ascii="宋体" w:hAnsi="宋体" w:eastAsia="宋体" w:cs="宋体"/>
                <w:sz w:val="20"/>
                <w:szCs w:val="20"/>
              </w:rPr>
            </w:pPr>
            <w:r>
              <w:rPr>
                <w:rFonts w:ascii="宋体" w:hAnsi="宋体" w:eastAsia="宋体" w:cs="宋体"/>
                <w:spacing w:val="-11"/>
                <w:sz w:val="20"/>
                <w:szCs w:val="20"/>
              </w:rPr>
              <w:t>初步条款</w:t>
            </w:r>
          </w:p>
        </w:tc>
        <w:tc>
          <w:tcPr>
            <w:tcW w:w="3840" w:type="dxa"/>
            <w:vAlign w:val="top"/>
          </w:tcPr>
          <w:p w14:paraId="7545CD01">
            <w:pPr>
              <w:spacing w:before="229" w:line="228" w:lineRule="auto"/>
              <w:ind w:left="1478"/>
              <w:rPr>
                <w:rFonts w:ascii="宋体" w:hAnsi="宋体" w:eastAsia="宋体" w:cs="宋体"/>
                <w:sz w:val="20"/>
                <w:szCs w:val="20"/>
              </w:rPr>
            </w:pPr>
            <w:r>
              <w:rPr>
                <w:rFonts w:ascii="宋体" w:hAnsi="宋体" w:eastAsia="宋体" w:cs="宋体"/>
                <w:spacing w:val="-13"/>
                <w:sz w:val="20"/>
                <w:szCs w:val="20"/>
              </w:rPr>
              <w:t>评分点名称</w:t>
            </w:r>
          </w:p>
        </w:tc>
        <w:tc>
          <w:tcPr>
            <w:tcW w:w="4137" w:type="dxa"/>
            <w:vAlign w:val="top"/>
          </w:tcPr>
          <w:p w14:paraId="33AAC4D0">
            <w:pPr>
              <w:spacing w:before="229" w:line="228" w:lineRule="auto"/>
              <w:ind w:left="1715"/>
              <w:rPr>
                <w:rFonts w:ascii="宋体" w:hAnsi="宋体" w:eastAsia="宋体" w:cs="宋体"/>
                <w:sz w:val="20"/>
                <w:szCs w:val="20"/>
              </w:rPr>
            </w:pPr>
            <w:r>
              <w:rPr>
                <w:rFonts w:ascii="宋体" w:hAnsi="宋体" w:eastAsia="宋体" w:cs="宋体"/>
                <w:spacing w:val="-11"/>
                <w:sz w:val="20"/>
                <w:szCs w:val="20"/>
              </w:rPr>
              <w:t>评审标准</w:t>
            </w:r>
          </w:p>
        </w:tc>
      </w:tr>
      <w:tr w14:paraId="448C6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1479" w:type="dxa"/>
            <w:vMerge w:val="restart"/>
            <w:tcBorders>
              <w:bottom w:val="nil"/>
            </w:tcBorders>
            <w:vAlign w:val="top"/>
          </w:tcPr>
          <w:p w14:paraId="4651C06B">
            <w:pPr>
              <w:spacing w:line="246" w:lineRule="auto"/>
              <w:rPr>
                <w:rFonts w:ascii="Arial"/>
                <w:sz w:val="21"/>
              </w:rPr>
            </w:pPr>
          </w:p>
          <w:p w14:paraId="73CFFFE7">
            <w:pPr>
              <w:spacing w:line="246" w:lineRule="auto"/>
              <w:rPr>
                <w:rFonts w:ascii="Arial"/>
                <w:sz w:val="21"/>
              </w:rPr>
            </w:pPr>
          </w:p>
          <w:p w14:paraId="1A1B8C24">
            <w:pPr>
              <w:spacing w:line="246" w:lineRule="auto"/>
              <w:rPr>
                <w:rFonts w:ascii="Arial"/>
                <w:sz w:val="21"/>
              </w:rPr>
            </w:pPr>
          </w:p>
          <w:p w14:paraId="494535AD">
            <w:pPr>
              <w:spacing w:line="247" w:lineRule="auto"/>
              <w:rPr>
                <w:rFonts w:ascii="Arial"/>
                <w:sz w:val="21"/>
              </w:rPr>
            </w:pPr>
          </w:p>
          <w:p w14:paraId="60575B20">
            <w:pPr>
              <w:spacing w:line="247" w:lineRule="auto"/>
              <w:rPr>
                <w:rFonts w:ascii="Arial"/>
                <w:sz w:val="21"/>
              </w:rPr>
            </w:pPr>
          </w:p>
          <w:p w14:paraId="5571D5E0">
            <w:pPr>
              <w:spacing w:line="247" w:lineRule="auto"/>
              <w:rPr>
                <w:rFonts w:ascii="Arial"/>
                <w:sz w:val="21"/>
              </w:rPr>
            </w:pPr>
          </w:p>
          <w:p w14:paraId="4C601AF9">
            <w:pPr>
              <w:spacing w:line="247" w:lineRule="auto"/>
              <w:rPr>
                <w:rFonts w:ascii="Arial"/>
                <w:sz w:val="21"/>
              </w:rPr>
            </w:pPr>
          </w:p>
          <w:p w14:paraId="47B397A2">
            <w:pPr>
              <w:spacing w:before="65" w:line="228" w:lineRule="auto"/>
              <w:ind w:left="298"/>
              <w:rPr>
                <w:rFonts w:ascii="宋体" w:hAnsi="宋体" w:eastAsia="宋体" w:cs="宋体"/>
                <w:sz w:val="20"/>
                <w:szCs w:val="20"/>
              </w:rPr>
            </w:pPr>
            <w:r>
              <w:rPr>
                <w:rFonts w:ascii="宋体" w:hAnsi="宋体" w:eastAsia="宋体" w:cs="宋体"/>
                <w:spacing w:val="-14"/>
                <w:sz w:val="20"/>
                <w:szCs w:val="20"/>
              </w:rPr>
              <w:t>符合性评审</w:t>
            </w:r>
          </w:p>
        </w:tc>
        <w:tc>
          <w:tcPr>
            <w:tcW w:w="3840" w:type="dxa"/>
            <w:vAlign w:val="top"/>
          </w:tcPr>
          <w:p w14:paraId="7F385CCD">
            <w:pPr>
              <w:spacing w:before="225" w:line="228" w:lineRule="auto"/>
              <w:ind w:left="115"/>
              <w:rPr>
                <w:rFonts w:ascii="宋体" w:hAnsi="宋体" w:eastAsia="宋体" w:cs="宋体"/>
                <w:sz w:val="20"/>
                <w:szCs w:val="20"/>
              </w:rPr>
            </w:pPr>
            <w:r>
              <w:rPr>
                <w:rFonts w:hint="eastAsia" w:ascii="宋体" w:hAnsi="宋体" w:eastAsia="宋体" w:cs="宋体"/>
                <w:spacing w:val="-14"/>
                <w:sz w:val="20"/>
                <w:szCs w:val="20"/>
                <w:lang w:eastAsia="zh-CN"/>
              </w:rPr>
              <w:t>供应商</w:t>
            </w:r>
            <w:r>
              <w:rPr>
                <w:rFonts w:ascii="宋体" w:hAnsi="宋体" w:eastAsia="宋体" w:cs="宋体"/>
                <w:spacing w:val="-14"/>
                <w:sz w:val="20"/>
                <w:szCs w:val="20"/>
              </w:rPr>
              <w:t>名称</w:t>
            </w:r>
          </w:p>
        </w:tc>
        <w:tc>
          <w:tcPr>
            <w:tcW w:w="4137" w:type="dxa"/>
            <w:vAlign w:val="top"/>
          </w:tcPr>
          <w:p w14:paraId="73C59F10">
            <w:pPr>
              <w:spacing w:before="225" w:line="227" w:lineRule="auto"/>
              <w:ind w:left="117"/>
              <w:rPr>
                <w:rFonts w:ascii="宋体" w:hAnsi="宋体" w:eastAsia="宋体" w:cs="宋体"/>
                <w:sz w:val="20"/>
                <w:szCs w:val="20"/>
              </w:rPr>
            </w:pPr>
            <w:r>
              <w:rPr>
                <w:rFonts w:ascii="宋体" w:hAnsi="宋体" w:eastAsia="宋体" w:cs="宋体"/>
                <w:spacing w:val="-18"/>
                <w:sz w:val="20"/>
                <w:szCs w:val="20"/>
              </w:rPr>
              <w:t>与营业执照一致</w:t>
            </w:r>
          </w:p>
        </w:tc>
      </w:tr>
      <w:tr w14:paraId="65D6E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479" w:type="dxa"/>
            <w:vMerge w:val="continue"/>
            <w:tcBorders>
              <w:top w:val="nil"/>
              <w:bottom w:val="nil"/>
            </w:tcBorders>
            <w:vAlign w:val="top"/>
          </w:tcPr>
          <w:p w14:paraId="5EB07BFA">
            <w:pPr>
              <w:rPr>
                <w:rFonts w:ascii="Arial"/>
                <w:sz w:val="21"/>
              </w:rPr>
            </w:pPr>
          </w:p>
        </w:tc>
        <w:tc>
          <w:tcPr>
            <w:tcW w:w="3840" w:type="dxa"/>
            <w:vAlign w:val="top"/>
          </w:tcPr>
          <w:p w14:paraId="76266C42">
            <w:pPr>
              <w:spacing w:before="227" w:line="227" w:lineRule="auto"/>
              <w:ind w:left="115"/>
              <w:rPr>
                <w:rFonts w:ascii="宋体" w:hAnsi="宋体" w:eastAsia="宋体" w:cs="宋体"/>
                <w:sz w:val="20"/>
                <w:szCs w:val="20"/>
              </w:rPr>
            </w:pPr>
            <w:r>
              <w:rPr>
                <w:rFonts w:hint="eastAsia" w:ascii="宋体" w:hAnsi="宋体" w:eastAsia="宋体" w:cs="宋体"/>
                <w:spacing w:val="-17"/>
                <w:sz w:val="20"/>
                <w:szCs w:val="20"/>
                <w:lang w:eastAsia="zh-CN"/>
              </w:rPr>
              <w:t>响应文件</w:t>
            </w:r>
            <w:r>
              <w:rPr>
                <w:rFonts w:ascii="宋体" w:hAnsi="宋体" w:eastAsia="宋体" w:cs="宋体"/>
                <w:spacing w:val="-17"/>
                <w:sz w:val="20"/>
                <w:szCs w:val="20"/>
              </w:rPr>
              <w:t>签字盖章</w:t>
            </w:r>
          </w:p>
        </w:tc>
        <w:tc>
          <w:tcPr>
            <w:tcW w:w="4137" w:type="dxa"/>
            <w:vAlign w:val="top"/>
          </w:tcPr>
          <w:p w14:paraId="4996EEE8">
            <w:pPr>
              <w:spacing w:before="227" w:line="228" w:lineRule="auto"/>
              <w:ind w:left="115"/>
              <w:rPr>
                <w:rFonts w:ascii="宋体" w:hAnsi="宋体" w:eastAsia="宋体" w:cs="宋体"/>
                <w:sz w:val="20"/>
                <w:szCs w:val="20"/>
              </w:rPr>
            </w:pPr>
            <w:r>
              <w:rPr>
                <w:rFonts w:ascii="宋体" w:hAnsi="宋体" w:eastAsia="宋体" w:cs="宋体"/>
                <w:spacing w:val="-17"/>
                <w:sz w:val="20"/>
                <w:szCs w:val="20"/>
              </w:rPr>
              <w:t>符合</w:t>
            </w:r>
            <w:r>
              <w:rPr>
                <w:rFonts w:hint="eastAsia" w:ascii="宋体" w:hAnsi="宋体" w:eastAsia="宋体" w:cs="宋体"/>
                <w:spacing w:val="-17"/>
                <w:sz w:val="20"/>
                <w:szCs w:val="20"/>
                <w:lang w:eastAsia="zh-CN"/>
              </w:rPr>
              <w:t>竞争性磋商文件</w:t>
            </w:r>
            <w:r>
              <w:rPr>
                <w:rFonts w:ascii="宋体" w:hAnsi="宋体" w:eastAsia="宋体" w:cs="宋体"/>
                <w:spacing w:val="-17"/>
                <w:sz w:val="20"/>
                <w:szCs w:val="20"/>
              </w:rPr>
              <w:t>要求。</w:t>
            </w:r>
          </w:p>
        </w:tc>
      </w:tr>
      <w:tr w14:paraId="63539E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1" w:hRule="atLeast"/>
        </w:trPr>
        <w:tc>
          <w:tcPr>
            <w:tcW w:w="1479" w:type="dxa"/>
            <w:vMerge w:val="continue"/>
            <w:tcBorders>
              <w:top w:val="nil"/>
              <w:bottom w:val="nil"/>
            </w:tcBorders>
            <w:vAlign w:val="top"/>
          </w:tcPr>
          <w:p w14:paraId="38C1C6E1">
            <w:pPr>
              <w:rPr>
                <w:rFonts w:ascii="Arial"/>
                <w:sz w:val="21"/>
              </w:rPr>
            </w:pPr>
          </w:p>
        </w:tc>
        <w:tc>
          <w:tcPr>
            <w:tcW w:w="3840" w:type="dxa"/>
            <w:vAlign w:val="top"/>
          </w:tcPr>
          <w:p w14:paraId="45C928BB">
            <w:pPr>
              <w:spacing w:line="394" w:lineRule="auto"/>
              <w:rPr>
                <w:rFonts w:ascii="Arial"/>
                <w:sz w:val="21"/>
              </w:rPr>
            </w:pPr>
          </w:p>
          <w:p w14:paraId="75268404">
            <w:pPr>
              <w:spacing w:before="65" w:line="226" w:lineRule="auto"/>
              <w:ind w:left="115"/>
              <w:rPr>
                <w:rFonts w:ascii="宋体" w:hAnsi="宋体" w:eastAsia="宋体" w:cs="宋体"/>
                <w:sz w:val="20"/>
                <w:szCs w:val="20"/>
              </w:rPr>
            </w:pPr>
            <w:r>
              <w:rPr>
                <w:rFonts w:ascii="宋体" w:hAnsi="宋体" w:eastAsia="宋体" w:cs="宋体"/>
                <w:spacing w:val="-12"/>
                <w:sz w:val="20"/>
                <w:szCs w:val="20"/>
              </w:rPr>
              <w:t>投标报价</w:t>
            </w:r>
          </w:p>
        </w:tc>
        <w:tc>
          <w:tcPr>
            <w:tcW w:w="4137" w:type="dxa"/>
            <w:vAlign w:val="top"/>
          </w:tcPr>
          <w:p w14:paraId="1821B416">
            <w:pPr>
              <w:spacing w:before="228" w:line="412" w:lineRule="auto"/>
              <w:ind w:left="118" w:right="112" w:firstLine="7"/>
              <w:rPr>
                <w:rFonts w:ascii="宋体" w:hAnsi="宋体" w:eastAsia="宋体" w:cs="宋体"/>
                <w:sz w:val="20"/>
                <w:szCs w:val="20"/>
              </w:rPr>
            </w:pPr>
            <w:r>
              <w:rPr>
                <w:rFonts w:ascii="宋体" w:hAnsi="宋体" w:eastAsia="宋体" w:cs="宋体"/>
                <w:spacing w:val="-19"/>
                <w:w w:val="98"/>
                <w:sz w:val="20"/>
                <w:szCs w:val="20"/>
              </w:rPr>
              <w:t>只能有一个有效报价，且未超过招标预算控制</w:t>
            </w:r>
            <w:r>
              <w:rPr>
                <w:rFonts w:ascii="宋体" w:hAnsi="宋体" w:eastAsia="宋体" w:cs="宋体"/>
                <w:spacing w:val="-20"/>
                <w:w w:val="98"/>
                <w:sz w:val="20"/>
                <w:szCs w:val="20"/>
              </w:rPr>
              <w:t>价，</w:t>
            </w:r>
            <w:r>
              <w:rPr>
                <w:rFonts w:ascii="宋体" w:hAnsi="宋体" w:eastAsia="宋体" w:cs="宋体"/>
                <w:sz w:val="20"/>
                <w:szCs w:val="20"/>
              </w:rPr>
              <w:t xml:space="preserve"> </w:t>
            </w:r>
            <w:r>
              <w:rPr>
                <w:rFonts w:ascii="宋体" w:hAnsi="宋体" w:eastAsia="宋体" w:cs="宋体"/>
                <w:spacing w:val="-20"/>
                <w:sz w:val="20"/>
                <w:szCs w:val="20"/>
              </w:rPr>
              <w:t>并按规定填报开标一览表、报价明细表。</w:t>
            </w:r>
          </w:p>
        </w:tc>
      </w:tr>
      <w:tr w14:paraId="55EC1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479" w:type="dxa"/>
            <w:vMerge w:val="continue"/>
            <w:tcBorders>
              <w:top w:val="nil"/>
              <w:bottom w:val="nil"/>
            </w:tcBorders>
            <w:vAlign w:val="top"/>
          </w:tcPr>
          <w:p w14:paraId="49C13B79">
            <w:pPr>
              <w:rPr>
                <w:rFonts w:ascii="Arial"/>
                <w:sz w:val="21"/>
              </w:rPr>
            </w:pPr>
          </w:p>
        </w:tc>
        <w:tc>
          <w:tcPr>
            <w:tcW w:w="3840" w:type="dxa"/>
            <w:vAlign w:val="top"/>
          </w:tcPr>
          <w:p w14:paraId="381C7ED7">
            <w:pPr>
              <w:spacing w:before="227" w:line="228" w:lineRule="auto"/>
              <w:ind w:left="118"/>
              <w:rPr>
                <w:rFonts w:ascii="宋体" w:hAnsi="宋体" w:eastAsia="宋体" w:cs="宋体"/>
                <w:sz w:val="20"/>
                <w:szCs w:val="20"/>
              </w:rPr>
            </w:pPr>
            <w:r>
              <w:rPr>
                <w:rFonts w:ascii="宋体" w:hAnsi="宋体" w:eastAsia="宋体" w:cs="宋体"/>
                <w:spacing w:val="-17"/>
                <w:sz w:val="20"/>
                <w:szCs w:val="20"/>
              </w:rPr>
              <w:t>实质性要求和条件</w:t>
            </w:r>
          </w:p>
        </w:tc>
        <w:tc>
          <w:tcPr>
            <w:tcW w:w="4137" w:type="dxa"/>
            <w:vAlign w:val="top"/>
          </w:tcPr>
          <w:p w14:paraId="1B232883">
            <w:pPr>
              <w:spacing w:before="227" w:line="227" w:lineRule="auto"/>
              <w:ind w:left="115"/>
              <w:rPr>
                <w:rFonts w:ascii="宋体" w:hAnsi="宋体" w:eastAsia="宋体" w:cs="宋体"/>
                <w:sz w:val="20"/>
                <w:szCs w:val="20"/>
              </w:rPr>
            </w:pPr>
            <w:r>
              <w:rPr>
                <w:rFonts w:ascii="宋体" w:hAnsi="宋体" w:eastAsia="宋体" w:cs="宋体"/>
                <w:spacing w:val="-19"/>
                <w:sz w:val="20"/>
                <w:szCs w:val="20"/>
              </w:rPr>
              <w:t>符合</w:t>
            </w:r>
            <w:r>
              <w:rPr>
                <w:rFonts w:hint="eastAsia" w:ascii="宋体" w:hAnsi="宋体" w:eastAsia="宋体" w:cs="宋体"/>
                <w:spacing w:val="-19"/>
                <w:sz w:val="20"/>
                <w:szCs w:val="20"/>
                <w:lang w:eastAsia="zh-CN"/>
              </w:rPr>
              <w:t>供应商</w:t>
            </w:r>
            <w:r>
              <w:rPr>
                <w:rFonts w:ascii="宋体" w:hAnsi="宋体" w:eastAsia="宋体" w:cs="宋体"/>
                <w:spacing w:val="-19"/>
                <w:sz w:val="20"/>
                <w:szCs w:val="20"/>
              </w:rPr>
              <w:t>须知前附表的规定</w:t>
            </w:r>
          </w:p>
        </w:tc>
      </w:tr>
      <w:tr w14:paraId="30321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1479" w:type="dxa"/>
            <w:vMerge w:val="continue"/>
            <w:tcBorders>
              <w:top w:val="nil"/>
            </w:tcBorders>
            <w:vAlign w:val="top"/>
          </w:tcPr>
          <w:p w14:paraId="1CE3A124">
            <w:pPr>
              <w:rPr>
                <w:rFonts w:ascii="Arial"/>
                <w:sz w:val="21"/>
              </w:rPr>
            </w:pPr>
          </w:p>
        </w:tc>
        <w:tc>
          <w:tcPr>
            <w:tcW w:w="3840" w:type="dxa"/>
            <w:vAlign w:val="top"/>
          </w:tcPr>
          <w:p w14:paraId="39012C76">
            <w:pPr>
              <w:spacing w:before="229" w:line="228" w:lineRule="auto"/>
              <w:ind w:left="115"/>
              <w:rPr>
                <w:rFonts w:ascii="宋体" w:hAnsi="宋体" w:eastAsia="宋体" w:cs="宋体"/>
                <w:sz w:val="20"/>
                <w:szCs w:val="20"/>
              </w:rPr>
            </w:pPr>
            <w:r>
              <w:rPr>
                <w:rFonts w:ascii="宋体" w:hAnsi="宋体" w:eastAsia="宋体" w:cs="宋体"/>
                <w:spacing w:val="-14"/>
                <w:sz w:val="20"/>
                <w:szCs w:val="20"/>
              </w:rPr>
              <w:t>投标有效期</w:t>
            </w:r>
          </w:p>
        </w:tc>
        <w:tc>
          <w:tcPr>
            <w:tcW w:w="4137" w:type="dxa"/>
            <w:vAlign w:val="top"/>
          </w:tcPr>
          <w:p w14:paraId="42377BCE">
            <w:pPr>
              <w:spacing w:before="228" w:line="227" w:lineRule="auto"/>
              <w:ind w:left="115"/>
              <w:rPr>
                <w:rFonts w:ascii="宋体" w:hAnsi="宋体" w:eastAsia="宋体" w:cs="宋体"/>
                <w:sz w:val="20"/>
                <w:szCs w:val="20"/>
              </w:rPr>
            </w:pPr>
            <w:r>
              <w:rPr>
                <w:rFonts w:ascii="宋体" w:hAnsi="宋体" w:eastAsia="宋体" w:cs="宋体"/>
                <w:spacing w:val="-19"/>
                <w:sz w:val="20"/>
                <w:szCs w:val="20"/>
              </w:rPr>
              <w:t>符合</w:t>
            </w:r>
            <w:r>
              <w:rPr>
                <w:rFonts w:hint="eastAsia" w:ascii="宋体" w:hAnsi="宋体" w:eastAsia="宋体" w:cs="宋体"/>
                <w:spacing w:val="-19"/>
                <w:sz w:val="20"/>
                <w:szCs w:val="20"/>
                <w:lang w:eastAsia="zh-CN"/>
              </w:rPr>
              <w:t>供应商</w:t>
            </w:r>
            <w:r>
              <w:rPr>
                <w:rFonts w:ascii="宋体" w:hAnsi="宋体" w:eastAsia="宋体" w:cs="宋体"/>
                <w:spacing w:val="-19"/>
                <w:sz w:val="20"/>
                <w:szCs w:val="20"/>
              </w:rPr>
              <w:t>须知前附表的规定</w:t>
            </w:r>
          </w:p>
        </w:tc>
      </w:tr>
      <w:tr w14:paraId="368006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1479" w:type="dxa"/>
            <w:vMerge w:val="restart"/>
            <w:tcBorders>
              <w:bottom w:val="nil"/>
            </w:tcBorders>
            <w:vAlign w:val="top"/>
          </w:tcPr>
          <w:p w14:paraId="362332DB">
            <w:pPr>
              <w:spacing w:line="258" w:lineRule="auto"/>
              <w:rPr>
                <w:rFonts w:ascii="Arial"/>
                <w:sz w:val="21"/>
              </w:rPr>
            </w:pPr>
          </w:p>
          <w:p w14:paraId="44E1408E">
            <w:pPr>
              <w:spacing w:line="258" w:lineRule="auto"/>
              <w:rPr>
                <w:rFonts w:ascii="Arial"/>
                <w:sz w:val="21"/>
              </w:rPr>
            </w:pPr>
          </w:p>
          <w:p w14:paraId="636D3CAE">
            <w:pPr>
              <w:spacing w:before="65" w:line="228" w:lineRule="auto"/>
              <w:jc w:val="center"/>
              <w:rPr>
                <w:rFonts w:ascii="宋体" w:hAnsi="宋体" w:eastAsia="宋体" w:cs="宋体"/>
                <w:sz w:val="20"/>
                <w:szCs w:val="20"/>
              </w:rPr>
            </w:pPr>
            <w:r>
              <w:rPr>
                <w:rFonts w:ascii="宋体" w:hAnsi="宋体" w:eastAsia="宋体" w:cs="宋体"/>
                <w:spacing w:val="-13"/>
                <w:sz w:val="20"/>
                <w:szCs w:val="20"/>
              </w:rPr>
              <w:t>资格审查</w:t>
            </w:r>
          </w:p>
        </w:tc>
        <w:tc>
          <w:tcPr>
            <w:tcW w:w="3840" w:type="dxa"/>
            <w:vAlign w:val="top"/>
          </w:tcPr>
          <w:p w14:paraId="708F4E72">
            <w:pPr>
              <w:spacing w:before="227" w:line="228" w:lineRule="auto"/>
              <w:ind w:left="119"/>
              <w:rPr>
                <w:rFonts w:ascii="宋体" w:hAnsi="宋体" w:eastAsia="宋体" w:cs="宋体"/>
                <w:sz w:val="20"/>
                <w:szCs w:val="20"/>
              </w:rPr>
            </w:pPr>
            <w:r>
              <w:rPr>
                <w:rFonts w:ascii="宋体" w:hAnsi="宋体" w:eastAsia="宋体" w:cs="宋体"/>
                <w:spacing w:val="-13"/>
                <w:sz w:val="20"/>
                <w:szCs w:val="20"/>
              </w:rPr>
              <w:t>营业执照</w:t>
            </w:r>
          </w:p>
        </w:tc>
        <w:tc>
          <w:tcPr>
            <w:tcW w:w="4137" w:type="dxa"/>
            <w:vAlign w:val="top"/>
          </w:tcPr>
          <w:p w14:paraId="4CD3F352">
            <w:pPr>
              <w:spacing w:before="227" w:line="228" w:lineRule="auto"/>
              <w:ind w:left="117"/>
              <w:rPr>
                <w:rFonts w:ascii="宋体" w:hAnsi="宋体" w:eastAsia="宋体" w:cs="宋体"/>
                <w:sz w:val="20"/>
                <w:szCs w:val="20"/>
              </w:rPr>
            </w:pPr>
            <w:r>
              <w:rPr>
                <w:rFonts w:ascii="宋体" w:hAnsi="宋体" w:eastAsia="宋体" w:cs="宋体"/>
                <w:spacing w:val="-17"/>
                <w:sz w:val="20"/>
                <w:szCs w:val="20"/>
              </w:rPr>
              <w:t>具备有效的营业执照</w:t>
            </w:r>
          </w:p>
        </w:tc>
      </w:tr>
      <w:tr w14:paraId="36579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8" w:hRule="atLeast"/>
        </w:trPr>
        <w:tc>
          <w:tcPr>
            <w:tcW w:w="1479" w:type="dxa"/>
            <w:vMerge w:val="continue"/>
            <w:tcBorders>
              <w:top w:val="nil"/>
            </w:tcBorders>
            <w:vAlign w:val="top"/>
          </w:tcPr>
          <w:p w14:paraId="4DB62993">
            <w:pPr>
              <w:rPr>
                <w:rFonts w:ascii="Arial"/>
                <w:sz w:val="21"/>
              </w:rPr>
            </w:pPr>
          </w:p>
        </w:tc>
        <w:tc>
          <w:tcPr>
            <w:tcW w:w="3840" w:type="dxa"/>
            <w:vAlign w:val="top"/>
          </w:tcPr>
          <w:p w14:paraId="5AEEECBB">
            <w:pPr>
              <w:spacing w:before="231" w:line="228" w:lineRule="auto"/>
              <w:ind w:left="113"/>
              <w:rPr>
                <w:rFonts w:ascii="宋体" w:hAnsi="宋体" w:eastAsia="宋体" w:cs="宋体"/>
                <w:sz w:val="20"/>
                <w:szCs w:val="20"/>
              </w:rPr>
            </w:pPr>
            <w:r>
              <w:rPr>
                <w:rFonts w:ascii="宋体" w:hAnsi="宋体" w:eastAsia="宋体" w:cs="宋体"/>
                <w:spacing w:val="-13"/>
                <w:sz w:val="20"/>
                <w:szCs w:val="20"/>
              </w:rPr>
              <w:t>信用承诺函</w:t>
            </w:r>
          </w:p>
        </w:tc>
        <w:tc>
          <w:tcPr>
            <w:tcW w:w="4137" w:type="dxa"/>
            <w:vAlign w:val="top"/>
          </w:tcPr>
          <w:p w14:paraId="54D0E98F">
            <w:pPr>
              <w:spacing w:before="231" w:line="227" w:lineRule="auto"/>
              <w:ind w:left="115"/>
              <w:rPr>
                <w:rFonts w:ascii="宋体" w:hAnsi="宋体" w:eastAsia="宋体" w:cs="宋体"/>
                <w:sz w:val="20"/>
                <w:szCs w:val="20"/>
              </w:rPr>
            </w:pPr>
            <w:r>
              <w:rPr>
                <w:rFonts w:ascii="宋体" w:hAnsi="宋体" w:eastAsia="宋体" w:cs="宋体"/>
                <w:spacing w:val="-19"/>
                <w:sz w:val="20"/>
                <w:szCs w:val="20"/>
              </w:rPr>
              <w:t>符合</w:t>
            </w:r>
            <w:r>
              <w:rPr>
                <w:rFonts w:hint="eastAsia" w:ascii="宋体" w:hAnsi="宋体" w:eastAsia="宋体" w:cs="宋体"/>
                <w:spacing w:val="-19"/>
                <w:sz w:val="20"/>
                <w:szCs w:val="20"/>
                <w:lang w:eastAsia="zh-CN"/>
              </w:rPr>
              <w:t>供应商</w:t>
            </w:r>
            <w:r>
              <w:rPr>
                <w:rFonts w:ascii="宋体" w:hAnsi="宋体" w:eastAsia="宋体" w:cs="宋体"/>
                <w:spacing w:val="-19"/>
                <w:sz w:val="20"/>
                <w:szCs w:val="20"/>
              </w:rPr>
              <w:t>须知前附表的规定</w:t>
            </w:r>
          </w:p>
        </w:tc>
      </w:tr>
    </w:tbl>
    <w:p w14:paraId="522947D2">
      <w:pPr>
        <w:spacing w:before="69"/>
      </w:pPr>
    </w:p>
    <w:p w14:paraId="57B5DE88">
      <w:pPr>
        <w:spacing w:before="69"/>
      </w:pPr>
    </w:p>
    <w:tbl>
      <w:tblPr>
        <w:tblStyle w:val="9"/>
        <w:tblW w:w="94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1"/>
        <w:gridCol w:w="1076"/>
        <w:gridCol w:w="1274"/>
        <w:gridCol w:w="1852"/>
        <w:gridCol w:w="4143"/>
      </w:tblGrid>
      <w:tr w14:paraId="4A29B6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1111" w:type="dxa"/>
            <w:vAlign w:val="top"/>
          </w:tcPr>
          <w:p w14:paraId="60C00F08">
            <w:pPr>
              <w:spacing w:before="228" w:line="228" w:lineRule="auto"/>
              <w:ind w:left="205"/>
              <w:rPr>
                <w:rFonts w:ascii="宋体" w:hAnsi="宋体" w:eastAsia="宋体" w:cs="宋体"/>
                <w:sz w:val="20"/>
                <w:szCs w:val="20"/>
              </w:rPr>
            </w:pPr>
            <w:r>
              <w:rPr>
                <w:rFonts w:ascii="宋体" w:hAnsi="宋体" w:eastAsia="宋体" w:cs="宋体"/>
                <w:spacing w:val="-12"/>
                <w:sz w:val="20"/>
                <w:szCs w:val="20"/>
              </w:rPr>
              <w:t>详细条款</w:t>
            </w:r>
          </w:p>
        </w:tc>
        <w:tc>
          <w:tcPr>
            <w:tcW w:w="1076" w:type="dxa"/>
            <w:vAlign w:val="top"/>
          </w:tcPr>
          <w:p w14:paraId="2E1002D6">
            <w:pPr>
              <w:spacing w:before="228" w:line="228" w:lineRule="auto"/>
              <w:ind w:left="275"/>
              <w:rPr>
                <w:rFonts w:ascii="宋体" w:hAnsi="宋体" w:eastAsia="宋体" w:cs="宋体"/>
                <w:sz w:val="20"/>
                <w:szCs w:val="20"/>
              </w:rPr>
            </w:pPr>
            <w:r>
              <w:rPr>
                <w:rFonts w:ascii="宋体" w:hAnsi="宋体" w:eastAsia="宋体" w:cs="宋体"/>
                <w:spacing w:val="-9"/>
                <w:sz w:val="20"/>
                <w:szCs w:val="20"/>
              </w:rPr>
              <w:t>最低分</w:t>
            </w:r>
          </w:p>
        </w:tc>
        <w:tc>
          <w:tcPr>
            <w:tcW w:w="1274" w:type="dxa"/>
            <w:vAlign w:val="top"/>
          </w:tcPr>
          <w:p w14:paraId="414F85FA">
            <w:pPr>
              <w:spacing w:before="228" w:line="228" w:lineRule="auto"/>
              <w:ind w:left="375"/>
              <w:rPr>
                <w:rFonts w:ascii="宋体" w:hAnsi="宋体" w:eastAsia="宋体" w:cs="宋体"/>
                <w:sz w:val="20"/>
                <w:szCs w:val="20"/>
              </w:rPr>
            </w:pPr>
            <w:r>
              <w:rPr>
                <w:rFonts w:ascii="宋体" w:hAnsi="宋体" w:eastAsia="宋体" w:cs="宋体"/>
                <w:spacing w:val="-9"/>
                <w:sz w:val="20"/>
                <w:szCs w:val="20"/>
              </w:rPr>
              <w:t>最高分</w:t>
            </w:r>
          </w:p>
        </w:tc>
        <w:tc>
          <w:tcPr>
            <w:tcW w:w="1852" w:type="dxa"/>
            <w:vAlign w:val="top"/>
          </w:tcPr>
          <w:p w14:paraId="622EAF40">
            <w:pPr>
              <w:spacing w:before="228" w:line="228" w:lineRule="auto"/>
              <w:jc w:val="center"/>
              <w:rPr>
                <w:rFonts w:ascii="宋体" w:hAnsi="宋体" w:eastAsia="宋体" w:cs="宋体"/>
                <w:sz w:val="20"/>
                <w:szCs w:val="20"/>
              </w:rPr>
            </w:pPr>
            <w:r>
              <w:rPr>
                <w:rFonts w:ascii="宋体" w:hAnsi="宋体" w:eastAsia="宋体" w:cs="宋体"/>
                <w:spacing w:val="-13"/>
                <w:sz w:val="20"/>
                <w:szCs w:val="20"/>
              </w:rPr>
              <w:t>评分点名称</w:t>
            </w:r>
          </w:p>
        </w:tc>
        <w:tc>
          <w:tcPr>
            <w:tcW w:w="4143" w:type="dxa"/>
            <w:vAlign w:val="top"/>
          </w:tcPr>
          <w:p w14:paraId="6F61C5CB">
            <w:pPr>
              <w:spacing w:before="228" w:line="228" w:lineRule="auto"/>
              <w:ind w:left="1204"/>
              <w:rPr>
                <w:rFonts w:ascii="宋体" w:hAnsi="宋体" w:eastAsia="宋体" w:cs="宋体"/>
                <w:sz w:val="20"/>
                <w:szCs w:val="20"/>
              </w:rPr>
            </w:pPr>
            <w:r>
              <w:rPr>
                <w:rFonts w:ascii="宋体" w:hAnsi="宋体" w:eastAsia="宋体" w:cs="宋体"/>
                <w:spacing w:val="-11"/>
                <w:sz w:val="20"/>
                <w:szCs w:val="20"/>
              </w:rPr>
              <w:t>评审标准</w:t>
            </w:r>
          </w:p>
        </w:tc>
      </w:tr>
      <w:tr w14:paraId="7428DA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111" w:type="dxa"/>
            <w:vMerge w:val="restart"/>
            <w:vAlign w:val="center"/>
          </w:tcPr>
          <w:p w14:paraId="6C4C93AC">
            <w:pPr>
              <w:spacing w:line="263" w:lineRule="auto"/>
              <w:jc w:val="center"/>
              <w:rPr>
                <w:rFonts w:ascii="Arial"/>
                <w:sz w:val="21"/>
              </w:rPr>
            </w:pPr>
          </w:p>
          <w:p w14:paraId="5D55DDF4">
            <w:pPr>
              <w:spacing w:line="264" w:lineRule="auto"/>
              <w:jc w:val="center"/>
              <w:rPr>
                <w:rFonts w:ascii="Arial"/>
                <w:sz w:val="21"/>
              </w:rPr>
            </w:pPr>
          </w:p>
          <w:p w14:paraId="4F91E897">
            <w:pPr>
              <w:spacing w:line="264" w:lineRule="auto"/>
              <w:jc w:val="center"/>
              <w:rPr>
                <w:rFonts w:ascii="Arial"/>
                <w:sz w:val="21"/>
              </w:rPr>
            </w:pPr>
          </w:p>
          <w:p w14:paraId="2CD36CFA">
            <w:pPr>
              <w:spacing w:line="264" w:lineRule="auto"/>
              <w:jc w:val="center"/>
              <w:rPr>
                <w:rFonts w:ascii="Arial"/>
                <w:sz w:val="21"/>
              </w:rPr>
            </w:pPr>
          </w:p>
          <w:p w14:paraId="35EEB178">
            <w:pPr>
              <w:spacing w:line="264" w:lineRule="auto"/>
              <w:jc w:val="center"/>
              <w:rPr>
                <w:rFonts w:ascii="Arial"/>
                <w:sz w:val="21"/>
              </w:rPr>
            </w:pPr>
          </w:p>
          <w:p w14:paraId="22479D7E">
            <w:pPr>
              <w:spacing w:before="65" w:line="415" w:lineRule="auto"/>
              <w:ind w:left="293" w:right="167" w:hanging="89"/>
              <w:jc w:val="center"/>
              <w:rPr>
                <w:rFonts w:ascii="宋体" w:hAnsi="宋体" w:eastAsia="宋体" w:cs="宋体"/>
                <w:sz w:val="20"/>
                <w:szCs w:val="20"/>
              </w:rPr>
            </w:pPr>
            <w:r>
              <w:rPr>
                <w:rFonts w:ascii="宋体" w:hAnsi="宋体" w:eastAsia="宋体" w:cs="宋体"/>
                <w:spacing w:val="-16"/>
                <w:w w:val="99"/>
                <w:sz w:val="20"/>
                <w:szCs w:val="20"/>
              </w:rPr>
              <w:t>经济标评</w:t>
            </w:r>
            <w:r>
              <w:rPr>
                <w:rFonts w:ascii="宋体" w:hAnsi="宋体" w:eastAsia="宋体" w:cs="宋体"/>
                <w:spacing w:val="5"/>
                <w:sz w:val="20"/>
                <w:szCs w:val="20"/>
              </w:rPr>
              <w:t xml:space="preserve"> </w:t>
            </w:r>
            <w:r>
              <w:rPr>
                <w:rFonts w:ascii="宋体" w:hAnsi="宋体" w:eastAsia="宋体" w:cs="宋体"/>
                <w:spacing w:val="-9"/>
                <w:sz w:val="20"/>
                <w:szCs w:val="20"/>
              </w:rPr>
              <w:t>分参数</w:t>
            </w:r>
          </w:p>
        </w:tc>
        <w:tc>
          <w:tcPr>
            <w:tcW w:w="1076" w:type="dxa"/>
            <w:vAlign w:val="center"/>
          </w:tcPr>
          <w:p w14:paraId="59B16A11">
            <w:pPr>
              <w:spacing w:line="263" w:lineRule="auto"/>
              <w:jc w:val="center"/>
              <w:rPr>
                <w:rFonts w:ascii="Arial"/>
                <w:sz w:val="21"/>
              </w:rPr>
            </w:pPr>
          </w:p>
          <w:p w14:paraId="014B9B7A">
            <w:pPr>
              <w:spacing w:line="264" w:lineRule="auto"/>
              <w:jc w:val="center"/>
              <w:rPr>
                <w:rFonts w:ascii="Arial"/>
                <w:sz w:val="21"/>
              </w:rPr>
            </w:pPr>
          </w:p>
          <w:p w14:paraId="076968EF">
            <w:pPr>
              <w:spacing w:line="264" w:lineRule="auto"/>
              <w:jc w:val="center"/>
              <w:rPr>
                <w:rFonts w:ascii="Arial"/>
                <w:sz w:val="21"/>
              </w:rPr>
            </w:pPr>
          </w:p>
          <w:p w14:paraId="48505D49">
            <w:pPr>
              <w:spacing w:line="264" w:lineRule="auto"/>
              <w:jc w:val="center"/>
              <w:rPr>
                <w:rFonts w:ascii="Arial"/>
                <w:sz w:val="21"/>
              </w:rPr>
            </w:pPr>
          </w:p>
          <w:p w14:paraId="1246C600">
            <w:pPr>
              <w:spacing w:line="264" w:lineRule="auto"/>
              <w:jc w:val="center"/>
              <w:rPr>
                <w:rFonts w:ascii="Arial"/>
                <w:sz w:val="21"/>
              </w:rPr>
            </w:pPr>
          </w:p>
          <w:p w14:paraId="4367BE23">
            <w:pPr>
              <w:spacing w:line="264" w:lineRule="auto"/>
              <w:jc w:val="center"/>
              <w:rPr>
                <w:rFonts w:ascii="Arial"/>
                <w:sz w:val="21"/>
              </w:rPr>
            </w:pPr>
          </w:p>
          <w:p w14:paraId="64B7843D">
            <w:pPr>
              <w:spacing w:before="65" w:line="189" w:lineRule="auto"/>
              <w:ind w:left="408"/>
              <w:jc w:val="both"/>
              <w:rPr>
                <w:rFonts w:ascii="宋体" w:hAnsi="宋体" w:eastAsia="宋体" w:cs="宋体"/>
                <w:sz w:val="20"/>
                <w:szCs w:val="20"/>
              </w:rPr>
            </w:pPr>
            <w:r>
              <w:rPr>
                <w:rFonts w:ascii="宋体" w:hAnsi="宋体" w:eastAsia="宋体" w:cs="宋体"/>
                <w:spacing w:val="-4"/>
                <w:sz w:val="20"/>
                <w:szCs w:val="20"/>
              </w:rPr>
              <w:t>0.0</w:t>
            </w:r>
          </w:p>
        </w:tc>
        <w:tc>
          <w:tcPr>
            <w:tcW w:w="1274" w:type="dxa"/>
            <w:vAlign w:val="center"/>
          </w:tcPr>
          <w:p w14:paraId="3802823A">
            <w:pPr>
              <w:spacing w:line="263" w:lineRule="auto"/>
              <w:jc w:val="center"/>
              <w:rPr>
                <w:rFonts w:ascii="Arial"/>
                <w:sz w:val="21"/>
              </w:rPr>
            </w:pPr>
          </w:p>
          <w:p w14:paraId="0CF3A51E">
            <w:pPr>
              <w:spacing w:line="263" w:lineRule="auto"/>
              <w:jc w:val="center"/>
              <w:rPr>
                <w:rFonts w:ascii="Arial"/>
                <w:sz w:val="21"/>
              </w:rPr>
            </w:pPr>
          </w:p>
          <w:p w14:paraId="0AF43EA4">
            <w:pPr>
              <w:spacing w:line="264" w:lineRule="auto"/>
              <w:jc w:val="center"/>
              <w:rPr>
                <w:rFonts w:ascii="Arial"/>
                <w:sz w:val="21"/>
              </w:rPr>
            </w:pPr>
          </w:p>
          <w:p w14:paraId="5BA08E84">
            <w:pPr>
              <w:spacing w:line="264" w:lineRule="auto"/>
              <w:jc w:val="center"/>
              <w:rPr>
                <w:rFonts w:ascii="Arial"/>
                <w:sz w:val="21"/>
              </w:rPr>
            </w:pPr>
          </w:p>
          <w:p w14:paraId="5DB03BBC">
            <w:pPr>
              <w:spacing w:line="264" w:lineRule="auto"/>
              <w:jc w:val="center"/>
              <w:rPr>
                <w:rFonts w:ascii="Arial"/>
                <w:sz w:val="21"/>
              </w:rPr>
            </w:pPr>
          </w:p>
          <w:p w14:paraId="0CAF0C6B">
            <w:pPr>
              <w:spacing w:line="264" w:lineRule="auto"/>
              <w:jc w:val="center"/>
              <w:rPr>
                <w:rFonts w:ascii="Arial"/>
                <w:sz w:val="21"/>
              </w:rPr>
            </w:pPr>
          </w:p>
          <w:p w14:paraId="30604C31">
            <w:pPr>
              <w:spacing w:before="65" w:line="190" w:lineRule="auto"/>
              <w:ind w:left="476"/>
              <w:jc w:val="both"/>
              <w:rPr>
                <w:rFonts w:ascii="宋体" w:hAnsi="宋体" w:eastAsia="宋体" w:cs="宋体"/>
                <w:sz w:val="20"/>
                <w:szCs w:val="20"/>
              </w:rPr>
            </w:pPr>
            <w:r>
              <w:rPr>
                <w:rFonts w:hint="eastAsia" w:ascii="宋体" w:hAnsi="宋体" w:eastAsia="宋体" w:cs="宋体"/>
                <w:spacing w:val="-10"/>
                <w:sz w:val="20"/>
                <w:szCs w:val="20"/>
                <w:lang w:val="en-US" w:eastAsia="zh-CN"/>
              </w:rPr>
              <w:t>20</w:t>
            </w:r>
            <w:r>
              <w:rPr>
                <w:rFonts w:ascii="宋体" w:hAnsi="宋体" w:eastAsia="宋体" w:cs="宋体"/>
                <w:spacing w:val="-10"/>
                <w:sz w:val="20"/>
                <w:szCs w:val="20"/>
              </w:rPr>
              <w:t>.0</w:t>
            </w:r>
          </w:p>
        </w:tc>
        <w:tc>
          <w:tcPr>
            <w:tcW w:w="1852" w:type="dxa"/>
            <w:vAlign w:val="center"/>
          </w:tcPr>
          <w:p w14:paraId="1A62AFA8">
            <w:pPr>
              <w:spacing w:line="258" w:lineRule="auto"/>
              <w:jc w:val="center"/>
              <w:rPr>
                <w:rFonts w:ascii="Arial"/>
                <w:sz w:val="21"/>
              </w:rPr>
            </w:pPr>
          </w:p>
          <w:p w14:paraId="490C1C9B">
            <w:pPr>
              <w:spacing w:line="258" w:lineRule="auto"/>
              <w:jc w:val="center"/>
              <w:rPr>
                <w:rFonts w:ascii="Arial"/>
                <w:sz w:val="21"/>
              </w:rPr>
            </w:pPr>
          </w:p>
          <w:p w14:paraId="5368ED30">
            <w:pPr>
              <w:spacing w:line="258" w:lineRule="auto"/>
              <w:jc w:val="center"/>
              <w:rPr>
                <w:rFonts w:ascii="Arial"/>
                <w:sz w:val="21"/>
              </w:rPr>
            </w:pPr>
          </w:p>
          <w:p w14:paraId="667C1263">
            <w:pPr>
              <w:spacing w:line="258" w:lineRule="auto"/>
              <w:jc w:val="center"/>
              <w:rPr>
                <w:rFonts w:ascii="Arial"/>
                <w:sz w:val="21"/>
              </w:rPr>
            </w:pPr>
          </w:p>
          <w:p w14:paraId="7594FCE0">
            <w:pPr>
              <w:spacing w:line="259" w:lineRule="auto"/>
              <w:jc w:val="center"/>
              <w:rPr>
                <w:rFonts w:ascii="Arial"/>
                <w:sz w:val="21"/>
              </w:rPr>
            </w:pPr>
          </w:p>
          <w:p w14:paraId="67E988F0">
            <w:pPr>
              <w:spacing w:line="259" w:lineRule="auto"/>
              <w:jc w:val="center"/>
              <w:rPr>
                <w:rFonts w:ascii="Arial"/>
                <w:sz w:val="21"/>
              </w:rPr>
            </w:pPr>
          </w:p>
          <w:p w14:paraId="6A644594">
            <w:pPr>
              <w:spacing w:before="65" w:line="226" w:lineRule="auto"/>
              <w:jc w:val="both"/>
              <w:rPr>
                <w:rFonts w:ascii="宋体" w:hAnsi="宋体" w:eastAsia="宋体" w:cs="宋体"/>
                <w:sz w:val="20"/>
                <w:szCs w:val="20"/>
              </w:rPr>
            </w:pPr>
            <w:r>
              <w:rPr>
                <w:rFonts w:ascii="宋体" w:hAnsi="宋体" w:eastAsia="宋体" w:cs="宋体"/>
                <w:spacing w:val="-12"/>
                <w:sz w:val="20"/>
                <w:szCs w:val="20"/>
              </w:rPr>
              <w:t>投标报价</w:t>
            </w:r>
          </w:p>
        </w:tc>
        <w:tc>
          <w:tcPr>
            <w:tcW w:w="4143" w:type="dxa"/>
            <w:vAlign w:val="center"/>
          </w:tcPr>
          <w:p w14:paraId="52536C16">
            <w:pPr>
              <w:spacing w:before="229" w:line="424" w:lineRule="auto"/>
              <w:ind w:right="76"/>
              <w:jc w:val="both"/>
              <w:rPr>
                <w:rFonts w:ascii="宋体" w:hAnsi="宋体" w:eastAsia="宋体" w:cs="宋体"/>
                <w:spacing w:val="-18"/>
                <w:sz w:val="20"/>
                <w:szCs w:val="20"/>
                <w:highlight w:val="none"/>
              </w:rPr>
            </w:pPr>
            <w:r>
              <w:rPr>
                <w:rFonts w:ascii="宋体" w:hAnsi="宋体" w:eastAsia="宋体" w:cs="宋体"/>
                <w:spacing w:val="-18"/>
                <w:sz w:val="20"/>
                <w:szCs w:val="20"/>
                <w:highlight w:val="none"/>
              </w:rPr>
              <w:t>参</w:t>
            </w:r>
            <w:r>
              <w:rPr>
                <w:rFonts w:ascii="宋体" w:hAnsi="宋体" w:eastAsia="宋体" w:cs="宋体"/>
                <w:spacing w:val="-20"/>
                <w:sz w:val="20"/>
                <w:szCs w:val="20"/>
                <w:highlight w:val="none"/>
              </w:rPr>
              <w:t>加投标的</w:t>
            </w:r>
            <w:r>
              <w:rPr>
                <w:rFonts w:hint="eastAsia" w:ascii="宋体" w:hAnsi="宋体" w:eastAsia="宋体" w:cs="宋体"/>
                <w:spacing w:val="-20"/>
                <w:sz w:val="20"/>
                <w:szCs w:val="20"/>
                <w:highlight w:val="none"/>
                <w:lang w:val="en-US" w:eastAsia="zh-CN"/>
              </w:rPr>
              <w:t>中</w:t>
            </w:r>
            <w:r>
              <w:rPr>
                <w:rFonts w:ascii="宋体" w:hAnsi="宋体" w:eastAsia="宋体" w:cs="宋体"/>
                <w:spacing w:val="-20"/>
                <w:sz w:val="20"/>
                <w:szCs w:val="20"/>
                <w:highlight w:val="none"/>
              </w:rPr>
              <w:t>小微企业，应当按照《</w:t>
            </w:r>
            <w:r>
              <w:rPr>
                <w:rFonts w:hint="eastAsia" w:ascii="宋体" w:hAnsi="宋体" w:eastAsia="宋体" w:cs="宋体"/>
                <w:spacing w:val="-20"/>
                <w:sz w:val="20"/>
                <w:szCs w:val="20"/>
                <w:highlight w:val="none"/>
              </w:rPr>
              <w:t>政府采购促进中小企业发展管理办法</w:t>
            </w:r>
            <w:r>
              <w:rPr>
                <w:rFonts w:ascii="宋体" w:hAnsi="宋体" w:eastAsia="宋体" w:cs="宋体"/>
                <w:spacing w:val="-21"/>
                <w:w w:val="96"/>
                <w:sz w:val="20"/>
                <w:szCs w:val="20"/>
                <w:highlight w:val="none"/>
              </w:rPr>
              <w:t>》（</w:t>
            </w:r>
            <w:r>
              <w:rPr>
                <w:rFonts w:hint="eastAsia" w:ascii="宋体" w:hAnsi="宋体" w:eastAsia="宋体" w:cs="宋体"/>
                <w:spacing w:val="-21"/>
                <w:w w:val="96"/>
                <w:sz w:val="20"/>
                <w:szCs w:val="20"/>
                <w:highlight w:val="none"/>
              </w:rPr>
              <w:t>财库〔2020〕46号</w:t>
            </w:r>
            <w:r>
              <w:rPr>
                <w:rFonts w:ascii="宋体" w:hAnsi="宋体" w:eastAsia="宋体" w:cs="宋体"/>
                <w:spacing w:val="-16"/>
                <w:sz w:val="20"/>
                <w:szCs w:val="20"/>
                <w:highlight w:val="none"/>
              </w:rPr>
              <w:t>）的规定提供《中</w:t>
            </w:r>
            <w:r>
              <w:rPr>
                <w:rFonts w:ascii="宋体" w:hAnsi="宋体" w:eastAsia="宋体" w:cs="宋体"/>
                <w:spacing w:val="-19"/>
                <w:sz w:val="20"/>
                <w:szCs w:val="20"/>
                <w:highlight w:val="none"/>
              </w:rPr>
              <w:t>小微企业声明函》（中小企业划型标</w:t>
            </w:r>
            <w:r>
              <w:rPr>
                <w:rFonts w:ascii="宋体" w:hAnsi="宋体" w:eastAsia="宋体" w:cs="宋体"/>
                <w:spacing w:val="-21"/>
                <w:sz w:val="20"/>
                <w:szCs w:val="20"/>
                <w:highlight w:val="none"/>
              </w:rPr>
              <w:t>准详见《关于印发中小企业划型标准</w:t>
            </w:r>
            <w:r>
              <w:rPr>
                <w:rFonts w:ascii="宋体" w:hAnsi="宋体" w:eastAsia="宋体" w:cs="宋体"/>
                <w:spacing w:val="-18"/>
                <w:sz w:val="20"/>
                <w:szCs w:val="20"/>
                <w:highlight w:val="none"/>
              </w:rPr>
              <w:t>规定的通知》工信部联企业〔2011〕</w:t>
            </w:r>
            <w:r>
              <w:rPr>
                <w:rFonts w:ascii="宋体" w:hAnsi="宋体" w:eastAsia="宋体" w:cs="宋体"/>
                <w:spacing w:val="14"/>
                <w:sz w:val="20"/>
                <w:szCs w:val="20"/>
                <w:highlight w:val="none"/>
              </w:rPr>
              <w:t xml:space="preserve"> </w:t>
            </w:r>
            <w:r>
              <w:rPr>
                <w:rFonts w:ascii="宋体" w:hAnsi="宋体" w:eastAsia="宋体" w:cs="宋体"/>
                <w:spacing w:val="-18"/>
                <w:sz w:val="20"/>
                <w:szCs w:val="20"/>
                <w:highlight w:val="none"/>
              </w:rPr>
              <w:t>300</w:t>
            </w:r>
            <w:r>
              <w:rPr>
                <w:rFonts w:ascii="宋体" w:hAnsi="宋体" w:eastAsia="宋体" w:cs="宋体"/>
                <w:spacing w:val="-52"/>
                <w:sz w:val="20"/>
                <w:szCs w:val="20"/>
                <w:highlight w:val="none"/>
              </w:rPr>
              <w:t xml:space="preserve"> </w:t>
            </w:r>
            <w:r>
              <w:rPr>
                <w:rFonts w:ascii="宋体" w:hAnsi="宋体" w:eastAsia="宋体" w:cs="宋体"/>
                <w:spacing w:val="-18"/>
                <w:sz w:val="20"/>
                <w:szCs w:val="20"/>
                <w:highlight w:val="none"/>
              </w:rPr>
              <w:t>号）</w:t>
            </w:r>
            <w:r>
              <w:rPr>
                <w:rFonts w:ascii="宋体" w:hAnsi="宋体" w:eastAsia="宋体" w:cs="宋体"/>
                <w:spacing w:val="-18"/>
                <w:sz w:val="20"/>
                <w:szCs w:val="20"/>
              </w:rPr>
              <w:t>。</w:t>
            </w:r>
            <w:r>
              <w:rPr>
                <w:rFonts w:ascii="宋体" w:hAnsi="宋体" w:eastAsia="宋体" w:cs="宋体"/>
                <w:spacing w:val="-30"/>
                <w:sz w:val="20"/>
                <w:szCs w:val="20"/>
              </w:rPr>
              <w:t xml:space="preserve"> </w:t>
            </w:r>
            <w:r>
              <w:rPr>
                <w:rFonts w:ascii="宋体" w:hAnsi="宋体" w:eastAsia="宋体" w:cs="宋体"/>
                <w:spacing w:val="-18"/>
                <w:sz w:val="20"/>
                <w:szCs w:val="20"/>
              </w:rPr>
              <w:t>监狱企业、残疾人福利性</w:t>
            </w:r>
            <w:r>
              <w:rPr>
                <w:rFonts w:ascii="宋体" w:hAnsi="宋体" w:eastAsia="宋体" w:cs="宋体"/>
                <w:spacing w:val="-20"/>
                <w:sz w:val="20"/>
                <w:szCs w:val="20"/>
              </w:rPr>
              <w:t>单位等同小微企业。投标人为大型企</w:t>
            </w:r>
            <w:r>
              <w:rPr>
                <w:rFonts w:ascii="宋体" w:hAnsi="宋体" w:eastAsia="宋体" w:cs="宋体"/>
                <w:spacing w:val="-17"/>
                <w:sz w:val="20"/>
                <w:szCs w:val="20"/>
              </w:rPr>
              <w:t>业的不适用本款规定。</w:t>
            </w:r>
          </w:p>
          <w:p w14:paraId="39139705">
            <w:pPr>
              <w:spacing w:before="223" w:line="424" w:lineRule="auto"/>
              <w:ind w:left="115" w:right="107"/>
              <w:jc w:val="both"/>
              <w:rPr>
                <w:rFonts w:ascii="宋体" w:hAnsi="宋体" w:eastAsia="宋体" w:cs="宋体"/>
                <w:spacing w:val="-14"/>
                <w:sz w:val="20"/>
                <w:szCs w:val="20"/>
              </w:rPr>
            </w:pPr>
            <w:r>
              <w:rPr>
                <w:rFonts w:ascii="宋体" w:hAnsi="宋体" w:eastAsia="宋体" w:cs="宋体"/>
                <w:spacing w:val="-20"/>
                <w:sz w:val="20"/>
                <w:szCs w:val="20"/>
              </w:rPr>
              <w:t>采用低价优先法计算，即满足招标文件要求且评标报价最低的评标报价为评标基准价，其价格分为满分。其他投标人的价格分统一按照下列公式计</w:t>
            </w:r>
            <w:r>
              <w:rPr>
                <w:rFonts w:ascii="宋体" w:hAnsi="宋体" w:eastAsia="宋体" w:cs="宋体"/>
                <w:sz w:val="20"/>
                <w:szCs w:val="20"/>
              </w:rPr>
              <w:t>算：</w:t>
            </w:r>
            <w:r>
              <w:rPr>
                <w:rFonts w:ascii="宋体" w:hAnsi="宋体" w:eastAsia="宋体" w:cs="宋体"/>
                <w:spacing w:val="-19"/>
                <w:sz w:val="20"/>
                <w:szCs w:val="20"/>
              </w:rPr>
              <w:t>投标报价得分=(评标基准价／评标报</w:t>
            </w:r>
            <w:r>
              <w:rPr>
                <w:rFonts w:ascii="宋体" w:hAnsi="宋体" w:eastAsia="宋体" w:cs="宋体"/>
                <w:spacing w:val="-14"/>
                <w:sz w:val="20"/>
                <w:szCs w:val="20"/>
              </w:rPr>
              <w:t>价)×投标报价权重</w:t>
            </w:r>
          </w:p>
        </w:tc>
      </w:tr>
      <w:tr w14:paraId="505D1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8" w:hRule="atLeast"/>
        </w:trPr>
        <w:tc>
          <w:tcPr>
            <w:tcW w:w="1111" w:type="dxa"/>
            <w:vMerge w:val="restart"/>
            <w:vAlign w:val="center"/>
          </w:tcPr>
          <w:p w14:paraId="7234690A">
            <w:pPr>
              <w:spacing w:before="65" w:line="415" w:lineRule="auto"/>
              <w:ind w:right="167"/>
              <w:jc w:val="center"/>
              <w:rPr>
                <w:rFonts w:ascii="宋体" w:hAnsi="宋体" w:eastAsia="宋体" w:cs="宋体"/>
                <w:sz w:val="20"/>
                <w:szCs w:val="20"/>
              </w:rPr>
            </w:pPr>
            <w:r>
              <w:rPr>
                <w:rFonts w:hint="eastAsia" w:ascii="宋体" w:hAnsi="宋体" w:eastAsia="宋体" w:cs="宋体"/>
                <w:spacing w:val="-17"/>
                <w:sz w:val="20"/>
                <w:szCs w:val="20"/>
                <w:lang w:val="en-US" w:eastAsia="zh-CN"/>
              </w:rPr>
              <w:t>综合</w:t>
            </w:r>
            <w:r>
              <w:rPr>
                <w:rFonts w:ascii="宋体" w:hAnsi="宋体" w:eastAsia="宋体" w:cs="宋体"/>
                <w:spacing w:val="-17"/>
                <w:sz w:val="20"/>
                <w:szCs w:val="20"/>
              </w:rPr>
              <w:t>标评</w:t>
            </w:r>
            <w:r>
              <w:rPr>
                <w:rFonts w:ascii="宋体" w:hAnsi="宋体" w:eastAsia="宋体" w:cs="宋体"/>
                <w:spacing w:val="2"/>
                <w:sz w:val="20"/>
                <w:szCs w:val="20"/>
              </w:rPr>
              <w:t xml:space="preserve"> </w:t>
            </w:r>
            <w:r>
              <w:rPr>
                <w:rFonts w:ascii="宋体" w:hAnsi="宋体" w:eastAsia="宋体" w:cs="宋体"/>
                <w:spacing w:val="-9"/>
                <w:sz w:val="20"/>
                <w:szCs w:val="20"/>
              </w:rPr>
              <w:t>分参数</w:t>
            </w:r>
          </w:p>
        </w:tc>
        <w:tc>
          <w:tcPr>
            <w:tcW w:w="1076" w:type="dxa"/>
            <w:vAlign w:val="center"/>
          </w:tcPr>
          <w:p w14:paraId="30CC0CF6">
            <w:pPr>
              <w:spacing w:before="65" w:line="189" w:lineRule="auto"/>
              <w:jc w:val="center"/>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0.0</w:t>
            </w:r>
          </w:p>
        </w:tc>
        <w:tc>
          <w:tcPr>
            <w:tcW w:w="1274" w:type="dxa"/>
            <w:vAlign w:val="center"/>
          </w:tcPr>
          <w:p w14:paraId="3326D8E0">
            <w:pPr>
              <w:spacing w:before="65" w:line="415" w:lineRule="auto"/>
              <w:ind w:right="167"/>
              <w:jc w:val="center"/>
              <w:rPr>
                <w:rFonts w:hint="default" w:ascii="宋体" w:hAnsi="宋体" w:eastAsia="宋体" w:cs="宋体"/>
                <w:spacing w:val="-17"/>
                <w:sz w:val="20"/>
                <w:szCs w:val="20"/>
                <w:lang w:val="en-US" w:eastAsia="zh-CN"/>
              </w:rPr>
            </w:pPr>
            <w:r>
              <w:rPr>
                <w:rFonts w:hint="eastAsia" w:ascii="宋体" w:hAnsi="宋体" w:eastAsia="宋体" w:cs="宋体"/>
                <w:spacing w:val="-17"/>
                <w:sz w:val="20"/>
                <w:szCs w:val="20"/>
                <w:lang w:val="en-US" w:eastAsia="zh-CN"/>
              </w:rPr>
              <w:t>5.0</w:t>
            </w:r>
          </w:p>
        </w:tc>
        <w:tc>
          <w:tcPr>
            <w:tcW w:w="1852" w:type="dxa"/>
            <w:vAlign w:val="center"/>
          </w:tcPr>
          <w:p w14:paraId="1FF4E67C">
            <w:pPr>
              <w:spacing w:before="65" w:line="415" w:lineRule="auto"/>
              <w:ind w:right="167"/>
              <w:jc w:val="both"/>
              <w:rPr>
                <w:rFonts w:ascii="宋体" w:hAnsi="宋体" w:eastAsia="宋体" w:cs="宋体"/>
                <w:spacing w:val="-17"/>
                <w:sz w:val="20"/>
                <w:szCs w:val="20"/>
              </w:rPr>
            </w:pPr>
            <w:r>
              <w:rPr>
                <w:rFonts w:hint="eastAsia" w:ascii="宋体" w:hAnsi="宋体" w:eastAsia="宋体" w:cs="宋体"/>
                <w:spacing w:val="-17"/>
                <w:sz w:val="20"/>
                <w:szCs w:val="20"/>
              </w:rPr>
              <w:t>清扫保洁综合管理制度</w:t>
            </w:r>
          </w:p>
        </w:tc>
        <w:tc>
          <w:tcPr>
            <w:tcW w:w="4143" w:type="dxa"/>
            <w:vAlign w:val="center"/>
          </w:tcPr>
          <w:p w14:paraId="78C9E190">
            <w:pPr>
              <w:spacing w:before="65" w:line="415" w:lineRule="auto"/>
              <w:ind w:right="167" w:rightChars="0"/>
              <w:jc w:val="both"/>
              <w:rPr>
                <w:rFonts w:ascii="宋体" w:hAnsi="宋体" w:eastAsia="宋体" w:cs="宋体"/>
                <w:spacing w:val="-17"/>
                <w:sz w:val="20"/>
                <w:szCs w:val="20"/>
              </w:rPr>
            </w:pPr>
            <w:r>
              <w:rPr>
                <w:rFonts w:ascii="宋体" w:hAnsi="宋体" w:eastAsia="宋体" w:cs="宋体"/>
                <w:spacing w:val="-17"/>
                <w:sz w:val="20"/>
                <w:szCs w:val="20"/>
                <w:lang w:val="en-US" w:eastAsia="zh-CN"/>
              </w:rPr>
              <w:t>清扫保洁综合管理制度齐全、方案内容完整、</w:t>
            </w:r>
            <w:r>
              <w:rPr>
                <w:rFonts w:hint="default" w:ascii="宋体" w:hAnsi="宋体" w:eastAsia="宋体" w:cs="宋体"/>
                <w:spacing w:val="-17"/>
                <w:sz w:val="20"/>
                <w:szCs w:val="20"/>
                <w:lang w:val="en-US" w:eastAsia="zh-CN"/>
              </w:rPr>
              <w:t>清晰明确、合理得当的</w:t>
            </w:r>
            <w:r>
              <w:rPr>
                <w:rFonts w:hint="eastAsia" w:ascii="宋体" w:hAnsi="宋体" w:eastAsia="宋体" w:cs="宋体"/>
                <w:spacing w:val="-17"/>
                <w:sz w:val="20"/>
                <w:szCs w:val="20"/>
                <w:lang w:val="en-US" w:eastAsia="zh-CN"/>
              </w:rPr>
              <w:t>得5</w:t>
            </w:r>
            <w:r>
              <w:rPr>
                <w:rFonts w:hint="default" w:ascii="宋体" w:hAnsi="宋体" w:eastAsia="宋体" w:cs="宋体"/>
                <w:spacing w:val="-17"/>
                <w:sz w:val="20"/>
                <w:szCs w:val="20"/>
                <w:lang w:val="en-US" w:eastAsia="zh-CN"/>
              </w:rPr>
              <w:t xml:space="preserve">分；方案内容完整、基本清晰明确、基本合理的得 </w:t>
            </w:r>
            <w:r>
              <w:rPr>
                <w:rFonts w:hint="eastAsia" w:ascii="宋体" w:hAnsi="宋体" w:eastAsia="宋体" w:cs="宋体"/>
                <w:spacing w:val="-17"/>
                <w:sz w:val="20"/>
                <w:szCs w:val="20"/>
                <w:lang w:val="en-US" w:eastAsia="zh-CN"/>
              </w:rPr>
              <w:t>4</w:t>
            </w:r>
            <w:r>
              <w:rPr>
                <w:rFonts w:hint="default" w:ascii="宋体" w:hAnsi="宋体" w:eastAsia="宋体" w:cs="宋体"/>
                <w:spacing w:val="-17"/>
                <w:sz w:val="20"/>
                <w:szCs w:val="20"/>
                <w:lang w:val="en-US" w:eastAsia="zh-CN"/>
              </w:rPr>
              <w:t xml:space="preserve"> 分；方案内容较完整、基本合理的得 </w:t>
            </w:r>
            <w:r>
              <w:rPr>
                <w:rFonts w:hint="eastAsia" w:ascii="宋体" w:hAnsi="宋体" w:eastAsia="宋体" w:cs="宋体"/>
                <w:spacing w:val="-17"/>
                <w:sz w:val="20"/>
                <w:szCs w:val="20"/>
                <w:lang w:val="en-US" w:eastAsia="zh-CN"/>
              </w:rPr>
              <w:t>3</w:t>
            </w:r>
            <w:r>
              <w:rPr>
                <w:rFonts w:hint="default" w:ascii="宋体" w:hAnsi="宋体" w:eastAsia="宋体" w:cs="宋体"/>
                <w:spacing w:val="-17"/>
                <w:sz w:val="20"/>
                <w:szCs w:val="20"/>
                <w:lang w:val="en-US" w:eastAsia="zh-CN"/>
              </w:rPr>
              <w:t xml:space="preserve"> 分；方案内容基本完整的得 </w:t>
            </w:r>
            <w:r>
              <w:rPr>
                <w:rFonts w:hint="eastAsia" w:ascii="宋体" w:hAnsi="宋体" w:eastAsia="宋体" w:cs="宋体"/>
                <w:spacing w:val="-17"/>
                <w:sz w:val="20"/>
                <w:szCs w:val="20"/>
                <w:lang w:val="en-US" w:eastAsia="zh-CN"/>
              </w:rPr>
              <w:t>2</w:t>
            </w:r>
            <w:r>
              <w:rPr>
                <w:rFonts w:hint="default" w:ascii="宋体" w:hAnsi="宋体" w:eastAsia="宋体" w:cs="宋体"/>
                <w:spacing w:val="-17"/>
                <w:sz w:val="20"/>
                <w:szCs w:val="20"/>
                <w:lang w:val="en-US" w:eastAsia="zh-CN"/>
              </w:rPr>
              <w:t xml:space="preserve"> 分；没有不得分。</w:t>
            </w:r>
          </w:p>
        </w:tc>
      </w:tr>
      <w:tr w14:paraId="493E1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8" w:hRule="atLeast"/>
        </w:trPr>
        <w:tc>
          <w:tcPr>
            <w:tcW w:w="1111" w:type="dxa"/>
            <w:vMerge w:val="continue"/>
            <w:vAlign w:val="center"/>
          </w:tcPr>
          <w:p w14:paraId="59EB05B3">
            <w:pPr>
              <w:spacing w:before="65" w:line="415" w:lineRule="auto"/>
              <w:ind w:right="167"/>
              <w:jc w:val="center"/>
              <w:rPr>
                <w:rFonts w:ascii="宋体" w:hAnsi="宋体" w:eastAsia="宋体" w:cs="宋体"/>
                <w:spacing w:val="-17"/>
                <w:sz w:val="20"/>
                <w:szCs w:val="20"/>
              </w:rPr>
            </w:pPr>
          </w:p>
        </w:tc>
        <w:tc>
          <w:tcPr>
            <w:tcW w:w="1076" w:type="dxa"/>
            <w:vAlign w:val="center"/>
          </w:tcPr>
          <w:p w14:paraId="43B591E0">
            <w:pPr>
              <w:spacing w:before="65" w:line="189" w:lineRule="auto"/>
              <w:jc w:val="center"/>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0.0</w:t>
            </w:r>
          </w:p>
        </w:tc>
        <w:tc>
          <w:tcPr>
            <w:tcW w:w="1274" w:type="dxa"/>
            <w:vAlign w:val="center"/>
          </w:tcPr>
          <w:p w14:paraId="28DC227A">
            <w:pPr>
              <w:spacing w:before="65" w:line="415" w:lineRule="auto"/>
              <w:ind w:right="167"/>
              <w:jc w:val="center"/>
              <w:rPr>
                <w:rFonts w:hint="default" w:ascii="宋体" w:hAnsi="宋体" w:eastAsia="宋体" w:cs="宋体"/>
                <w:spacing w:val="-17"/>
                <w:sz w:val="20"/>
                <w:szCs w:val="20"/>
                <w:lang w:val="en-US" w:eastAsia="zh-CN"/>
              </w:rPr>
            </w:pPr>
            <w:r>
              <w:rPr>
                <w:rFonts w:hint="eastAsia" w:ascii="宋体" w:hAnsi="宋体" w:eastAsia="宋体" w:cs="宋体"/>
                <w:spacing w:val="-17"/>
                <w:sz w:val="20"/>
                <w:szCs w:val="20"/>
                <w:lang w:val="en-US" w:eastAsia="zh-CN"/>
              </w:rPr>
              <w:t>5.0</w:t>
            </w:r>
          </w:p>
        </w:tc>
        <w:tc>
          <w:tcPr>
            <w:tcW w:w="1852" w:type="dxa"/>
            <w:vAlign w:val="center"/>
          </w:tcPr>
          <w:p w14:paraId="5D1FF2D8">
            <w:pPr>
              <w:spacing w:before="65" w:line="415" w:lineRule="auto"/>
              <w:ind w:right="167"/>
              <w:jc w:val="both"/>
              <w:rPr>
                <w:rFonts w:hint="eastAsia" w:ascii="宋体" w:hAnsi="宋体" w:eastAsia="宋体" w:cs="宋体"/>
                <w:spacing w:val="-17"/>
                <w:sz w:val="20"/>
                <w:szCs w:val="20"/>
              </w:rPr>
            </w:pPr>
            <w:r>
              <w:rPr>
                <w:rFonts w:hint="eastAsia" w:ascii="宋体" w:hAnsi="宋体" w:eastAsia="宋体" w:cs="宋体"/>
                <w:spacing w:val="-17"/>
                <w:sz w:val="20"/>
                <w:szCs w:val="20"/>
              </w:rPr>
              <w:t>落实“机动车道保洁以及机非混合道路、非机动车道、人行道机械化洗扫、冲洗、洒水作业和保洁”的具体措施方案</w:t>
            </w:r>
          </w:p>
        </w:tc>
        <w:tc>
          <w:tcPr>
            <w:tcW w:w="4143" w:type="dxa"/>
            <w:vAlign w:val="center"/>
          </w:tcPr>
          <w:p w14:paraId="3556805C">
            <w:pPr>
              <w:spacing w:before="65" w:line="415" w:lineRule="auto"/>
              <w:ind w:right="167" w:rightChars="0"/>
              <w:jc w:val="both"/>
              <w:rPr>
                <w:rFonts w:ascii="宋体" w:hAnsi="宋体" w:eastAsia="宋体" w:cs="宋体"/>
                <w:spacing w:val="-17"/>
                <w:sz w:val="20"/>
                <w:szCs w:val="20"/>
                <w:lang w:val="en-US" w:eastAsia="zh-CN"/>
              </w:rPr>
            </w:pPr>
            <w:r>
              <w:rPr>
                <w:rFonts w:hint="eastAsia" w:ascii="宋体" w:hAnsi="宋体" w:eastAsia="宋体" w:cs="宋体"/>
                <w:spacing w:val="-17"/>
                <w:sz w:val="20"/>
                <w:szCs w:val="20"/>
                <w:lang w:val="en-US" w:eastAsia="zh-CN"/>
              </w:rPr>
              <w:t>方案措施内容完整、清晰明确、合理得当的得5分；方案内容完整、基本清晰明确、基本合理的得 4 分；方案内容较完整、基本合理的得 3 分；方案内容基本完整的得 2 分；没有不得分</w:t>
            </w:r>
          </w:p>
        </w:tc>
      </w:tr>
      <w:tr w14:paraId="005B86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8" w:hRule="atLeast"/>
        </w:trPr>
        <w:tc>
          <w:tcPr>
            <w:tcW w:w="1111" w:type="dxa"/>
            <w:vMerge w:val="continue"/>
            <w:vAlign w:val="top"/>
          </w:tcPr>
          <w:p w14:paraId="6B877213">
            <w:pPr>
              <w:rPr>
                <w:rFonts w:ascii="Arial"/>
                <w:sz w:val="21"/>
              </w:rPr>
            </w:pPr>
          </w:p>
        </w:tc>
        <w:tc>
          <w:tcPr>
            <w:tcW w:w="1076" w:type="dxa"/>
            <w:vAlign w:val="center"/>
          </w:tcPr>
          <w:p w14:paraId="51756023">
            <w:pPr>
              <w:spacing w:before="65" w:line="189" w:lineRule="auto"/>
              <w:jc w:val="center"/>
              <w:rPr>
                <w:rFonts w:ascii="宋体" w:hAnsi="宋体" w:eastAsia="宋体" w:cs="宋体"/>
                <w:sz w:val="20"/>
                <w:szCs w:val="20"/>
              </w:rPr>
            </w:pPr>
            <w:r>
              <w:rPr>
                <w:rFonts w:ascii="宋体" w:hAnsi="宋体" w:eastAsia="宋体" w:cs="宋体"/>
                <w:spacing w:val="-4"/>
                <w:sz w:val="20"/>
                <w:szCs w:val="20"/>
              </w:rPr>
              <w:t>0.0</w:t>
            </w:r>
          </w:p>
        </w:tc>
        <w:tc>
          <w:tcPr>
            <w:tcW w:w="1274" w:type="dxa"/>
            <w:vAlign w:val="center"/>
          </w:tcPr>
          <w:p w14:paraId="3D43921F">
            <w:pPr>
              <w:spacing w:before="65" w:line="189" w:lineRule="auto"/>
              <w:jc w:val="center"/>
              <w:rPr>
                <w:rFonts w:ascii="宋体" w:hAnsi="宋体" w:eastAsia="宋体" w:cs="宋体"/>
                <w:sz w:val="20"/>
                <w:szCs w:val="20"/>
              </w:rPr>
            </w:pPr>
            <w:r>
              <w:rPr>
                <w:rFonts w:hint="eastAsia" w:ascii="宋体" w:hAnsi="宋体" w:eastAsia="宋体" w:cs="宋体"/>
                <w:spacing w:val="-5"/>
                <w:sz w:val="20"/>
                <w:szCs w:val="20"/>
                <w:lang w:val="en-US" w:eastAsia="zh-CN"/>
              </w:rPr>
              <w:t>5</w:t>
            </w:r>
            <w:r>
              <w:rPr>
                <w:rFonts w:ascii="宋体" w:hAnsi="宋体" w:eastAsia="宋体" w:cs="宋体"/>
                <w:spacing w:val="-5"/>
                <w:sz w:val="20"/>
                <w:szCs w:val="20"/>
              </w:rPr>
              <w:t>.0</w:t>
            </w:r>
          </w:p>
        </w:tc>
        <w:tc>
          <w:tcPr>
            <w:tcW w:w="1852" w:type="dxa"/>
            <w:vAlign w:val="center"/>
          </w:tcPr>
          <w:p w14:paraId="58C84180">
            <w:pPr>
              <w:spacing w:before="227" w:line="423" w:lineRule="auto"/>
              <w:ind w:left="115" w:right="107"/>
              <w:jc w:val="both"/>
              <w:rPr>
                <w:rFonts w:hint="eastAsia" w:ascii="宋体" w:hAnsi="宋体" w:eastAsia="宋体" w:cs="宋体"/>
                <w:sz w:val="20"/>
                <w:szCs w:val="20"/>
              </w:rPr>
            </w:pPr>
            <w:r>
              <w:rPr>
                <w:rFonts w:hint="eastAsia" w:ascii="宋体" w:hAnsi="宋体" w:eastAsia="宋体" w:cs="宋体"/>
                <w:sz w:val="20"/>
                <w:szCs w:val="20"/>
              </w:rPr>
              <w:t>本项目的人员构成、职责任务合理、执行能力等方面</w:t>
            </w:r>
          </w:p>
        </w:tc>
        <w:tc>
          <w:tcPr>
            <w:tcW w:w="4143" w:type="dxa"/>
            <w:vAlign w:val="center"/>
          </w:tcPr>
          <w:p w14:paraId="0E63D6AA">
            <w:pPr>
              <w:spacing w:before="227" w:line="423" w:lineRule="auto"/>
              <w:ind w:left="115" w:right="107"/>
              <w:jc w:val="both"/>
              <w:rPr>
                <w:rFonts w:hint="eastAsia" w:ascii="宋体" w:hAnsi="宋体" w:eastAsia="宋体" w:cs="宋体"/>
                <w:sz w:val="20"/>
                <w:szCs w:val="20"/>
              </w:rPr>
            </w:pPr>
            <w:r>
              <w:rPr>
                <w:rFonts w:hint="eastAsia" w:ascii="宋体" w:hAnsi="宋体" w:eastAsia="宋体" w:cs="宋体"/>
                <w:sz w:val="20"/>
                <w:szCs w:val="20"/>
              </w:rPr>
              <w:t xml:space="preserve">人员配备全面完整、有利于监督管理、可执行能力强的得 </w:t>
            </w:r>
            <w:r>
              <w:rPr>
                <w:rFonts w:hint="eastAsia" w:ascii="宋体" w:hAnsi="宋体" w:eastAsia="宋体" w:cs="宋体"/>
                <w:sz w:val="20"/>
                <w:szCs w:val="20"/>
                <w:lang w:val="en-US" w:eastAsia="zh-CN"/>
              </w:rPr>
              <w:t>5</w:t>
            </w:r>
            <w:r>
              <w:rPr>
                <w:rFonts w:hint="eastAsia" w:ascii="宋体" w:hAnsi="宋体" w:eastAsia="宋体" w:cs="宋体"/>
                <w:sz w:val="20"/>
                <w:szCs w:val="20"/>
              </w:rPr>
              <w:t xml:space="preserve"> 分；人员配备全面、有利于监督管理、可执行能力一般的得 </w:t>
            </w:r>
            <w:r>
              <w:rPr>
                <w:rFonts w:hint="eastAsia" w:ascii="宋体" w:hAnsi="宋体" w:eastAsia="宋体" w:cs="宋体"/>
                <w:sz w:val="20"/>
                <w:szCs w:val="20"/>
                <w:lang w:val="en-US" w:eastAsia="zh-CN"/>
              </w:rPr>
              <w:t>4</w:t>
            </w:r>
            <w:r>
              <w:rPr>
                <w:rFonts w:hint="eastAsia" w:ascii="宋体" w:hAnsi="宋体" w:eastAsia="宋体" w:cs="宋体"/>
                <w:sz w:val="20"/>
                <w:szCs w:val="20"/>
              </w:rPr>
              <w:t xml:space="preserve"> 分；人员配备基本全面、可执行能力一般的得 </w:t>
            </w:r>
            <w:r>
              <w:rPr>
                <w:rFonts w:hint="eastAsia" w:ascii="宋体" w:hAnsi="宋体" w:eastAsia="宋体" w:cs="宋体"/>
                <w:sz w:val="20"/>
                <w:szCs w:val="20"/>
                <w:lang w:val="en-US" w:eastAsia="zh-CN"/>
              </w:rPr>
              <w:t>3</w:t>
            </w:r>
            <w:r>
              <w:rPr>
                <w:rFonts w:hint="eastAsia" w:ascii="宋体" w:hAnsi="宋体" w:eastAsia="宋体" w:cs="宋体"/>
                <w:sz w:val="20"/>
                <w:szCs w:val="20"/>
              </w:rPr>
              <w:t xml:space="preserve"> 分；人员配备基本全面、可执行能力差的得 </w:t>
            </w:r>
            <w:r>
              <w:rPr>
                <w:rFonts w:hint="eastAsia" w:ascii="宋体" w:hAnsi="宋体" w:eastAsia="宋体" w:cs="宋体"/>
                <w:sz w:val="20"/>
                <w:szCs w:val="20"/>
                <w:lang w:val="en-US" w:eastAsia="zh-CN"/>
              </w:rPr>
              <w:t>2</w:t>
            </w:r>
            <w:r>
              <w:rPr>
                <w:rFonts w:hint="eastAsia" w:ascii="宋体" w:hAnsi="宋体" w:eastAsia="宋体" w:cs="宋体"/>
                <w:sz w:val="20"/>
                <w:szCs w:val="20"/>
              </w:rPr>
              <w:t xml:space="preserve"> 分；没有的不得分。</w:t>
            </w:r>
          </w:p>
        </w:tc>
      </w:tr>
      <w:tr w14:paraId="2ED2F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1111" w:type="dxa"/>
            <w:vMerge w:val="continue"/>
            <w:vAlign w:val="top"/>
          </w:tcPr>
          <w:p w14:paraId="556BD223">
            <w:pPr>
              <w:rPr>
                <w:rFonts w:ascii="Arial"/>
                <w:sz w:val="21"/>
              </w:rPr>
            </w:pPr>
          </w:p>
        </w:tc>
        <w:tc>
          <w:tcPr>
            <w:tcW w:w="1076" w:type="dxa"/>
            <w:vAlign w:val="center"/>
          </w:tcPr>
          <w:p w14:paraId="72A7962D">
            <w:pPr>
              <w:spacing w:before="264" w:line="189" w:lineRule="auto"/>
              <w:ind w:left="408"/>
              <w:jc w:val="both"/>
              <w:rPr>
                <w:rFonts w:ascii="宋体" w:hAnsi="宋体" w:eastAsia="宋体" w:cs="宋体"/>
                <w:sz w:val="20"/>
                <w:szCs w:val="20"/>
              </w:rPr>
            </w:pPr>
            <w:r>
              <w:rPr>
                <w:rFonts w:ascii="宋体" w:hAnsi="宋体" w:eastAsia="宋体" w:cs="宋体"/>
                <w:spacing w:val="-4"/>
                <w:sz w:val="20"/>
                <w:szCs w:val="20"/>
              </w:rPr>
              <w:t>0.0</w:t>
            </w:r>
          </w:p>
        </w:tc>
        <w:tc>
          <w:tcPr>
            <w:tcW w:w="1274" w:type="dxa"/>
            <w:vAlign w:val="center"/>
          </w:tcPr>
          <w:p w14:paraId="6F890503">
            <w:pPr>
              <w:spacing w:before="264" w:line="189" w:lineRule="auto"/>
              <w:ind w:left="509"/>
              <w:jc w:val="both"/>
              <w:rPr>
                <w:rFonts w:ascii="宋体" w:hAnsi="宋体" w:eastAsia="宋体" w:cs="宋体"/>
                <w:sz w:val="20"/>
                <w:szCs w:val="20"/>
              </w:rPr>
            </w:pPr>
            <w:r>
              <w:rPr>
                <w:rFonts w:hint="eastAsia" w:ascii="宋体" w:hAnsi="宋体" w:eastAsia="宋体" w:cs="宋体"/>
                <w:spacing w:val="-5"/>
                <w:sz w:val="20"/>
                <w:szCs w:val="20"/>
                <w:lang w:val="en-US" w:eastAsia="zh-CN"/>
              </w:rPr>
              <w:t>5</w:t>
            </w:r>
            <w:r>
              <w:rPr>
                <w:rFonts w:ascii="宋体" w:hAnsi="宋体" w:eastAsia="宋体" w:cs="宋体"/>
                <w:spacing w:val="-5"/>
                <w:sz w:val="20"/>
                <w:szCs w:val="20"/>
              </w:rPr>
              <w:t>.0</w:t>
            </w:r>
          </w:p>
        </w:tc>
        <w:tc>
          <w:tcPr>
            <w:tcW w:w="1852" w:type="dxa"/>
            <w:vAlign w:val="center"/>
          </w:tcPr>
          <w:p w14:paraId="578AB23A">
            <w:pPr>
              <w:spacing w:before="227" w:line="423" w:lineRule="auto"/>
              <w:ind w:left="115" w:right="107"/>
              <w:jc w:val="both"/>
              <w:rPr>
                <w:rFonts w:hint="eastAsia" w:ascii="宋体" w:hAnsi="宋体" w:eastAsia="宋体" w:cs="宋体"/>
                <w:sz w:val="20"/>
                <w:szCs w:val="20"/>
              </w:rPr>
            </w:pPr>
            <w:r>
              <w:rPr>
                <w:rFonts w:hint="eastAsia" w:ascii="宋体" w:hAnsi="宋体" w:eastAsia="宋体" w:cs="宋体"/>
                <w:sz w:val="20"/>
                <w:szCs w:val="20"/>
              </w:rPr>
              <w:t>日常清扫保洁工作任务安排计划</w:t>
            </w:r>
          </w:p>
        </w:tc>
        <w:tc>
          <w:tcPr>
            <w:tcW w:w="4143" w:type="dxa"/>
            <w:vAlign w:val="center"/>
          </w:tcPr>
          <w:p w14:paraId="2AE14BCE">
            <w:pPr>
              <w:spacing w:before="227" w:line="423" w:lineRule="auto"/>
              <w:ind w:left="115" w:right="107"/>
              <w:jc w:val="both"/>
              <w:rPr>
                <w:rFonts w:hint="eastAsia" w:ascii="宋体" w:hAnsi="宋体" w:eastAsia="宋体" w:cs="宋体"/>
                <w:sz w:val="20"/>
                <w:szCs w:val="20"/>
              </w:rPr>
            </w:pPr>
            <w:r>
              <w:rPr>
                <w:rFonts w:hint="eastAsia" w:ascii="宋体" w:hAnsi="宋体" w:eastAsia="宋体" w:cs="宋体"/>
                <w:sz w:val="20"/>
                <w:szCs w:val="20"/>
              </w:rPr>
              <w:t xml:space="preserve">工作任务安排合理性强、方案可行性强、方案内容完整、清晰明确、合理得当的得 </w:t>
            </w:r>
            <w:r>
              <w:rPr>
                <w:rFonts w:hint="eastAsia" w:ascii="宋体" w:hAnsi="宋体" w:eastAsia="宋体" w:cs="宋体"/>
                <w:sz w:val="20"/>
                <w:szCs w:val="20"/>
                <w:lang w:val="en-US" w:eastAsia="zh-CN"/>
              </w:rPr>
              <w:t>5</w:t>
            </w:r>
            <w:r>
              <w:rPr>
                <w:rFonts w:hint="eastAsia" w:ascii="宋体" w:hAnsi="宋体" w:eastAsia="宋体" w:cs="宋体"/>
                <w:sz w:val="20"/>
                <w:szCs w:val="20"/>
              </w:rPr>
              <w:t xml:space="preserve"> 分；方案内容完整、基本清晰明确、基本合理的得 </w:t>
            </w:r>
            <w:r>
              <w:rPr>
                <w:rFonts w:hint="eastAsia" w:ascii="宋体" w:hAnsi="宋体" w:eastAsia="宋体" w:cs="宋体"/>
                <w:sz w:val="20"/>
                <w:szCs w:val="20"/>
                <w:lang w:val="en-US" w:eastAsia="zh-CN"/>
              </w:rPr>
              <w:t>4</w:t>
            </w:r>
            <w:r>
              <w:rPr>
                <w:rFonts w:hint="eastAsia" w:ascii="宋体" w:hAnsi="宋体" w:eastAsia="宋体" w:cs="宋体"/>
                <w:sz w:val="20"/>
                <w:szCs w:val="20"/>
              </w:rPr>
              <w:t xml:space="preserve">分；方案内容较完整、基本合理的得 </w:t>
            </w:r>
            <w:r>
              <w:rPr>
                <w:rFonts w:hint="eastAsia" w:ascii="宋体" w:hAnsi="宋体" w:eastAsia="宋体" w:cs="宋体"/>
                <w:sz w:val="20"/>
                <w:szCs w:val="20"/>
                <w:lang w:val="en-US" w:eastAsia="zh-CN"/>
              </w:rPr>
              <w:t>3</w:t>
            </w:r>
            <w:r>
              <w:rPr>
                <w:rFonts w:hint="eastAsia" w:ascii="宋体" w:hAnsi="宋体" w:eastAsia="宋体" w:cs="宋体"/>
                <w:sz w:val="20"/>
                <w:szCs w:val="20"/>
              </w:rPr>
              <w:t xml:space="preserve"> 分；方案内容基本完整的得 </w:t>
            </w:r>
            <w:r>
              <w:rPr>
                <w:rFonts w:hint="eastAsia" w:ascii="宋体" w:hAnsi="宋体" w:eastAsia="宋体" w:cs="宋体"/>
                <w:sz w:val="20"/>
                <w:szCs w:val="20"/>
                <w:lang w:val="en-US" w:eastAsia="zh-CN"/>
              </w:rPr>
              <w:t>2</w:t>
            </w:r>
            <w:r>
              <w:rPr>
                <w:rFonts w:hint="eastAsia" w:ascii="宋体" w:hAnsi="宋体" w:eastAsia="宋体" w:cs="宋体"/>
                <w:sz w:val="20"/>
                <w:szCs w:val="20"/>
              </w:rPr>
              <w:t xml:space="preserve"> 分；没有不得分。</w:t>
            </w:r>
          </w:p>
        </w:tc>
      </w:tr>
      <w:tr w14:paraId="7775AC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111" w:type="dxa"/>
            <w:vMerge w:val="continue"/>
            <w:vAlign w:val="top"/>
          </w:tcPr>
          <w:p w14:paraId="476ABA80">
            <w:pPr>
              <w:rPr>
                <w:rFonts w:ascii="Arial"/>
                <w:sz w:val="21"/>
              </w:rPr>
            </w:pPr>
          </w:p>
        </w:tc>
        <w:tc>
          <w:tcPr>
            <w:tcW w:w="1076" w:type="dxa"/>
            <w:vAlign w:val="center"/>
          </w:tcPr>
          <w:p w14:paraId="1CD269BA">
            <w:pPr>
              <w:spacing w:before="65" w:line="189" w:lineRule="auto"/>
              <w:jc w:val="center"/>
              <w:rPr>
                <w:rFonts w:ascii="宋体" w:hAnsi="宋体" w:eastAsia="宋体" w:cs="宋体"/>
                <w:sz w:val="20"/>
                <w:szCs w:val="20"/>
              </w:rPr>
            </w:pPr>
            <w:r>
              <w:rPr>
                <w:rFonts w:ascii="宋体" w:hAnsi="宋体" w:eastAsia="宋体" w:cs="宋体"/>
                <w:spacing w:val="-4"/>
                <w:sz w:val="20"/>
                <w:szCs w:val="20"/>
              </w:rPr>
              <w:t>0.0</w:t>
            </w:r>
          </w:p>
        </w:tc>
        <w:tc>
          <w:tcPr>
            <w:tcW w:w="1274" w:type="dxa"/>
            <w:vAlign w:val="center"/>
          </w:tcPr>
          <w:p w14:paraId="49E3B941">
            <w:pPr>
              <w:spacing w:before="65" w:line="189" w:lineRule="auto"/>
              <w:jc w:val="center"/>
              <w:rPr>
                <w:rFonts w:ascii="宋体" w:hAnsi="宋体" w:eastAsia="宋体" w:cs="宋体"/>
                <w:sz w:val="20"/>
                <w:szCs w:val="20"/>
              </w:rPr>
            </w:pPr>
            <w:r>
              <w:rPr>
                <w:rFonts w:hint="eastAsia" w:ascii="宋体" w:hAnsi="宋体" w:eastAsia="宋体" w:cs="宋体"/>
                <w:spacing w:val="-5"/>
                <w:sz w:val="20"/>
                <w:szCs w:val="20"/>
                <w:lang w:val="en-US" w:eastAsia="zh-CN"/>
              </w:rPr>
              <w:t>5</w:t>
            </w:r>
            <w:r>
              <w:rPr>
                <w:rFonts w:ascii="宋体" w:hAnsi="宋体" w:eastAsia="宋体" w:cs="宋体"/>
                <w:spacing w:val="-5"/>
                <w:sz w:val="20"/>
                <w:szCs w:val="20"/>
              </w:rPr>
              <w:t>.0</w:t>
            </w:r>
          </w:p>
        </w:tc>
        <w:tc>
          <w:tcPr>
            <w:tcW w:w="1852" w:type="dxa"/>
            <w:vAlign w:val="center"/>
          </w:tcPr>
          <w:p w14:paraId="57C7C4F8">
            <w:pPr>
              <w:keepNext w:val="0"/>
              <w:keepLines w:val="0"/>
              <w:widowControl/>
              <w:suppressLineNumbers w:val="0"/>
              <w:jc w:val="both"/>
              <w:rPr>
                <w:rFonts w:ascii="宋体" w:hAnsi="宋体" w:eastAsia="宋体" w:cs="宋体"/>
                <w:sz w:val="20"/>
                <w:szCs w:val="20"/>
              </w:rPr>
            </w:pPr>
            <w:r>
              <w:rPr>
                <w:rFonts w:ascii="浠垮畫" w:hAnsi="浠垮畫" w:eastAsia="浠垮畫" w:cs="浠垮畫"/>
                <w:snapToGrid w:val="0"/>
                <w:color w:val="000000"/>
                <w:kern w:val="0"/>
                <w:sz w:val="21"/>
                <w:szCs w:val="21"/>
                <w:lang w:val="en-US" w:eastAsia="zh-CN" w:bidi="ar"/>
              </w:rPr>
              <w:t>秋冬清扫保洁</w:t>
            </w:r>
          </w:p>
        </w:tc>
        <w:tc>
          <w:tcPr>
            <w:tcW w:w="4143" w:type="dxa"/>
            <w:vAlign w:val="center"/>
          </w:tcPr>
          <w:p w14:paraId="5C950C92">
            <w:pPr>
              <w:spacing w:before="229" w:line="418" w:lineRule="auto"/>
              <w:ind w:right="107"/>
              <w:jc w:val="both"/>
              <w:rPr>
                <w:rFonts w:ascii="宋体" w:hAnsi="宋体" w:eastAsia="宋体" w:cs="宋体"/>
                <w:sz w:val="20"/>
                <w:szCs w:val="20"/>
              </w:rPr>
            </w:pPr>
            <w:r>
              <w:rPr>
                <w:rFonts w:hint="eastAsia" w:ascii="宋体" w:hAnsi="宋体" w:eastAsia="宋体" w:cs="宋体"/>
                <w:spacing w:val="-12"/>
                <w:sz w:val="20"/>
                <w:szCs w:val="20"/>
              </w:rPr>
              <w:t xml:space="preserve">秋冬清扫保洁方案及应对积雪措施实施过程合理详细，方案内容完整、清晰明确、合理得当的得 </w:t>
            </w:r>
            <w:r>
              <w:rPr>
                <w:rFonts w:hint="eastAsia" w:ascii="宋体" w:hAnsi="宋体" w:eastAsia="宋体" w:cs="宋体"/>
                <w:spacing w:val="-12"/>
                <w:sz w:val="20"/>
                <w:szCs w:val="20"/>
                <w:lang w:val="en-US" w:eastAsia="zh-CN"/>
              </w:rPr>
              <w:t>5</w:t>
            </w:r>
            <w:r>
              <w:rPr>
                <w:rFonts w:hint="eastAsia" w:ascii="宋体" w:hAnsi="宋体" w:eastAsia="宋体" w:cs="宋体"/>
                <w:spacing w:val="-12"/>
                <w:sz w:val="20"/>
                <w:szCs w:val="20"/>
              </w:rPr>
              <w:t xml:space="preserve"> 分；方案内容完整、基本清晰明确、基本合理的得 </w:t>
            </w:r>
            <w:r>
              <w:rPr>
                <w:rFonts w:hint="eastAsia" w:ascii="宋体" w:hAnsi="宋体" w:eastAsia="宋体" w:cs="宋体"/>
                <w:spacing w:val="-12"/>
                <w:sz w:val="20"/>
                <w:szCs w:val="20"/>
                <w:lang w:val="en-US" w:eastAsia="zh-CN"/>
              </w:rPr>
              <w:t>4</w:t>
            </w:r>
            <w:r>
              <w:rPr>
                <w:rFonts w:hint="eastAsia" w:ascii="宋体" w:hAnsi="宋体" w:eastAsia="宋体" w:cs="宋体"/>
                <w:spacing w:val="-12"/>
                <w:sz w:val="20"/>
                <w:szCs w:val="20"/>
              </w:rPr>
              <w:t xml:space="preserve"> 分；方案内容较完整、基本合理的得 </w:t>
            </w:r>
            <w:r>
              <w:rPr>
                <w:rFonts w:hint="eastAsia" w:ascii="宋体" w:hAnsi="宋体" w:eastAsia="宋体" w:cs="宋体"/>
                <w:spacing w:val="-12"/>
                <w:sz w:val="20"/>
                <w:szCs w:val="20"/>
                <w:lang w:val="en-US" w:eastAsia="zh-CN"/>
              </w:rPr>
              <w:t>3</w:t>
            </w:r>
            <w:r>
              <w:rPr>
                <w:rFonts w:hint="eastAsia" w:ascii="宋体" w:hAnsi="宋体" w:eastAsia="宋体" w:cs="宋体"/>
                <w:spacing w:val="-12"/>
                <w:sz w:val="20"/>
                <w:szCs w:val="20"/>
              </w:rPr>
              <w:t xml:space="preserve"> 分；方案内容基本完整的得 </w:t>
            </w:r>
            <w:r>
              <w:rPr>
                <w:rFonts w:hint="eastAsia" w:ascii="宋体" w:hAnsi="宋体" w:eastAsia="宋体" w:cs="宋体"/>
                <w:spacing w:val="-12"/>
                <w:sz w:val="20"/>
                <w:szCs w:val="20"/>
                <w:lang w:val="en-US" w:eastAsia="zh-CN"/>
              </w:rPr>
              <w:t>2</w:t>
            </w:r>
            <w:r>
              <w:rPr>
                <w:rFonts w:hint="eastAsia" w:ascii="宋体" w:hAnsi="宋体" w:eastAsia="宋体" w:cs="宋体"/>
                <w:spacing w:val="-12"/>
                <w:sz w:val="20"/>
                <w:szCs w:val="20"/>
              </w:rPr>
              <w:t xml:space="preserve"> 分；没有不得分</w:t>
            </w:r>
            <w:r>
              <w:rPr>
                <w:rFonts w:ascii="宋体" w:hAnsi="宋体" w:eastAsia="宋体" w:cs="宋体"/>
                <w:spacing w:val="-12"/>
                <w:sz w:val="20"/>
                <w:szCs w:val="20"/>
              </w:rPr>
              <w:t>。</w:t>
            </w:r>
          </w:p>
        </w:tc>
      </w:tr>
      <w:tr w14:paraId="0CD26F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111" w:type="dxa"/>
            <w:vMerge w:val="continue"/>
            <w:vAlign w:val="top"/>
          </w:tcPr>
          <w:p w14:paraId="6D02DDD5">
            <w:pPr>
              <w:rPr>
                <w:rFonts w:ascii="Arial"/>
                <w:sz w:val="21"/>
              </w:rPr>
            </w:pPr>
          </w:p>
        </w:tc>
        <w:tc>
          <w:tcPr>
            <w:tcW w:w="1076" w:type="dxa"/>
            <w:vAlign w:val="center"/>
          </w:tcPr>
          <w:p w14:paraId="3EF6ED15">
            <w:pPr>
              <w:spacing w:before="65" w:line="189" w:lineRule="auto"/>
              <w:jc w:val="center"/>
              <w:rPr>
                <w:rFonts w:hint="default" w:ascii="宋体" w:hAnsi="宋体" w:eastAsia="宋体" w:cs="宋体"/>
                <w:spacing w:val="-4"/>
                <w:sz w:val="20"/>
                <w:szCs w:val="20"/>
                <w:lang w:val="en-US" w:eastAsia="zh-CN"/>
              </w:rPr>
            </w:pPr>
            <w:r>
              <w:rPr>
                <w:rFonts w:hint="eastAsia" w:ascii="宋体" w:hAnsi="宋体" w:eastAsia="宋体" w:cs="宋体"/>
                <w:spacing w:val="-4"/>
                <w:sz w:val="20"/>
                <w:szCs w:val="20"/>
                <w:lang w:val="en-US" w:eastAsia="zh-CN"/>
              </w:rPr>
              <w:t>0.0</w:t>
            </w:r>
          </w:p>
        </w:tc>
        <w:tc>
          <w:tcPr>
            <w:tcW w:w="1274" w:type="dxa"/>
            <w:vAlign w:val="center"/>
          </w:tcPr>
          <w:p w14:paraId="54593939">
            <w:pPr>
              <w:spacing w:before="65" w:line="189" w:lineRule="auto"/>
              <w:jc w:val="center"/>
              <w:rPr>
                <w:rFonts w:hint="default" w:ascii="宋体" w:hAnsi="宋体" w:eastAsia="宋体" w:cs="宋体"/>
                <w:spacing w:val="-5"/>
                <w:sz w:val="20"/>
                <w:szCs w:val="20"/>
                <w:lang w:val="en-US" w:eastAsia="zh-CN"/>
              </w:rPr>
            </w:pPr>
            <w:r>
              <w:rPr>
                <w:rFonts w:hint="eastAsia" w:ascii="宋体" w:hAnsi="宋体" w:eastAsia="宋体" w:cs="宋体"/>
                <w:spacing w:val="-5"/>
                <w:sz w:val="20"/>
                <w:szCs w:val="20"/>
                <w:lang w:val="en-US" w:eastAsia="zh-CN"/>
              </w:rPr>
              <w:t>5.0</w:t>
            </w:r>
          </w:p>
        </w:tc>
        <w:tc>
          <w:tcPr>
            <w:tcW w:w="1852" w:type="dxa"/>
            <w:vAlign w:val="center"/>
          </w:tcPr>
          <w:p w14:paraId="1474C4FF">
            <w:pPr>
              <w:spacing w:before="229" w:line="418" w:lineRule="auto"/>
              <w:ind w:right="107"/>
              <w:jc w:val="both"/>
              <w:rPr>
                <w:rFonts w:hint="eastAsia" w:ascii="宋体" w:hAnsi="宋体" w:eastAsia="宋体" w:cs="宋体"/>
                <w:spacing w:val="-12"/>
                <w:sz w:val="20"/>
                <w:szCs w:val="20"/>
                <w:lang w:val="en-US" w:eastAsia="zh-CN"/>
              </w:rPr>
            </w:pPr>
            <w:r>
              <w:rPr>
                <w:rFonts w:hint="eastAsia" w:ascii="宋体" w:hAnsi="宋体" w:eastAsia="宋体" w:cs="宋体"/>
                <w:spacing w:val="-12"/>
                <w:sz w:val="20"/>
                <w:szCs w:val="20"/>
                <w:lang w:val="en-US" w:eastAsia="zh-CN"/>
              </w:rPr>
              <w:t>重大活动、节假日的清扫、保洁工作安排</w:t>
            </w:r>
          </w:p>
        </w:tc>
        <w:tc>
          <w:tcPr>
            <w:tcW w:w="4143" w:type="dxa"/>
            <w:vAlign w:val="center"/>
          </w:tcPr>
          <w:p w14:paraId="35C6791C">
            <w:pPr>
              <w:spacing w:before="229" w:line="418" w:lineRule="auto"/>
              <w:ind w:right="107"/>
              <w:jc w:val="both"/>
              <w:rPr>
                <w:rFonts w:hint="eastAsia" w:ascii="宋体" w:hAnsi="宋体" w:eastAsia="宋体" w:cs="宋体"/>
                <w:spacing w:val="-12"/>
                <w:sz w:val="20"/>
                <w:szCs w:val="20"/>
              </w:rPr>
            </w:pPr>
            <w:r>
              <w:rPr>
                <w:rFonts w:hint="eastAsia" w:ascii="宋体" w:hAnsi="宋体" w:eastAsia="宋体" w:cs="宋体"/>
                <w:spacing w:val="-12"/>
                <w:sz w:val="20"/>
                <w:szCs w:val="20"/>
              </w:rPr>
              <w:t xml:space="preserve">重大活动、节假日的清扫、保洁工作安排合理性强、科学性强，方案内容完整、清晰明确、合理得当的得 </w:t>
            </w:r>
            <w:r>
              <w:rPr>
                <w:rFonts w:hint="eastAsia" w:ascii="宋体" w:hAnsi="宋体" w:eastAsia="宋体" w:cs="宋体"/>
                <w:spacing w:val="-12"/>
                <w:sz w:val="20"/>
                <w:szCs w:val="20"/>
                <w:lang w:val="en-US" w:eastAsia="zh-CN"/>
              </w:rPr>
              <w:t>5</w:t>
            </w:r>
            <w:r>
              <w:rPr>
                <w:rFonts w:hint="eastAsia" w:ascii="宋体" w:hAnsi="宋体" w:eastAsia="宋体" w:cs="宋体"/>
                <w:spacing w:val="-12"/>
                <w:sz w:val="20"/>
                <w:szCs w:val="20"/>
              </w:rPr>
              <w:t xml:space="preserve"> 分；方案内容完整、基本清晰明确、基本合理的得 </w:t>
            </w:r>
            <w:r>
              <w:rPr>
                <w:rFonts w:hint="eastAsia" w:ascii="宋体" w:hAnsi="宋体" w:eastAsia="宋体" w:cs="宋体"/>
                <w:spacing w:val="-12"/>
                <w:sz w:val="20"/>
                <w:szCs w:val="20"/>
                <w:lang w:val="en-US" w:eastAsia="zh-CN"/>
              </w:rPr>
              <w:t>4</w:t>
            </w:r>
            <w:r>
              <w:rPr>
                <w:rFonts w:hint="eastAsia" w:ascii="宋体" w:hAnsi="宋体" w:eastAsia="宋体" w:cs="宋体"/>
                <w:spacing w:val="-12"/>
                <w:sz w:val="20"/>
                <w:szCs w:val="20"/>
              </w:rPr>
              <w:t xml:space="preserve"> 分；方案内容较完整、基本合理的得 </w:t>
            </w:r>
            <w:r>
              <w:rPr>
                <w:rFonts w:hint="eastAsia" w:ascii="宋体" w:hAnsi="宋体" w:eastAsia="宋体" w:cs="宋体"/>
                <w:spacing w:val="-12"/>
                <w:sz w:val="20"/>
                <w:szCs w:val="20"/>
                <w:lang w:val="en-US" w:eastAsia="zh-CN"/>
              </w:rPr>
              <w:t>3</w:t>
            </w:r>
            <w:r>
              <w:rPr>
                <w:rFonts w:hint="eastAsia" w:ascii="宋体" w:hAnsi="宋体" w:eastAsia="宋体" w:cs="宋体"/>
                <w:spacing w:val="-12"/>
                <w:sz w:val="20"/>
                <w:szCs w:val="20"/>
              </w:rPr>
              <w:t xml:space="preserve"> 分；方案内容基本完整的得 </w:t>
            </w:r>
            <w:r>
              <w:rPr>
                <w:rFonts w:hint="eastAsia" w:ascii="宋体" w:hAnsi="宋体" w:eastAsia="宋体" w:cs="宋体"/>
                <w:spacing w:val="-12"/>
                <w:sz w:val="20"/>
                <w:szCs w:val="20"/>
                <w:lang w:val="en-US" w:eastAsia="zh-CN"/>
              </w:rPr>
              <w:t xml:space="preserve">2 </w:t>
            </w:r>
            <w:r>
              <w:rPr>
                <w:rFonts w:hint="eastAsia" w:ascii="宋体" w:hAnsi="宋体" w:eastAsia="宋体" w:cs="宋体"/>
                <w:spacing w:val="-12"/>
                <w:sz w:val="20"/>
                <w:szCs w:val="20"/>
              </w:rPr>
              <w:t>分；没有不得分。</w:t>
            </w:r>
          </w:p>
        </w:tc>
      </w:tr>
      <w:tr w14:paraId="53E80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111" w:type="dxa"/>
            <w:vMerge w:val="continue"/>
            <w:vAlign w:val="top"/>
          </w:tcPr>
          <w:p w14:paraId="6C54F98E">
            <w:pPr>
              <w:rPr>
                <w:rFonts w:ascii="Arial"/>
                <w:sz w:val="21"/>
              </w:rPr>
            </w:pPr>
          </w:p>
        </w:tc>
        <w:tc>
          <w:tcPr>
            <w:tcW w:w="1076" w:type="dxa"/>
            <w:vAlign w:val="center"/>
          </w:tcPr>
          <w:p w14:paraId="2E8CF53C">
            <w:pPr>
              <w:spacing w:before="65" w:line="189" w:lineRule="auto"/>
              <w:jc w:val="center"/>
              <w:rPr>
                <w:rFonts w:hint="default" w:ascii="宋体" w:hAnsi="宋体" w:eastAsia="宋体" w:cs="宋体"/>
                <w:spacing w:val="-4"/>
                <w:sz w:val="20"/>
                <w:szCs w:val="20"/>
                <w:lang w:val="en-US" w:eastAsia="zh-CN"/>
              </w:rPr>
            </w:pPr>
            <w:r>
              <w:rPr>
                <w:rFonts w:hint="eastAsia" w:ascii="宋体" w:hAnsi="宋体" w:eastAsia="宋体" w:cs="宋体"/>
                <w:spacing w:val="-4"/>
                <w:sz w:val="20"/>
                <w:szCs w:val="20"/>
                <w:lang w:val="en-US" w:eastAsia="zh-CN"/>
              </w:rPr>
              <w:t>0.0</w:t>
            </w:r>
          </w:p>
        </w:tc>
        <w:tc>
          <w:tcPr>
            <w:tcW w:w="1274" w:type="dxa"/>
            <w:vAlign w:val="center"/>
          </w:tcPr>
          <w:p w14:paraId="58C1B68C">
            <w:pPr>
              <w:spacing w:before="65" w:line="189" w:lineRule="auto"/>
              <w:jc w:val="center"/>
              <w:rPr>
                <w:rFonts w:hint="default" w:ascii="宋体" w:hAnsi="宋体" w:eastAsia="宋体" w:cs="宋体"/>
                <w:spacing w:val="-5"/>
                <w:sz w:val="20"/>
                <w:szCs w:val="20"/>
                <w:lang w:val="en-US" w:eastAsia="zh-CN"/>
              </w:rPr>
            </w:pPr>
            <w:r>
              <w:rPr>
                <w:rFonts w:hint="eastAsia" w:ascii="宋体" w:hAnsi="宋体" w:eastAsia="宋体" w:cs="宋体"/>
                <w:spacing w:val="-5"/>
                <w:sz w:val="20"/>
                <w:szCs w:val="20"/>
                <w:lang w:val="en-US" w:eastAsia="zh-CN"/>
              </w:rPr>
              <w:t>5.0</w:t>
            </w:r>
          </w:p>
        </w:tc>
        <w:tc>
          <w:tcPr>
            <w:tcW w:w="1852" w:type="dxa"/>
            <w:vAlign w:val="center"/>
          </w:tcPr>
          <w:p w14:paraId="228120FC">
            <w:pPr>
              <w:spacing w:before="229" w:line="418" w:lineRule="auto"/>
              <w:ind w:right="107"/>
              <w:jc w:val="both"/>
              <w:rPr>
                <w:rFonts w:hint="eastAsia" w:ascii="宋体" w:hAnsi="宋体" w:eastAsia="宋体" w:cs="宋体"/>
                <w:spacing w:val="-12"/>
                <w:sz w:val="20"/>
                <w:szCs w:val="20"/>
                <w:lang w:val="en-US" w:eastAsia="zh-CN"/>
              </w:rPr>
            </w:pPr>
            <w:r>
              <w:rPr>
                <w:rFonts w:hint="eastAsia" w:ascii="宋体" w:hAnsi="宋体" w:eastAsia="宋体" w:cs="宋体"/>
                <w:spacing w:val="-12"/>
                <w:sz w:val="20"/>
                <w:szCs w:val="20"/>
                <w:lang w:val="en-US" w:eastAsia="zh-CN"/>
              </w:rPr>
              <w:t>暴风、暴雨等恶劣天气的应急预案</w:t>
            </w:r>
          </w:p>
        </w:tc>
        <w:tc>
          <w:tcPr>
            <w:tcW w:w="4143" w:type="dxa"/>
            <w:vAlign w:val="center"/>
          </w:tcPr>
          <w:p w14:paraId="6F04A674">
            <w:pPr>
              <w:spacing w:before="229" w:line="418" w:lineRule="auto"/>
              <w:ind w:right="107"/>
              <w:jc w:val="both"/>
              <w:rPr>
                <w:rFonts w:hint="eastAsia" w:ascii="宋体" w:hAnsi="宋体" w:eastAsia="宋体" w:cs="宋体"/>
                <w:spacing w:val="-12"/>
                <w:sz w:val="20"/>
                <w:szCs w:val="20"/>
              </w:rPr>
            </w:pPr>
            <w:r>
              <w:rPr>
                <w:rFonts w:hint="eastAsia" w:ascii="宋体" w:hAnsi="宋体" w:eastAsia="宋体" w:cs="宋体"/>
                <w:spacing w:val="-12"/>
                <w:sz w:val="20"/>
                <w:szCs w:val="20"/>
              </w:rPr>
              <w:t xml:space="preserve">应急预案合理性强、科学性强，方案内容完整、清晰明确、合理得当的得 </w:t>
            </w:r>
            <w:r>
              <w:rPr>
                <w:rFonts w:hint="eastAsia" w:ascii="宋体" w:hAnsi="宋体" w:eastAsia="宋体" w:cs="宋体"/>
                <w:spacing w:val="-12"/>
                <w:sz w:val="20"/>
                <w:szCs w:val="20"/>
                <w:lang w:val="en-US" w:eastAsia="zh-CN"/>
              </w:rPr>
              <w:t>5</w:t>
            </w:r>
            <w:r>
              <w:rPr>
                <w:rFonts w:hint="eastAsia" w:ascii="宋体" w:hAnsi="宋体" w:eastAsia="宋体" w:cs="宋体"/>
                <w:spacing w:val="-12"/>
                <w:sz w:val="20"/>
                <w:szCs w:val="20"/>
              </w:rPr>
              <w:t xml:space="preserve"> 分；方案内容完整、基本清晰明确、基本合理的得 </w:t>
            </w:r>
            <w:r>
              <w:rPr>
                <w:rFonts w:hint="eastAsia" w:ascii="宋体" w:hAnsi="宋体" w:eastAsia="宋体" w:cs="宋体"/>
                <w:spacing w:val="-12"/>
                <w:sz w:val="20"/>
                <w:szCs w:val="20"/>
                <w:lang w:val="en-US" w:eastAsia="zh-CN"/>
              </w:rPr>
              <w:t>4</w:t>
            </w:r>
            <w:r>
              <w:rPr>
                <w:rFonts w:hint="eastAsia" w:ascii="宋体" w:hAnsi="宋体" w:eastAsia="宋体" w:cs="宋体"/>
                <w:spacing w:val="-12"/>
                <w:sz w:val="20"/>
                <w:szCs w:val="20"/>
              </w:rPr>
              <w:t xml:space="preserve"> 分；方案内容较完整、基本合理的得 </w:t>
            </w:r>
            <w:r>
              <w:rPr>
                <w:rFonts w:hint="eastAsia" w:ascii="宋体" w:hAnsi="宋体" w:eastAsia="宋体" w:cs="宋体"/>
                <w:spacing w:val="-12"/>
                <w:sz w:val="20"/>
                <w:szCs w:val="20"/>
                <w:lang w:val="en-US" w:eastAsia="zh-CN"/>
              </w:rPr>
              <w:t>3</w:t>
            </w:r>
            <w:r>
              <w:rPr>
                <w:rFonts w:hint="eastAsia" w:ascii="宋体" w:hAnsi="宋体" w:eastAsia="宋体" w:cs="宋体"/>
                <w:spacing w:val="-12"/>
                <w:sz w:val="20"/>
                <w:szCs w:val="20"/>
              </w:rPr>
              <w:t xml:space="preserve"> 分；方案内容基本完整的得 </w:t>
            </w:r>
            <w:r>
              <w:rPr>
                <w:rFonts w:hint="eastAsia" w:ascii="宋体" w:hAnsi="宋体" w:eastAsia="宋体" w:cs="宋体"/>
                <w:spacing w:val="-12"/>
                <w:sz w:val="20"/>
                <w:szCs w:val="20"/>
                <w:lang w:val="en-US" w:eastAsia="zh-CN"/>
              </w:rPr>
              <w:t>2</w:t>
            </w:r>
            <w:r>
              <w:rPr>
                <w:rFonts w:hint="eastAsia" w:ascii="宋体" w:hAnsi="宋体" w:eastAsia="宋体" w:cs="宋体"/>
                <w:spacing w:val="-12"/>
                <w:sz w:val="20"/>
                <w:szCs w:val="20"/>
              </w:rPr>
              <w:t xml:space="preserve"> 分；没有不得分。</w:t>
            </w:r>
          </w:p>
        </w:tc>
      </w:tr>
      <w:tr w14:paraId="1C13C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111" w:type="dxa"/>
            <w:vMerge w:val="continue"/>
            <w:vAlign w:val="top"/>
          </w:tcPr>
          <w:p w14:paraId="5892D78B">
            <w:pPr>
              <w:rPr>
                <w:rFonts w:ascii="Arial"/>
                <w:sz w:val="21"/>
              </w:rPr>
            </w:pPr>
          </w:p>
        </w:tc>
        <w:tc>
          <w:tcPr>
            <w:tcW w:w="1076" w:type="dxa"/>
            <w:vAlign w:val="center"/>
          </w:tcPr>
          <w:p w14:paraId="11DC1855">
            <w:pPr>
              <w:spacing w:before="65" w:line="189" w:lineRule="auto"/>
              <w:jc w:val="center"/>
              <w:rPr>
                <w:rFonts w:hint="default" w:ascii="宋体" w:hAnsi="宋体" w:eastAsia="宋体" w:cs="宋体"/>
                <w:spacing w:val="-4"/>
                <w:sz w:val="20"/>
                <w:szCs w:val="20"/>
                <w:lang w:val="en-US" w:eastAsia="zh-CN"/>
              </w:rPr>
            </w:pPr>
            <w:r>
              <w:rPr>
                <w:rFonts w:hint="eastAsia" w:ascii="宋体" w:hAnsi="宋体" w:eastAsia="宋体" w:cs="宋体"/>
                <w:spacing w:val="-4"/>
                <w:sz w:val="20"/>
                <w:szCs w:val="20"/>
                <w:lang w:val="en-US" w:eastAsia="zh-CN"/>
              </w:rPr>
              <w:t>0.0</w:t>
            </w:r>
          </w:p>
        </w:tc>
        <w:tc>
          <w:tcPr>
            <w:tcW w:w="1274" w:type="dxa"/>
            <w:vAlign w:val="center"/>
          </w:tcPr>
          <w:p w14:paraId="1574E0FE">
            <w:pPr>
              <w:spacing w:before="65" w:line="189" w:lineRule="auto"/>
              <w:jc w:val="center"/>
              <w:rPr>
                <w:rFonts w:hint="default" w:ascii="宋体" w:hAnsi="宋体" w:eastAsia="宋体" w:cs="宋体"/>
                <w:spacing w:val="-5"/>
                <w:sz w:val="20"/>
                <w:szCs w:val="20"/>
                <w:lang w:val="en-US" w:eastAsia="zh-CN"/>
              </w:rPr>
            </w:pPr>
            <w:r>
              <w:rPr>
                <w:rFonts w:hint="eastAsia" w:ascii="宋体" w:hAnsi="宋体" w:eastAsia="宋体" w:cs="宋体"/>
                <w:spacing w:val="-5"/>
                <w:sz w:val="20"/>
                <w:szCs w:val="20"/>
                <w:lang w:val="en-US" w:eastAsia="zh-CN"/>
              </w:rPr>
              <w:t>5.0</w:t>
            </w:r>
          </w:p>
        </w:tc>
        <w:tc>
          <w:tcPr>
            <w:tcW w:w="1852" w:type="dxa"/>
            <w:vAlign w:val="center"/>
          </w:tcPr>
          <w:p w14:paraId="24C1B535">
            <w:pPr>
              <w:spacing w:before="229" w:line="418" w:lineRule="auto"/>
              <w:ind w:right="107"/>
              <w:jc w:val="both"/>
              <w:rPr>
                <w:rFonts w:hint="eastAsia" w:ascii="宋体" w:hAnsi="宋体" w:eastAsia="宋体" w:cs="宋体"/>
                <w:spacing w:val="-12"/>
                <w:sz w:val="20"/>
                <w:szCs w:val="20"/>
                <w:lang w:val="en-US" w:eastAsia="zh-CN"/>
              </w:rPr>
            </w:pPr>
            <w:r>
              <w:rPr>
                <w:rFonts w:hint="eastAsia" w:ascii="宋体" w:hAnsi="宋体" w:eastAsia="宋体" w:cs="宋体"/>
                <w:spacing w:val="-12"/>
                <w:sz w:val="20"/>
                <w:szCs w:val="20"/>
                <w:lang w:val="en-US" w:eastAsia="zh-CN"/>
              </w:rPr>
              <w:t>作业工具、劳保用品、车辆配置</w:t>
            </w:r>
          </w:p>
        </w:tc>
        <w:tc>
          <w:tcPr>
            <w:tcW w:w="4143" w:type="dxa"/>
            <w:vAlign w:val="center"/>
          </w:tcPr>
          <w:p w14:paraId="4F3F0869">
            <w:pPr>
              <w:spacing w:before="229" w:line="418" w:lineRule="auto"/>
              <w:ind w:right="107"/>
              <w:jc w:val="both"/>
              <w:rPr>
                <w:rFonts w:hint="eastAsia" w:ascii="宋体" w:hAnsi="宋体" w:eastAsia="宋体" w:cs="宋体"/>
                <w:spacing w:val="-12"/>
                <w:sz w:val="20"/>
                <w:szCs w:val="20"/>
              </w:rPr>
            </w:pPr>
            <w:r>
              <w:rPr>
                <w:rFonts w:hint="eastAsia" w:ascii="宋体" w:hAnsi="宋体" w:eastAsia="宋体" w:cs="宋体"/>
                <w:spacing w:val="-12"/>
                <w:sz w:val="20"/>
                <w:szCs w:val="20"/>
              </w:rPr>
              <w:t>配置安排合理性强、科学性强，方案内容完整、清晰明确、合理得当的得</w:t>
            </w:r>
            <w:r>
              <w:rPr>
                <w:rFonts w:hint="eastAsia" w:ascii="宋体" w:hAnsi="宋体" w:eastAsia="宋体" w:cs="宋体"/>
                <w:spacing w:val="-12"/>
                <w:sz w:val="20"/>
                <w:szCs w:val="20"/>
                <w:lang w:val="en-US" w:eastAsia="zh-CN"/>
              </w:rPr>
              <w:t xml:space="preserve"> 5 </w:t>
            </w:r>
            <w:r>
              <w:rPr>
                <w:rFonts w:hint="eastAsia" w:ascii="宋体" w:hAnsi="宋体" w:eastAsia="宋体" w:cs="宋体"/>
                <w:spacing w:val="-12"/>
                <w:sz w:val="20"/>
                <w:szCs w:val="20"/>
              </w:rPr>
              <w:t>分；方案内容完整、基本清晰明确、基本合理的得</w:t>
            </w:r>
            <w:r>
              <w:rPr>
                <w:rFonts w:hint="eastAsia" w:ascii="宋体" w:hAnsi="宋体" w:eastAsia="宋体" w:cs="宋体"/>
                <w:spacing w:val="-12"/>
                <w:sz w:val="20"/>
                <w:szCs w:val="20"/>
                <w:lang w:val="en-US" w:eastAsia="zh-CN"/>
              </w:rPr>
              <w:t xml:space="preserve"> 4 </w:t>
            </w:r>
            <w:r>
              <w:rPr>
                <w:rFonts w:hint="eastAsia" w:ascii="宋体" w:hAnsi="宋体" w:eastAsia="宋体" w:cs="宋体"/>
                <w:spacing w:val="-12"/>
                <w:sz w:val="20"/>
                <w:szCs w:val="20"/>
              </w:rPr>
              <w:t xml:space="preserve">分；方案内容较完整、基本合理的得 </w:t>
            </w:r>
            <w:r>
              <w:rPr>
                <w:rFonts w:hint="eastAsia" w:ascii="宋体" w:hAnsi="宋体" w:eastAsia="宋体" w:cs="宋体"/>
                <w:spacing w:val="-12"/>
                <w:sz w:val="20"/>
                <w:szCs w:val="20"/>
                <w:lang w:val="en-US" w:eastAsia="zh-CN"/>
              </w:rPr>
              <w:t>3</w:t>
            </w:r>
            <w:r>
              <w:rPr>
                <w:rFonts w:hint="eastAsia" w:ascii="宋体" w:hAnsi="宋体" w:eastAsia="宋体" w:cs="宋体"/>
                <w:spacing w:val="-12"/>
                <w:sz w:val="20"/>
                <w:szCs w:val="20"/>
              </w:rPr>
              <w:t xml:space="preserve"> 分；方案内容基本完整的得 </w:t>
            </w:r>
            <w:r>
              <w:rPr>
                <w:rFonts w:hint="eastAsia" w:ascii="宋体" w:hAnsi="宋体" w:eastAsia="宋体" w:cs="宋体"/>
                <w:spacing w:val="-12"/>
                <w:sz w:val="20"/>
                <w:szCs w:val="20"/>
                <w:lang w:val="en-US" w:eastAsia="zh-CN"/>
              </w:rPr>
              <w:t>2</w:t>
            </w:r>
            <w:r>
              <w:rPr>
                <w:rFonts w:hint="eastAsia" w:ascii="宋体" w:hAnsi="宋体" w:eastAsia="宋体" w:cs="宋体"/>
                <w:spacing w:val="-12"/>
                <w:sz w:val="20"/>
                <w:szCs w:val="20"/>
              </w:rPr>
              <w:t xml:space="preserve"> 分；没有不得分。</w:t>
            </w:r>
          </w:p>
        </w:tc>
      </w:tr>
      <w:tr w14:paraId="61FF61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111" w:type="dxa"/>
            <w:vMerge w:val="continue"/>
            <w:vAlign w:val="top"/>
          </w:tcPr>
          <w:p w14:paraId="7C61FA89">
            <w:pPr>
              <w:rPr>
                <w:rFonts w:ascii="Arial"/>
                <w:sz w:val="21"/>
              </w:rPr>
            </w:pPr>
          </w:p>
        </w:tc>
        <w:tc>
          <w:tcPr>
            <w:tcW w:w="1076" w:type="dxa"/>
            <w:vAlign w:val="center"/>
          </w:tcPr>
          <w:p w14:paraId="345A4B96">
            <w:pPr>
              <w:spacing w:before="65" w:line="189" w:lineRule="auto"/>
              <w:jc w:val="center"/>
              <w:rPr>
                <w:rFonts w:hint="default" w:ascii="宋体" w:hAnsi="宋体" w:eastAsia="宋体" w:cs="宋体"/>
                <w:spacing w:val="-4"/>
                <w:sz w:val="20"/>
                <w:szCs w:val="20"/>
                <w:lang w:val="en-US" w:eastAsia="zh-CN"/>
              </w:rPr>
            </w:pPr>
            <w:r>
              <w:rPr>
                <w:rFonts w:hint="eastAsia" w:ascii="宋体" w:hAnsi="宋体" w:eastAsia="宋体" w:cs="宋体"/>
                <w:spacing w:val="-4"/>
                <w:sz w:val="20"/>
                <w:szCs w:val="20"/>
                <w:lang w:val="en-US" w:eastAsia="zh-CN"/>
              </w:rPr>
              <w:t>0.0</w:t>
            </w:r>
          </w:p>
        </w:tc>
        <w:tc>
          <w:tcPr>
            <w:tcW w:w="1274" w:type="dxa"/>
            <w:vAlign w:val="center"/>
          </w:tcPr>
          <w:p w14:paraId="282F5343">
            <w:pPr>
              <w:spacing w:before="65" w:line="189" w:lineRule="auto"/>
              <w:jc w:val="center"/>
              <w:rPr>
                <w:rFonts w:hint="default" w:ascii="宋体" w:hAnsi="宋体" w:eastAsia="宋体" w:cs="宋体"/>
                <w:spacing w:val="-5"/>
                <w:sz w:val="20"/>
                <w:szCs w:val="20"/>
                <w:lang w:val="en-US" w:eastAsia="zh-CN"/>
              </w:rPr>
            </w:pPr>
            <w:r>
              <w:rPr>
                <w:rFonts w:hint="eastAsia" w:ascii="宋体" w:hAnsi="宋体" w:eastAsia="宋体" w:cs="宋体"/>
                <w:spacing w:val="-5"/>
                <w:sz w:val="20"/>
                <w:szCs w:val="20"/>
                <w:lang w:val="en-US" w:eastAsia="zh-CN"/>
              </w:rPr>
              <w:t>5.0</w:t>
            </w:r>
          </w:p>
        </w:tc>
        <w:tc>
          <w:tcPr>
            <w:tcW w:w="1852" w:type="dxa"/>
            <w:vAlign w:val="center"/>
          </w:tcPr>
          <w:p w14:paraId="000AF6E9">
            <w:pPr>
              <w:spacing w:before="229" w:line="418" w:lineRule="auto"/>
              <w:ind w:right="107"/>
              <w:jc w:val="both"/>
              <w:rPr>
                <w:rFonts w:hint="eastAsia" w:ascii="宋体" w:hAnsi="宋体" w:eastAsia="宋体" w:cs="宋体"/>
                <w:spacing w:val="-12"/>
                <w:sz w:val="20"/>
                <w:szCs w:val="20"/>
                <w:lang w:val="en-US" w:eastAsia="zh-CN"/>
              </w:rPr>
            </w:pPr>
            <w:r>
              <w:rPr>
                <w:rFonts w:hint="eastAsia" w:ascii="宋体" w:hAnsi="宋体" w:eastAsia="宋体" w:cs="宋体"/>
                <w:spacing w:val="-12"/>
                <w:sz w:val="20"/>
                <w:szCs w:val="20"/>
                <w:lang w:val="en-US" w:eastAsia="zh-CN"/>
              </w:rPr>
              <w:t>实 施 服 务 过 程中 拟 派 服 务 人员 安 全 保 障 措施</w:t>
            </w:r>
          </w:p>
        </w:tc>
        <w:tc>
          <w:tcPr>
            <w:tcW w:w="4143" w:type="dxa"/>
            <w:vAlign w:val="center"/>
          </w:tcPr>
          <w:p w14:paraId="0BB5B3D4">
            <w:pPr>
              <w:spacing w:before="229" w:line="418" w:lineRule="auto"/>
              <w:ind w:right="107"/>
              <w:jc w:val="both"/>
              <w:rPr>
                <w:rFonts w:hint="eastAsia" w:ascii="宋体" w:hAnsi="宋体" w:eastAsia="宋体" w:cs="宋体"/>
                <w:spacing w:val="-12"/>
                <w:sz w:val="20"/>
                <w:szCs w:val="20"/>
              </w:rPr>
            </w:pPr>
            <w:r>
              <w:rPr>
                <w:rFonts w:hint="eastAsia" w:ascii="宋体" w:hAnsi="宋体" w:eastAsia="宋体" w:cs="宋体"/>
                <w:spacing w:val="-12"/>
                <w:sz w:val="20"/>
                <w:szCs w:val="20"/>
              </w:rPr>
              <w:t xml:space="preserve">方案内容完整、清晰明确、合理得当的得 </w:t>
            </w:r>
            <w:r>
              <w:rPr>
                <w:rFonts w:hint="eastAsia" w:ascii="宋体" w:hAnsi="宋体" w:eastAsia="宋体" w:cs="宋体"/>
                <w:spacing w:val="-12"/>
                <w:sz w:val="20"/>
                <w:szCs w:val="20"/>
                <w:lang w:val="en-US" w:eastAsia="zh-CN"/>
              </w:rPr>
              <w:t>5</w:t>
            </w:r>
            <w:r>
              <w:rPr>
                <w:rFonts w:hint="eastAsia" w:ascii="宋体" w:hAnsi="宋体" w:eastAsia="宋体" w:cs="宋体"/>
                <w:spacing w:val="-12"/>
                <w:sz w:val="20"/>
                <w:szCs w:val="20"/>
              </w:rPr>
              <w:t xml:space="preserve"> 分；方案内容完整、基本清晰明确、基本合理的得</w:t>
            </w:r>
            <w:r>
              <w:rPr>
                <w:rFonts w:hint="eastAsia" w:ascii="宋体" w:hAnsi="宋体" w:eastAsia="宋体" w:cs="宋体"/>
                <w:spacing w:val="-12"/>
                <w:sz w:val="20"/>
                <w:szCs w:val="20"/>
                <w:lang w:val="en-US" w:eastAsia="zh-CN"/>
              </w:rPr>
              <w:t xml:space="preserve"> 4</w:t>
            </w:r>
            <w:r>
              <w:rPr>
                <w:rFonts w:hint="eastAsia" w:ascii="宋体" w:hAnsi="宋体" w:eastAsia="宋体" w:cs="宋体"/>
                <w:spacing w:val="-12"/>
                <w:sz w:val="20"/>
                <w:szCs w:val="20"/>
              </w:rPr>
              <w:t xml:space="preserve"> 分；方案内容较完整、基本合理的得 </w:t>
            </w:r>
            <w:r>
              <w:rPr>
                <w:rFonts w:hint="eastAsia" w:ascii="宋体" w:hAnsi="宋体" w:eastAsia="宋体" w:cs="宋体"/>
                <w:spacing w:val="-12"/>
                <w:sz w:val="20"/>
                <w:szCs w:val="20"/>
                <w:lang w:val="en-US" w:eastAsia="zh-CN"/>
              </w:rPr>
              <w:t>3</w:t>
            </w:r>
            <w:r>
              <w:rPr>
                <w:rFonts w:hint="eastAsia" w:ascii="宋体" w:hAnsi="宋体" w:eastAsia="宋体" w:cs="宋体"/>
                <w:spacing w:val="-12"/>
                <w:sz w:val="20"/>
                <w:szCs w:val="20"/>
              </w:rPr>
              <w:t xml:space="preserve"> 分；方案内容基本完整的得 </w:t>
            </w:r>
            <w:r>
              <w:rPr>
                <w:rFonts w:hint="eastAsia" w:ascii="宋体" w:hAnsi="宋体" w:eastAsia="宋体" w:cs="宋体"/>
                <w:spacing w:val="-12"/>
                <w:sz w:val="20"/>
                <w:szCs w:val="20"/>
                <w:lang w:val="en-US" w:eastAsia="zh-CN"/>
              </w:rPr>
              <w:t>2</w:t>
            </w:r>
            <w:r>
              <w:rPr>
                <w:rFonts w:hint="eastAsia" w:ascii="宋体" w:hAnsi="宋体" w:eastAsia="宋体" w:cs="宋体"/>
                <w:spacing w:val="-12"/>
                <w:sz w:val="20"/>
                <w:szCs w:val="20"/>
              </w:rPr>
              <w:t xml:space="preserve"> 分； 没有不得分。</w:t>
            </w:r>
          </w:p>
        </w:tc>
      </w:tr>
      <w:tr w14:paraId="2589E6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111" w:type="dxa"/>
            <w:vMerge w:val="continue"/>
            <w:vAlign w:val="top"/>
          </w:tcPr>
          <w:p w14:paraId="2582401C">
            <w:pPr>
              <w:rPr>
                <w:rFonts w:ascii="Arial"/>
                <w:sz w:val="21"/>
              </w:rPr>
            </w:pPr>
          </w:p>
        </w:tc>
        <w:tc>
          <w:tcPr>
            <w:tcW w:w="1076" w:type="dxa"/>
            <w:vAlign w:val="center"/>
          </w:tcPr>
          <w:p w14:paraId="47AC5072">
            <w:pPr>
              <w:spacing w:before="65" w:line="189" w:lineRule="auto"/>
              <w:jc w:val="center"/>
              <w:rPr>
                <w:rFonts w:hint="default" w:ascii="宋体" w:hAnsi="宋体" w:eastAsia="宋体" w:cs="宋体"/>
                <w:spacing w:val="-4"/>
                <w:sz w:val="20"/>
                <w:szCs w:val="20"/>
                <w:lang w:val="en-US" w:eastAsia="zh-CN"/>
              </w:rPr>
            </w:pPr>
            <w:r>
              <w:rPr>
                <w:rFonts w:hint="eastAsia" w:ascii="宋体" w:hAnsi="宋体" w:eastAsia="宋体" w:cs="宋体"/>
                <w:spacing w:val="-4"/>
                <w:sz w:val="20"/>
                <w:szCs w:val="20"/>
                <w:lang w:val="en-US" w:eastAsia="zh-CN"/>
              </w:rPr>
              <w:t>0.0</w:t>
            </w:r>
          </w:p>
        </w:tc>
        <w:tc>
          <w:tcPr>
            <w:tcW w:w="1274" w:type="dxa"/>
            <w:vAlign w:val="center"/>
          </w:tcPr>
          <w:p w14:paraId="78B2A7E6">
            <w:pPr>
              <w:spacing w:before="65" w:line="189" w:lineRule="auto"/>
              <w:jc w:val="center"/>
              <w:rPr>
                <w:rFonts w:hint="default" w:ascii="宋体" w:hAnsi="宋体" w:eastAsia="宋体" w:cs="宋体"/>
                <w:spacing w:val="-5"/>
                <w:sz w:val="20"/>
                <w:szCs w:val="20"/>
                <w:lang w:val="en-US" w:eastAsia="zh-CN"/>
              </w:rPr>
            </w:pPr>
            <w:r>
              <w:rPr>
                <w:rFonts w:hint="eastAsia" w:ascii="宋体" w:hAnsi="宋体" w:eastAsia="宋体" w:cs="宋体"/>
                <w:spacing w:val="-5"/>
                <w:sz w:val="20"/>
                <w:szCs w:val="20"/>
                <w:lang w:val="en-US" w:eastAsia="zh-CN"/>
              </w:rPr>
              <w:t>5.0</w:t>
            </w:r>
          </w:p>
        </w:tc>
        <w:tc>
          <w:tcPr>
            <w:tcW w:w="1852" w:type="dxa"/>
            <w:vAlign w:val="center"/>
          </w:tcPr>
          <w:p w14:paraId="32B003BA">
            <w:pPr>
              <w:spacing w:before="229" w:line="418" w:lineRule="auto"/>
              <w:ind w:right="107"/>
              <w:jc w:val="both"/>
              <w:rPr>
                <w:rFonts w:hint="eastAsia" w:ascii="宋体" w:hAnsi="宋体" w:eastAsia="宋体" w:cs="宋体"/>
                <w:spacing w:val="-12"/>
                <w:sz w:val="20"/>
                <w:szCs w:val="20"/>
                <w:lang w:val="en-US" w:eastAsia="zh-CN"/>
              </w:rPr>
            </w:pPr>
            <w:r>
              <w:rPr>
                <w:rFonts w:hint="eastAsia" w:ascii="宋体" w:hAnsi="宋体" w:eastAsia="宋体" w:cs="宋体"/>
                <w:spacing w:val="-12"/>
                <w:sz w:val="20"/>
                <w:szCs w:val="20"/>
                <w:lang w:val="en-US" w:eastAsia="zh-CN"/>
              </w:rPr>
              <w:t>针 对 本 项 目 制定 各 类 应 急 预案 和 应 急 配 合方案</w:t>
            </w:r>
          </w:p>
        </w:tc>
        <w:tc>
          <w:tcPr>
            <w:tcW w:w="4143" w:type="dxa"/>
            <w:vAlign w:val="center"/>
          </w:tcPr>
          <w:p w14:paraId="4ACB661C">
            <w:pPr>
              <w:spacing w:before="229" w:line="418" w:lineRule="auto"/>
              <w:ind w:right="107"/>
              <w:jc w:val="both"/>
              <w:rPr>
                <w:rFonts w:hint="eastAsia" w:ascii="宋体" w:hAnsi="宋体" w:eastAsia="宋体" w:cs="宋体"/>
                <w:spacing w:val="-12"/>
                <w:sz w:val="20"/>
                <w:szCs w:val="20"/>
              </w:rPr>
            </w:pPr>
            <w:r>
              <w:rPr>
                <w:rFonts w:hint="eastAsia" w:ascii="宋体" w:hAnsi="宋体" w:eastAsia="宋体" w:cs="宋体"/>
                <w:spacing w:val="-12"/>
                <w:sz w:val="20"/>
                <w:szCs w:val="20"/>
              </w:rPr>
              <w:t xml:space="preserve">各类故障突发时，对故障掌握情况，反应速度，排查、解决故障的方案：方案完整、准确详实、全面合理、符合本项目特点、针对性强的得 </w:t>
            </w:r>
            <w:r>
              <w:rPr>
                <w:rFonts w:hint="eastAsia" w:ascii="宋体" w:hAnsi="宋体" w:eastAsia="宋体" w:cs="宋体"/>
                <w:spacing w:val="-12"/>
                <w:sz w:val="20"/>
                <w:szCs w:val="20"/>
                <w:lang w:val="en-US" w:eastAsia="zh-CN"/>
              </w:rPr>
              <w:t>5</w:t>
            </w:r>
            <w:r>
              <w:rPr>
                <w:rFonts w:hint="eastAsia" w:ascii="宋体" w:hAnsi="宋体" w:eastAsia="宋体" w:cs="宋体"/>
                <w:spacing w:val="-12"/>
                <w:sz w:val="20"/>
                <w:szCs w:val="20"/>
              </w:rPr>
              <w:t xml:space="preserve">分；方案基本完整、准确详实、合理、符合本项目特点的得 </w:t>
            </w:r>
            <w:r>
              <w:rPr>
                <w:rFonts w:hint="eastAsia" w:ascii="宋体" w:hAnsi="宋体" w:eastAsia="宋体" w:cs="宋体"/>
                <w:spacing w:val="-12"/>
                <w:sz w:val="20"/>
                <w:szCs w:val="20"/>
                <w:lang w:val="en-US" w:eastAsia="zh-CN"/>
              </w:rPr>
              <w:t>4</w:t>
            </w:r>
            <w:r>
              <w:rPr>
                <w:rFonts w:hint="eastAsia" w:ascii="宋体" w:hAnsi="宋体" w:eastAsia="宋体" w:cs="宋体"/>
                <w:spacing w:val="-12"/>
                <w:sz w:val="20"/>
                <w:szCs w:val="20"/>
              </w:rPr>
              <w:t xml:space="preserve"> 分；方案基本完整、准确、基本合理的得 </w:t>
            </w:r>
            <w:r>
              <w:rPr>
                <w:rFonts w:hint="eastAsia" w:ascii="宋体" w:hAnsi="宋体" w:eastAsia="宋体" w:cs="宋体"/>
                <w:spacing w:val="-12"/>
                <w:sz w:val="20"/>
                <w:szCs w:val="20"/>
                <w:lang w:val="en-US" w:eastAsia="zh-CN"/>
              </w:rPr>
              <w:t>3</w:t>
            </w:r>
            <w:r>
              <w:rPr>
                <w:rFonts w:hint="eastAsia" w:ascii="宋体" w:hAnsi="宋体" w:eastAsia="宋体" w:cs="宋体"/>
                <w:spacing w:val="-12"/>
                <w:sz w:val="20"/>
                <w:szCs w:val="20"/>
              </w:rPr>
              <w:t xml:space="preserve"> 分；方案基本完整的得 </w:t>
            </w:r>
            <w:r>
              <w:rPr>
                <w:rFonts w:hint="eastAsia" w:ascii="宋体" w:hAnsi="宋体" w:eastAsia="宋体" w:cs="宋体"/>
                <w:spacing w:val="-12"/>
                <w:sz w:val="20"/>
                <w:szCs w:val="20"/>
                <w:lang w:val="en-US" w:eastAsia="zh-CN"/>
              </w:rPr>
              <w:t>2</w:t>
            </w:r>
            <w:r>
              <w:rPr>
                <w:rFonts w:hint="eastAsia" w:ascii="宋体" w:hAnsi="宋体" w:eastAsia="宋体" w:cs="宋体"/>
                <w:spacing w:val="-12"/>
                <w:sz w:val="20"/>
                <w:szCs w:val="20"/>
              </w:rPr>
              <w:t xml:space="preserve"> 分；没有的不得分。</w:t>
            </w:r>
          </w:p>
        </w:tc>
      </w:tr>
      <w:tr w14:paraId="219BD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9" w:hRule="atLeast"/>
        </w:trPr>
        <w:tc>
          <w:tcPr>
            <w:tcW w:w="1111" w:type="dxa"/>
            <w:vMerge w:val="restart"/>
            <w:tcBorders>
              <w:bottom w:val="nil"/>
            </w:tcBorders>
            <w:vAlign w:val="top"/>
          </w:tcPr>
          <w:p w14:paraId="5464B72E">
            <w:pPr>
              <w:spacing w:line="242" w:lineRule="auto"/>
              <w:rPr>
                <w:rFonts w:ascii="Arial"/>
                <w:sz w:val="21"/>
              </w:rPr>
            </w:pPr>
          </w:p>
          <w:p w14:paraId="57BF29F0">
            <w:pPr>
              <w:spacing w:line="242" w:lineRule="auto"/>
              <w:rPr>
                <w:rFonts w:ascii="Arial"/>
                <w:sz w:val="21"/>
              </w:rPr>
            </w:pPr>
          </w:p>
          <w:p w14:paraId="398F4446">
            <w:pPr>
              <w:spacing w:line="242" w:lineRule="auto"/>
              <w:rPr>
                <w:rFonts w:ascii="Arial"/>
                <w:sz w:val="21"/>
              </w:rPr>
            </w:pPr>
          </w:p>
          <w:p w14:paraId="138C5BF9">
            <w:pPr>
              <w:spacing w:line="242" w:lineRule="auto"/>
              <w:rPr>
                <w:rFonts w:ascii="Arial"/>
                <w:sz w:val="21"/>
              </w:rPr>
            </w:pPr>
          </w:p>
          <w:p w14:paraId="5BEF1E6B">
            <w:pPr>
              <w:spacing w:line="242" w:lineRule="auto"/>
              <w:rPr>
                <w:rFonts w:ascii="Arial"/>
                <w:sz w:val="21"/>
              </w:rPr>
            </w:pPr>
          </w:p>
          <w:p w14:paraId="7A5E4831">
            <w:pPr>
              <w:spacing w:line="242" w:lineRule="auto"/>
              <w:rPr>
                <w:rFonts w:ascii="Arial"/>
                <w:sz w:val="21"/>
              </w:rPr>
            </w:pPr>
          </w:p>
          <w:p w14:paraId="1ADF4001">
            <w:pPr>
              <w:spacing w:line="243" w:lineRule="auto"/>
              <w:rPr>
                <w:rFonts w:ascii="Arial"/>
                <w:sz w:val="21"/>
              </w:rPr>
            </w:pPr>
          </w:p>
          <w:p w14:paraId="319BCFFB">
            <w:pPr>
              <w:spacing w:line="243" w:lineRule="auto"/>
              <w:rPr>
                <w:rFonts w:ascii="Arial"/>
                <w:sz w:val="21"/>
              </w:rPr>
            </w:pPr>
          </w:p>
          <w:p w14:paraId="455DF2D6">
            <w:pPr>
              <w:spacing w:line="243" w:lineRule="auto"/>
              <w:rPr>
                <w:rFonts w:ascii="Arial"/>
                <w:sz w:val="21"/>
              </w:rPr>
            </w:pPr>
          </w:p>
          <w:p w14:paraId="5F0199F9">
            <w:pPr>
              <w:spacing w:line="243" w:lineRule="auto"/>
              <w:rPr>
                <w:rFonts w:ascii="Arial"/>
                <w:sz w:val="21"/>
              </w:rPr>
            </w:pPr>
          </w:p>
          <w:p w14:paraId="3E0793B8">
            <w:pPr>
              <w:spacing w:line="243" w:lineRule="auto"/>
              <w:rPr>
                <w:rFonts w:ascii="Arial"/>
                <w:sz w:val="21"/>
              </w:rPr>
            </w:pPr>
          </w:p>
          <w:p w14:paraId="3DF04C0F">
            <w:pPr>
              <w:spacing w:line="243" w:lineRule="auto"/>
              <w:rPr>
                <w:rFonts w:ascii="Arial"/>
                <w:sz w:val="21"/>
              </w:rPr>
            </w:pPr>
          </w:p>
          <w:p w14:paraId="575F5AA3">
            <w:pPr>
              <w:spacing w:line="243" w:lineRule="auto"/>
              <w:rPr>
                <w:rFonts w:ascii="Arial"/>
                <w:sz w:val="21"/>
              </w:rPr>
            </w:pPr>
          </w:p>
          <w:p w14:paraId="7322A99F">
            <w:pPr>
              <w:spacing w:line="243" w:lineRule="auto"/>
              <w:rPr>
                <w:rFonts w:ascii="Arial"/>
                <w:sz w:val="21"/>
              </w:rPr>
            </w:pPr>
          </w:p>
          <w:p w14:paraId="1C6A39ED">
            <w:pPr>
              <w:spacing w:line="243" w:lineRule="auto"/>
              <w:rPr>
                <w:rFonts w:ascii="Arial"/>
                <w:sz w:val="21"/>
              </w:rPr>
            </w:pPr>
          </w:p>
          <w:p w14:paraId="52BB43F7">
            <w:pPr>
              <w:spacing w:line="243" w:lineRule="auto"/>
              <w:rPr>
                <w:rFonts w:ascii="Arial"/>
                <w:sz w:val="21"/>
              </w:rPr>
            </w:pPr>
          </w:p>
          <w:p w14:paraId="252FB9CA">
            <w:pPr>
              <w:spacing w:line="243" w:lineRule="auto"/>
              <w:rPr>
                <w:rFonts w:ascii="Arial"/>
                <w:sz w:val="21"/>
              </w:rPr>
            </w:pPr>
          </w:p>
          <w:p w14:paraId="396253DB">
            <w:pPr>
              <w:spacing w:line="243" w:lineRule="auto"/>
              <w:rPr>
                <w:rFonts w:ascii="Arial"/>
                <w:sz w:val="21"/>
              </w:rPr>
            </w:pPr>
          </w:p>
          <w:p w14:paraId="76016BA7">
            <w:pPr>
              <w:spacing w:line="243" w:lineRule="auto"/>
              <w:rPr>
                <w:rFonts w:ascii="Arial"/>
                <w:sz w:val="21"/>
              </w:rPr>
            </w:pPr>
          </w:p>
          <w:p w14:paraId="082027B8">
            <w:pPr>
              <w:spacing w:line="243" w:lineRule="auto"/>
              <w:rPr>
                <w:rFonts w:ascii="Arial"/>
                <w:sz w:val="21"/>
              </w:rPr>
            </w:pPr>
          </w:p>
          <w:p w14:paraId="47A1FA91">
            <w:pPr>
              <w:spacing w:before="229" w:line="418" w:lineRule="auto"/>
              <w:ind w:right="107"/>
              <w:jc w:val="both"/>
              <w:rPr>
                <w:rFonts w:ascii="宋体" w:hAnsi="宋体" w:eastAsia="宋体" w:cs="宋体"/>
                <w:sz w:val="20"/>
                <w:szCs w:val="20"/>
              </w:rPr>
            </w:pPr>
            <w:r>
              <w:rPr>
                <w:rFonts w:hint="eastAsia" w:ascii="宋体" w:hAnsi="宋体" w:eastAsia="宋体" w:cs="宋体"/>
                <w:spacing w:val="-12"/>
                <w:sz w:val="20"/>
                <w:szCs w:val="20"/>
                <w:lang w:val="en-US" w:eastAsia="zh-CN"/>
              </w:rPr>
              <w:t>技术标</w:t>
            </w:r>
            <w:r>
              <w:rPr>
                <w:rFonts w:hint="eastAsia" w:ascii="宋体" w:hAnsi="宋体" w:eastAsia="宋体" w:cs="宋体"/>
                <w:spacing w:val="-12"/>
                <w:sz w:val="20"/>
                <w:szCs w:val="20"/>
              </w:rPr>
              <w:t>评分参数</w:t>
            </w:r>
          </w:p>
        </w:tc>
        <w:tc>
          <w:tcPr>
            <w:tcW w:w="1076" w:type="dxa"/>
            <w:vAlign w:val="center"/>
          </w:tcPr>
          <w:p w14:paraId="686E7809">
            <w:pPr>
              <w:spacing w:before="65" w:line="189" w:lineRule="auto"/>
              <w:ind w:left="408" w:leftChars="0"/>
              <w:jc w:val="both"/>
              <w:rPr>
                <w:rFonts w:ascii="宋体" w:hAnsi="宋体" w:eastAsia="宋体" w:cs="宋体"/>
                <w:sz w:val="20"/>
                <w:szCs w:val="20"/>
              </w:rPr>
            </w:pPr>
            <w:r>
              <w:rPr>
                <w:rFonts w:ascii="宋体" w:hAnsi="宋体" w:eastAsia="宋体" w:cs="宋体"/>
                <w:spacing w:val="-4"/>
                <w:sz w:val="20"/>
                <w:szCs w:val="20"/>
              </w:rPr>
              <w:t>0.0</w:t>
            </w:r>
          </w:p>
        </w:tc>
        <w:tc>
          <w:tcPr>
            <w:tcW w:w="1274" w:type="dxa"/>
            <w:vAlign w:val="center"/>
          </w:tcPr>
          <w:p w14:paraId="3E8ECD95">
            <w:pPr>
              <w:spacing w:before="65" w:line="189" w:lineRule="auto"/>
              <w:ind w:left="507" w:leftChars="0"/>
              <w:jc w:val="both"/>
              <w:rPr>
                <w:rFonts w:ascii="宋体" w:hAnsi="宋体" w:eastAsia="宋体" w:cs="宋体"/>
                <w:sz w:val="20"/>
                <w:szCs w:val="20"/>
              </w:rPr>
            </w:pPr>
            <w:r>
              <w:rPr>
                <w:rFonts w:hint="eastAsia" w:ascii="宋体" w:hAnsi="宋体" w:eastAsia="宋体" w:cs="宋体"/>
                <w:spacing w:val="-4"/>
                <w:sz w:val="20"/>
                <w:szCs w:val="20"/>
                <w:lang w:val="en-US" w:eastAsia="zh-CN"/>
              </w:rPr>
              <w:t>6</w:t>
            </w:r>
            <w:r>
              <w:rPr>
                <w:rFonts w:ascii="宋体" w:hAnsi="宋体" w:eastAsia="宋体" w:cs="宋体"/>
                <w:spacing w:val="-4"/>
                <w:sz w:val="20"/>
                <w:szCs w:val="20"/>
              </w:rPr>
              <w:t>.0</w:t>
            </w:r>
          </w:p>
        </w:tc>
        <w:tc>
          <w:tcPr>
            <w:tcW w:w="1852" w:type="dxa"/>
            <w:vAlign w:val="center"/>
          </w:tcPr>
          <w:p w14:paraId="6A0BD058">
            <w:pPr>
              <w:spacing w:before="65" w:line="228" w:lineRule="auto"/>
              <w:jc w:val="both"/>
              <w:rPr>
                <w:rFonts w:hint="eastAsia" w:ascii="宋体" w:hAnsi="宋体" w:eastAsia="宋体" w:cs="宋体"/>
                <w:sz w:val="20"/>
                <w:szCs w:val="20"/>
                <w:lang w:eastAsia="zh-CN"/>
              </w:rPr>
            </w:pPr>
            <w:r>
              <w:rPr>
                <w:rFonts w:hint="eastAsia" w:ascii="宋体" w:hAnsi="宋体" w:eastAsia="宋体" w:cs="宋体"/>
                <w:spacing w:val="-20"/>
                <w:sz w:val="20"/>
                <w:szCs w:val="20"/>
                <w:lang w:val="en-US" w:eastAsia="zh-CN"/>
              </w:rPr>
              <w:t>企业业绩</w:t>
            </w:r>
          </w:p>
        </w:tc>
        <w:tc>
          <w:tcPr>
            <w:tcW w:w="4143" w:type="dxa"/>
            <w:vAlign w:val="center"/>
          </w:tcPr>
          <w:p w14:paraId="38119D18">
            <w:pPr>
              <w:spacing w:before="227" w:line="423" w:lineRule="auto"/>
              <w:ind w:left="115" w:leftChars="0" w:right="19" w:rightChars="0" w:firstLine="1" w:firstLineChars="0"/>
              <w:jc w:val="both"/>
              <w:rPr>
                <w:rFonts w:ascii="宋体" w:hAnsi="宋体" w:eastAsia="宋体" w:cs="宋体"/>
                <w:sz w:val="20"/>
                <w:szCs w:val="20"/>
              </w:rPr>
            </w:pPr>
            <w:r>
              <w:rPr>
                <w:rFonts w:hint="eastAsia" w:ascii="宋体" w:hAnsi="宋体" w:eastAsia="宋体" w:cs="宋体"/>
                <w:sz w:val="20"/>
                <w:szCs w:val="20"/>
                <w:lang w:eastAsia="zh-CN"/>
              </w:rPr>
              <w:t>供应商</w:t>
            </w:r>
            <w:r>
              <w:rPr>
                <w:rFonts w:hint="eastAsia" w:ascii="宋体" w:hAnsi="宋体" w:eastAsia="宋体" w:cs="宋体"/>
                <w:sz w:val="20"/>
                <w:szCs w:val="20"/>
              </w:rPr>
              <w:t>具有2022年1月1日至本</w:t>
            </w:r>
            <w:r>
              <w:rPr>
                <w:rFonts w:hint="eastAsia" w:ascii="宋体" w:hAnsi="宋体" w:eastAsia="宋体" w:cs="宋体"/>
                <w:sz w:val="20"/>
                <w:szCs w:val="20"/>
                <w:lang w:val="en-US" w:eastAsia="zh-CN"/>
              </w:rPr>
              <w:t>采购</w:t>
            </w:r>
            <w:r>
              <w:rPr>
                <w:rFonts w:hint="eastAsia" w:ascii="宋体" w:hAnsi="宋体" w:eastAsia="宋体" w:cs="宋体"/>
                <w:sz w:val="20"/>
                <w:szCs w:val="20"/>
              </w:rPr>
              <w:t>公告发布前（以合同签订时间为准）承担过道路清扫保洁或物业保洁服务的每提供一份得</w:t>
            </w:r>
            <w:r>
              <w:rPr>
                <w:rFonts w:hint="eastAsia" w:ascii="宋体" w:hAnsi="宋体" w:eastAsia="宋体" w:cs="宋体"/>
                <w:sz w:val="20"/>
                <w:szCs w:val="20"/>
                <w:lang w:val="en-US" w:eastAsia="zh-CN"/>
              </w:rPr>
              <w:t>3</w:t>
            </w:r>
            <w:r>
              <w:rPr>
                <w:rFonts w:hint="eastAsia" w:ascii="宋体" w:hAnsi="宋体" w:eastAsia="宋体" w:cs="宋体"/>
                <w:sz w:val="20"/>
                <w:szCs w:val="20"/>
              </w:rPr>
              <w:t>分，最多得</w:t>
            </w:r>
            <w:r>
              <w:rPr>
                <w:rFonts w:hint="eastAsia" w:ascii="宋体" w:hAnsi="宋体" w:eastAsia="宋体" w:cs="宋体"/>
                <w:sz w:val="20"/>
                <w:szCs w:val="20"/>
                <w:lang w:val="en-US" w:eastAsia="zh-CN"/>
              </w:rPr>
              <w:t>6</w:t>
            </w:r>
            <w:r>
              <w:rPr>
                <w:rFonts w:hint="eastAsia" w:ascii="宋体" w:hAnsi="宋体" w:eastAsia="宋体" w:cs="宋体"/>
                <w:sz w:val="20"/>
                <w:szCs w:val="20"/>
              </w:rPr>
              <w:t>分。（提供合同扫描件，否则不得分）</w:t>
            </w:r>
          </w:p>
        </w:tc>
      </w:tr>
      <w:tr w14:paraId="4BD7EB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9" w:hRule="atLeast"/>
        </w:trPr>
        <w:tc>
          <w:tcPr>
            <w:tcW w:w="1111" w:type="dxa"/>
            <w:vMerge w:val="continue"/>
            <w:vAlign w:val="top"/>
          </w:tcPr>
          <w:p w14:paraId="47BF6E2C">
            <w:pPr>
              <w:spacing w:before="229" w:line="418" w:lineRule="auto"/>
              <w:ind w:right="107"/>
              <w:jc w:val="both"/>
              <w:rPr>
                <w:rFonts w:hint="eastAsia" w:ascii="宋体" w:hAnsi="宋体" w:eastAsia="宋体" w:cs="宋体"/>
                <w:spacing w:val="-12"/>
                <w:sz w:val="20"/>
                <w:szCs w:val="20"/>
              </w:rPr>
            </w:pPr>
          </w:p>
        </w:tc>
        <w:tc>
          <w:tcPr>
            <w:tcW w:w="1076" w:type="dxa"/>
            <w:vAlign w:val="center"/>
          </w:tcPr>
          <w:p w14:paraId="413A4046">
            <w:pPr>
              <w:spacing w:before="65" w:line="189" w:lineRule="auto"/>
              <w:ind w:left="408" w:leftChars="0"/>
              <w:jc w:val="both"/>
              <w:rPr>
                <w:rFonts w:hint="default" w:ascii="宋体" w:hAnsi="宋体" w:eastAsia="宋体" w:cs="宋体"/>
                <w:spacing w:val="-4"/>
                <w:sz w:val="20"/>
                <w:szCs w:val="20"/>
                <w:lang w:val="en-US" w:eastAsia="zh-CN"/>
              </w:rPr>
            </w:pPr>
            <w:r>
              <w:rPr>
                <w:rFonts w:hint="eastAsia" w:ascii="宋体" w:hAnsi="宋体" w:eastAsia="宋体" w:cs="宋体"/>
                <w:spacing w:val="-4"/>
                <w:sz w:val="20"/>
                <w:szCs w:val="20"/>
                <w:lang w:val="en-US" w:eastAsia="zh-CN"/>
              </w:rPr>
              <w:t>0.0</w:t>
            </w:r>
          </w:p>
        </w:tc>
        <w:tc>
          <w:tcPr>
            <w:tcW w:w="1274" w:type="dxa"/>
            <w:vAlign w:val="center"/>
          </w:tcPr>
          <w:p w14:paraId="330EFF51">
            <w:pPr>
              <w:spacing w:before="65" w:line="189" w:lineRule="auto"/>
              <w:ind w:left="507" w:leftChars="0"/>
              <w:jc w:val="both"/>
              <w:rPr>
                <w:rFonts w:hint="default" w:ascii="宋体" w:hAnsi="宋体" w:eastAsia="宋体" w:cs="宋体"/>
                <w:spacing w:val="-4"/>
                <w:sz w:val="20"/>
                <w:szCs w:val="20"/>
                <w:lang w:val="en-US" w:eastAsia="zh-CN"/>
              </w:rPr>
            </w:pPr>
            <w:r>
              <w:rPr>
                <w:rFonts w:hint="eastAsia" w:ascii="宋体" w:hAnsi="宋体" w:eastAsia="宋体" w:cs="宋体"/>
                <w:spacing w:val="-4"/>
                <w:sz w:val="20"/>
                <w:szCs w:val="20"/>
                <w:lang w:val="en-US" w:eastAsia="zh-CN"/>
              </w:rPr>
              <w:t>15.0</w:t>
            </w:r>
          </w:p>
        </w:tc>
        <w:tc>
          <w:tcPr>
            <w:tcW w:w="1852" w:type="dxa"/>
            <w:vAlign w:val="center"/>
          </w:tcPr>
          <w:p w14:paraId="3AAF684F">
            <w:pPr>
              <w:spacing w:before="65" w:line="228" w:lineRule="auto"/>
              <w:jc w:val="both"/>
              <w:rPr>
                <w:rFonts w:hint="default" w:ascii="宋体" w:hAnsi="宋体" w:eastAsia="宋体" w:cs="宋体"/>
                <w:spacing w:val="-20"/>
                <w:sz w:val="20"/>
                <w:szCs w:val="20"/>
                <w:lang w:val="en-US" w:eastAsia="zh-CN"/>
              </w:rPr>
            </w:pPr>
            <w:r>
              <w:rPr>
                <w:rFonts w:hint="default" w:ascii="宋体" w:hAnsi="宋体" w:eastAsia="宋体" w:cs="宋体"/>
                <w:spacing w:val="-20"/>
                <w:sz w:val="20"/>
                <w:szCs w:val="20"/>
                <w:lang w:val="en-US" w:eastAsia="zh-CN"/>
              </w:rPr>
              <w:t>服务要求</w:t>
            </w:r>
          </w:p>
        </w:tc>
        <w:tc>
          <w:tcPr>
            <w:tcW w:w="4143" w:type="dxa"/>
            <w:vAlign w:val="center"/>
          </w:tcPr>
          <w:p w14:paraId="61B9A632">
            <w:pPr>
              <w:spacing w:before="227" w:line="423" w:lineRule="auto"/>
              <w:ind w:left="115" w:leftChars="0" w:right="19" w:rightChars="0" w:firstLine="1" w:firstLineChars="0"/>
              <w:jc w:val="both"/>
              <w:rPr>
                <w:rFonts w:hint="eastAsia" w:ascii="宋体" w:hAnsi="宋体" w:eastAsia="宋体" w:cs="宋体"/>
                <w:sz w:val="20"/>
                <w:szCs w:val="20"/>
              </w:rPr>
            </w:pPr>
            <w:r>
              <w:rPr>
                <w:rFonts w:hint="eastAsia" w:ascii="宋体" w:hAnsi="宋体" w:eastAsia="宋体" w:cs="宋体"/>
                <w:sz w:val="20"/>
                <w:szCs w:val="20"/>
                <w:lang w:eastAsia="zh-CN"/>
              </w:rPr>
              <w:t>供应商</w:t>
            </w:r>
            <w:r>
              <w:rPr>
                <w:rFonts w:hint="eastAsia" w:ascii="宋体" w:hAnsi="宋体" w:eastAsia="宋体" w:cs="宋体"/>
                <w:sz w:val="20"/>
                <w:szCs w:val="20"/>
              </w:rPr>
              <w:t>承诺的服务响应满足招标文件第三章 采购需求中“服务要求”的得基本分</w:t>
            </w:r>
            <w:r>
              <w:rPr>
                <w:rFonts w:hint="eastAsia" w:ascii="宋体" w:hAnsi="宋体" w:eastAsia="宋体" w:cs="宋体"/>
                <w:sz w:val="20"/>
                <w:szCs w:val="20"/>
                <w:lang w:val="en-US" w:eastAsia="zh-CN"/>
              </w:rPr>
              <w:t>15</w:t>
            </w:r>
            <w:r>
              <w:rPr>
                <w:rFonts w:hint="eastAsia" w:ascii="宋体" w:hAnsi="宋体" w:eastAsia="宋体" w:cs="宋体"/>
                <w:sz w:val="20"/>
                <w:szCs w:val="20"/>
              </w:rPr>
              <w:t>分，任意一项不满足扣</w:t>
            </w:r>
            <w:r>
              <w:rPr>
                <w:rFonts w:hint="eastAsia" w:ascii="宋体" w:hAnsi="宋体" w:eastAsia="宋体" w:cs="宋体"/>
                <w:sz w:val="20"/>
                <w:szCs w:val="20"/>
                <w:lang w:val="en-US" w:eastAsia="zh-CN"/>
              </w:rPr>
              <w:t>3</w:t>
            </w:r>
            <w:r>
              <w:rPr>
                <w:rFonts w:hint="eastAsia" w:ascii="宋体" w:hAnsi="宋体" w:eastAsia="宋体" w:cs="宋体"/>
                <w:sz w:val="20"/>
                <w:szCs w:val="20"/>
              </w:rPr>
              <w:t>分，扣完为止。</w:t>
            </w:r>
            <w:r>
              <w:rPr>
                <w:rFonts w:hint="eastAsia" w:ascii="宋体" w:hAnsi="宋体" w:eastAsia="宋体" w:cs="宋体"/>
                <w:sz w:val="20"/>
                <w:szCs w:val="20"/>
                <w:lang w:eastAsia="zh-CN"/>
              </w:rPr>
              <w:t>（服务要求中加“*”条款</w:t>
            </w:r>
            <w:r>
              <w:rPr>
                <w:rFonts w:hint="eastAsia" w:ascii="宋体" w:hAnsi="宋体" w:eastAsia="宋体" w:cs="宋体"/>
                <w:sz w:val="20"/>
                <w:szCs w:val="20"/>
                <w:lang w:val="en-US" w:eastAsia="zh-CN"/>
              </w:rPr>
              <w:t>为必须响应条款，有一条不满足，此项为0分</w:t>
            </w:r>
            <w:r>
              <w:rPr>
                <w:rFonts w:hint="eastAsia" w:ascii="宋体" w:hAnsi="宋体" w:eastAsia="宋体" w:cs="宋体"/>
                <w:sz w:val="20"/>
                <w:szCs w:val="20"/>
                <w:lang w:eastAsia="zh-CN"/>
              </w:rPr>
              <w:t>）</w:t>
            </w:r>
          </w:p>
        </w:tc>
      </w:tr>
      <w:tr w14:paraId="031744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9" w:hRule="atLeast"/>
        </w:trPr>
        <w:tc>
          <w:tcPr>
            <w:tcW w:w="1111" w:type="dxa"/>
            <w:vMerge w:val="continue"/>
            <w:vAlign w:val="top"/>
          </w:tcPr>
          <w:p w14:paraId="4C61DA12">
            <w:pPr>
              <w:spacing w:before="229" w:line="418" w:lineRule="auto"/>
              <w:ind w:right="107"/>
              <w:jc w:val="both"/>
              <w:rPr>
                <w:rFonts w:hint="eastAsia" w:ascii="宋体" w:hAnsi="宋体" w:eastAsia="宋体" w:cs="宋体"/>
                <w:spacing w:val="-12"/>
                <w:sz w:val="20"/>
                <w:szCs w:val="20"/>
              </w:rPr>
            </w:pPr>
          </w:p>
        </w:tc>
        <w:tc>
          <w:tcPr>
            <w:tcW w:w="1076" w:type="dxa"/>
            <w:vAlign w:val="center"/>
          </w:tcPr>
          <w:p w14:paraId="6B8341B9">
            <w:pPr>
              <w:spacing w:before="65" w:line="189" w:lineRule="auto"/>
              <w:ind w:left="408" w:leftChars="0"/>
              <w:jc w:val="both"/>
              <w:rPr>
                <w:rFonts w:hint="default" w:ascii="宋体" w:hAnsi="宋体" w:eastAsia="宋体" w:cs="宋体"/>
                <w:spacing w:val="-4"/>
                <w:sz w:val="20"/>
                <w:szCs w:val="20"/>
                <w:lang w:val="en-US" w:eastAsia="zh-CN"/>
              </w:rPr>
            </w:pPr>
            <w:r>
              <w:rPr>
                <w:rFonts w:hint="eastAsia" w:ascii="宋体" w:hAnsi="宋体" w:eastAsia="宋体" w:cs="宋体"/>
                <w:spacing w:val="-4"/>
                <w:sz w:val="20"/>
                <w:szCs w:val="20"/>
                <w:lang w:val="en-US" w:eastAsia="zh-CN"/>
              </w:rPr>
              <w:t>0.0</w:t>
            </w:r>
          </w:p>
        </w:tc>
        <w:tc>
          <w:tcPr>
            <w:tcW w:w="1274" w:type="dxa"/>
            <w:vAlign w:val="center"/>
          </w:tcPr>
          <w:p w14:paraId="420E7614">
            <w:pPr>
              <w:spacing w:before="65" w:line="189" w:lineRule="auto"/>
              <w:ind w:left="507" w:leftChars="0"/>
              <w:jc w:val="both"/>
              <w:rPr>
                <w:rFonts w:hint="default" w:ascii="宋体" w:hAnsi="宋体" w:eastAsia="宋体" w:cs="宋体"/>
                <w:spacing w:val="-4"/>
                <w:sz w:val="20"/>
                <w:szCs w:val="20"/>
                <w:lang w:val="en-US" w:eastAsia="zh-CN"/>
              </w:rPr>
            </w:pPr>
            <w:r>
              <w:rPr>
                <w:rFonts w:hint="eastAsia" w:ascii="宋体" w:hAnsi="宋体" w:eastAsia="宋体" w:cs="宋体"/>
                <w:spacing w:val="-4"/>
                <w:sz w:val="20"/>
                <w:szCs w:val="20"/>
                <w:lang w:val="en-US" w:eastAsia="zh-CN"/>
              </w:rPr>
              <w:t>9.0</w:t>
            </w:r>
          </w:p>
        </w:tc>
        <w:tc>
          <w:tcPr>
            <w:tcW w:w="1852" w:type="dxa"/>
            <w:vAlign w:val="center"/>
          </w:tcPr>
          <w:p w14:paraId="5AF754B6">
            <w:pPr>
              <w:spacing w:before="65" w:line="228" w:lineRule="auto"/>
              <w:jc w:val="both"/>
              <w:rPr>
                <w:rFonts w:hint="eastAsia" w:ascii="宋体" w:hAnsi="宋体" w:eastAsia="宋体" w:cs="宋体"/>
                <w:spacing w:val="-20"/>
                <w:sz w:val="20"/>
                <w:szCs w:val="20"/>
                <w:lang w:val="en-US" w:eastAsia="zh-CN"/>
              </w:rPr>
            </w:pPr>
            <w:r>
              <w:rPr>
                <w:rFonts w:hint="eastAsia" w:ascii="宋体" w:hAnsi="宋体" w:eastAsia="宋体" w:cs="宋体"/>
                <w:spacing w:val="-20"/>
                <w:sz w:val="20"/>
                <w:szCs w:val="20"/>
                <w:lang w:val="en-US" w:eastAsia="zh-CN"/>
              </w:rPr>
              <w:t>优惠服务承诺</w:t>
            </w:r>
          </w:p>
        </w:tc>
        <w:tc>
          <w:tcPr>
            <w:tcW w:w="4143" w:type="dxa"/>
            <w:vAlign w:val="center"/>
          </w:tcPr>
          <w:p w14:paraId="5ACFA876">
            <w:pPr>
              <w:numPr>
                <w:ilvl w:val="0"/>
                <w:numId w:val="0"/>
              </w:numPr>
              <w:spacing w:before="227" w:line="423" w:lineRule="auto"/>
              <w:ind w:left="116" w:leftChars="0" w:right="19" w:rightChars="0"/>
              <w:jc w:val="both"/>
              <w:rPr>
                <w:rFonts w:hint="eastAsia" w:ascii="宋体" w:hAnsi="宋体" w:eastAsia="宋体" w:cs="宋体"/>
                <w:sz w:val="20"/>
                <w:szCs w:val="20"/>
              </w:rPr>
            </w:pPr>
            <w:r>
              <w:rPr>
                <w:rFonts w:hint="eastAsia" w:ascii="宋体" w:hAnsi="宋体" w:eastAsia="宋体" w:cs="宋体"/>
                <w:snapToGrid w:val="0"/>
                <w:color w:val="000000"/>
                <w:kern w:val="0"/>
                <w:sz w:val="20"/>
                <w:szCs w:val="20"/>
                <w:lang w:val="en-US" w:eastAsia="en-US" w:bidi="ar-SA"/>
              </w:rPr>
              <w:t>（1）</w:t>
            </w:r>
            <w:r>
              <w:rPr>
                <w:rFonts w:hint="eastAsia" w:ascii="宋体" w:hAnsi="宋体" w:eastAsia="宋体" w:cs="宋体"/>
                <w:sz w:val="20"/>
                <w:szCs w:val="20"/>
              </w:rPr>
              <w:t>实施服务过程中拟派服务人员的安全保障措施及承诺，</w:t>
            </w:r>
            <w:r>
              <w:rPr>
                <w:rFonts w:hint="eastAsia" w:ascii="宋体" w:hAnsi="宋体" w:eastAsia="宋体" w:cs="宋体"/>
                <w:sz w:val="20"/>
                <w:szCs w:val="20"/>
                <w:lang w:val="en-US" w:eastAsia="zh-CN"/>
              </w:rPr>
              <w:t>有此</w:t>
            </w:r>
            <w:r>
              <w:rPr>
                <w:rFonts w:hint="eastAsia" w:ascii="宋体" w:hAnsi="宋体" w:eastAsia="宋体" w:cs="宋体"/>
                <w:sz w:val="20"/>
                <w:szCs w:val="20"/>
              </w:rPr>
              <w:t>承诺的得</w:t>
            </w:r>
            <w:r>
              <w:rPr>
                <w:rFonts w:hint="eastAsia" w:ascii="宋体" w:hAnsi="宋体" w:eastAsia="宋体" w:cs="宋体"/>
                <w:sz w:val="20"/>
                <w:szCs w:val="20"/>
                <w:lang w:val="en-US" w:eastAsia="zh-CN"/>
              </w:rPr>
              <w:t>2</w:t>
            </w:r>
            <w:r>
              <w:rPr>
                <w:rFonts w:hint="eastAsia" w:ascii="宋体" w:hAnsi="宋体" w:eastAsia="宋体" w:cs="宋体"/>
                <w:sz w:val="20"/>
                <w:szCs w:val="20"/>
              </w:rPr>
              <w:t>分，没有不得分；</w:t>
            </w:r>
          </w:p>
          <w:p w14:paraId="19D9ED37">
            <w:pPr>
              <w:numPr>
                <w:ilvl w:val="0"/>
                <w:numId w:val="0"/>
              </w:numPr>
              <w:spacing w:before="227" w:line="423" w:lineRule="auto"/>
              <w:ind w:left="116" w:leftChars="0" w:right="19" w:rightChars="0" w:firstLine="0" w:firstLineChars="0"/>
              <w:jc w:val="both"/>
              <w:rPr>
                <w:rFonts w:hint="eastAsia" w:ascii="宋体" w:hAnsi="宋体" w:eastAsia="宋体" w:cs="宋体"/>
                <w:sz w:val="20"/>
                <w:szCs w:val="20"/>
              </w:rPr>
            </w:pPr>
            <w:r>
              <w:rPr>
                <w:rFonts w:hint="eastAsia" w:ascii="宋体" w:hAnsi="宋体" w:eastAsia="宋体" w:cs="宋体"/>
                <w:snapToGrid w:val="0"/>
                <w:color w:val="000000"/>
                <w:kern w:val="0"/>
                <w:sz w:val="20"/>
                <w:szCs w:val="20"/>
                <w:lang w:val="en-US" w:eastAsia="en-US" w:bidi="ar-SA"/>
              </w:rPr>
              <w:t>（2）</w:t>
            </w:r>
            <w:r>
              <w:rPr>
                <w:rFonts w:hint="eastAsia" w:ascii="宋体" w:hAnsi="宋体" w:eastAsia="宋体" w:cs="宋体"/>
                <w:sz w:val="20"/>
                <w:szCs w:val="20"/>
              </w:rPr>
              <w:t>自行将收集的沿线商户垃圾及承包道路范围内的垃圾运输至指定的垃圾中转站或垃圾压缩车，按要求做好垃圾收集车辆的冲洗、消杀，在运输过程中应做到不洒不漏、车辆干净整洁、不焚烧、不扬尘，严禁将垃圾扫入雨水口、河渠、绿化带或随意倾倒的承诺，此承诺的得</w:t>
            </w:r>
            <w:r>
              <w:rPr>
                <w:rFonts w:hint="eastAsia" w:ascii="宋体" w:hAnsi="宋体" w:eastAsia="宋体" w:cs="宋体"/>
                <w:sz w:val="20"/>
                <w:szCs w:val="20"/>
                <w:lang w:val="en-US" w:eastAsia="zh-CN"/>
              </w:rPr>
              <w:t>3</w:t>
            </w:r>
            <w:r>
              <w:rPr>
                <w:rFonts w:hint="eastAsia" w:ascii="宋体" w:hAnsi="宋体" w:eastAsia="宋体" w:cs="宋体"/>
                <w:sz w:val="20"/>
                <w:szCs w:val="20"/>
              </w:rPr>
              <w:t>分，没有不得分；</w:t>
            </w:r>
          </w:p>
          <w:p w14:paraId="276C71BC">
            <w:pPr>
              <w:numPr>
                <w:ilvl w:val="0"/>
                <w:numId w:val="0"/>
              </w:numPr>
              <w:spacing w:before="227" w:line="423" w:lineRule="auto"/>
              <w:ind w:left="116" w:leftChars="0" w:right="19" w:rightChars="0" w:firstLine="0" w:firstLineChars="0"/>
              <w:jc w:val="both"/>
              <w:rPr>
                <w:rFonts w:hint="eastAsia" w:ascii="宋体" w:hAnsi="宋体" w:eastAsia="宋体" w:cs="宋体"/>
                <w:sz w:val="20"/>
                <w:szCs w:val="20"/>
              </w:rPr>
            </w:pPr>
            <w:r>
              <w:rPr>
                <w:rFonts w:hint="eastAsia" w:ascii="宋体" w:hAnsi="宋体" w:eastAsia="宋体" w:cs="宋体"/>
                <w:snapToGrid w:val="0"/>
                <w:color w:val="000000"/>
                <w:kern w:val="0"/>
                <w:sz w:val="20"/>
                <w:szCs w:val="20"/>
                <w:lang w:val="en-US" w:eastAsia="en-US" w:bidi="ar-SA"/>
              </w:rPr>
              <w:t>（3）</w:t>
            </w:r>
            <w:r>
              <w:rPr>
                <w:rFonts w:hint="eastAsia" w:ascii="宋体" w:hAnsi="宋体" w:eastAsia="宋体" w:cs="宋体"/>
                <w:sz w:val="20"/>
                <w:szCs w:val="20"/>
              </w:rPr>
              <w:t>及时解决秋冬季落叶和积雪的承诺，此承诺的得</w:t>
            </w:r>
            <w:r>
              <w:rPr>
                <w:rFonts w:hint="eastAsia" w:ascii="宋体" w:hAnsi="宋体" w:eastAsia="宋体" w:cs="宋体"/>
                <w:sz w:val="20"/>
                <w:szCs w:val="20"/>
                <w:lang w:val="en-US" w:eastAsia="zh-CN"/>
              </w:rPr>
              <w:t>2</w:t>
            </w:r>
            <w:r>
              <w:rPr>
                <w:rFonts w:hint="eastAsia" w:ascii="宋体" w:hAnsi="宋体" w:eastAsia="宋体" w:cs="宋体"/>
                <w:sz w:val="20"/>
                <w:szCs w:val="20"/>
              </w:rPr>
              <w:t>分，没有不得分 ；</w:t>
            </w:r>
          </w:p>
          <w:p w14:paraId="2C2E74E4">
            <w:pPr>
              <w:numPr>
                <w:ilvl w:val="0"/>
                <w:numId w:val="0"/>
              </w:numPr>
              <w:spacing w:before="227" w:line="423" w:lineRule="auto"/>
              <w:ind w:left="116" w:leftChars="0" w:right="19" w:rightChars="0" w:firstLine="0" w:firstLineChars="0"/>
              <w:jc w:val="both"/>
              <w:rPr>
                <w:rFonts w:hint="eastAsia" w:ascii="宋体" w:hAnsi="宋体" w:eastAsia="宋体" w:cs="宋体"/>
                <w:sz w:val="20"/>
                <w:szCs w:val="20"/>
              </w:rPr>
            </w:pPr>
            <w:r>
              <w:rPr>
                <w:rFonts w:hint="eastAsia" w:ascii="宋体" w:hAnsi="宋体" w:eastAsia="宋体" w:cs="宋体"/>
                <w:sz w:val="20"/>
                <w:szCs w:val="20"/>
              </w:rPr>
              <w:t>（4）针对牡丹文化节、城市创建等重大活动的服务承诺，</w:t>
            </w:r>
            <w:r>
              <w:rPr>
                <w:rFonts w:hint="eastAsia" w:ascii="宋体" w:hAnsi="宋体" w:eastAsia="宋体" w:cs="宋体"/>
                <w:sz w:val="20"/>
                <w:szCs w:val="20"/>
                <w:lang w:val="en-US" w:eastAsia="zh-CN"/>
              </w:rPr>
              <w:t>有</w:t>
            </w:r>
            <w:r>
              <w:rPr>
                <w:rFonts w:hint="eastAsia" w:ascii="宋体" w:hAnsi="宋体" w:eastAsia="宋体" w:cs="宋体"/>
                <w:sz w:val="20"/>
                <w:szCs w:val="20"/>
              </w:rPr>
              <w:t>此承诺的得</w:t>
            </w:r>
            <w:r>
              <w:rPr>
                <w:rFonts w:hint="eastAsia" w:ascii="宋体" w:hAnsi="宋体" w:eastAsia="宋体" w:cs="宋体"/>
                <w:sz w:val="20"/>
                <w:szCs w:val="20"/>
                <w:lang w:val="en-US" w:eastAsia="zh-CN"/>
              </w:rPr>
              <w:t>2</w:t>
            </w:r>
            <w:r>
              <w:rPr>
                <w:rFonts w:hint="eastAsia" w:ascii="宋体" w:hAnsi="宋体" w:eastAsia="宋体" w:cs="宋体"/>
                <w:sz w:val="20"/>
                <w:szCs w:val="20"/>
              </w:rPr>
              <w:t>分，没有不得分。</w:t>
            </w:r>
          </w:p>
        </w:tc>
      </w:tr>
    </w:tbl>
    <w:p w14:paraId="3631DE14">
      <w:pPr>
        <w:pStyle w:val="3"/>
        <w:spacing w:line="314" w:lineRule="auto"/>
      </w:pPr>
    </w:p>
    <w:p w14:paraId="6C40E960">
      <w:pPr>
        <w:pStyle w:val="3"/>
        <w:spacing w:line="314" w:lineRule="auto"/>
      </w:pPr>
    </w:p>
    <w:p w14:paraId="5AFB3638">
      <w:pPr>
        <w:rPr>
          <w:rFonts w:ascii="仿宋" w:hAnsi="仿宋" w:eastAsia="仿宋" w:cs="仿宋"/>
          <w:b/>
          <w:bCs/>
          <w:spacing w:val="-21"/>
          <w:sz w:val="31"/>
          <w:szCs w:val="31"/>
        </w:rPr>
      </w:pPr>
      <w:bookmarkStart w:id="567" w:name="bookmark467"/>
      <w:bookmarkEnd w:id="567"/>
      <w:bookmarkStart w:id="568" w:name="_Toc7971"/>
      <w:r>
        <w:rPr>
          <w:rFonts w:ascii="仿宋" w:hAnsi="仿宋" w:eastAsia="仿宋" w:cs="仿宋"/>
          <w:b/>
          <w:bCs/>
          <w:spacing w:val="-21"/>
          <w:sz w:val="31"/>
          <w:szCs w:val="31"/>
        </w:rPr>
        <w:br w:type="page"/>
      </w:r>
    </w:p>
    <w:p w14:paraId="3ED642A9">
      <w:pPr>
        <w:spacing w:before="101" w:line="228" w:lineRule="auto"/>
        <w:ind w:left="3071"/>
        <w:outlineLvl w:val="0"/>
        <w:rPr>
          <w:rFonts w:ascii="仿宋" w:hAnsi="仿宋" w:eastAsia="仿宋" w:cs="仿宋"/>
          <w:sz w:val="31"/>
          <w:szCs w:val="31"/>
        </w:rPr>
      </w:pPr>
      <w:r>
        <w:rPr>
          <w:rFonts w:ascii="仿宋" w:hAnsi="仿宋" w:eastAsia="仿宋" w:cs="仿宋"/>
          <w:b/>
          <w:bCs/>
          <w:spacing w:val="-21"/>
          <w:sz w:val="31"/>
          <w:szCs w:val="31"/>
        </w:rPr>
        <w:t>第七章</w:t>
      </w:r>
      <w:r>
        <w:rPr>
          <w:rFonts w:ascii="仿宋" w:hAnsi="仿宋" w:eastAsia="仿宋" w:cs="仿宋"/>
          <w:spacing w:val="58"/>
          <w:sz w:val="31"/>
          <w:szCs w:val="31"/>
        </w:rPr>
        <w:t xml:space="preserve">  </w:t>
      </w:r>
      <w:r>
        <w:rPr>
          <w:rFonts w:hint="eastAsia" w:ascii="仿宋" w:hAnsi="仿宋" w:eastAsia="仿宋" w:cs="仿宋"/>
          <w:b/>
          <w:bCs/>
          <w:spacing w:val="-21"/>
          <w:sz w:val="31"/>
          <w:szCs w:val="31"/>
          <w:lang w:eastAsia="zh-CN"/>
        </w:rPr>
        <w:t>响应文件</w:t>
      </w:r>
      <w:r>
        <w:rPr>
          <w:rFonts w:ascii="仿宋" w:hAnsi="仿宋" w:eastAsia="仿宋" w:cs="仿宋"/>
          <w:b/>
          <w:bCs/>
          <w:spacing w:val="-21"/>
          <w:sz w:val="31"/>
          <w:szCs w:val="31"/>
        </w:rPr>
        <w:t>格式</w:t>
      </w:r>
      <w:bookmarkEnd w:id="568"/>
    </w:p>
    <w:p w14:paraId="6924299E">
      <w:pPr>
        <w:spacing w:line="228" w:lineRule="auto"/>
        <w:rPr>
          <w:rFonts w:ascii="仿宋" w:hAnsi="仿宋" w:eastAsia="仿宋" w:cs="仿宋"/>
          <w:sz w:val="31"/>
          <w:szCs w:val="31"/>
        </w:rPr>
        <w:sectPr>
          <w:headerReference r:id="rId36" w:type="default"/>
          <w:footerReference r:id="rId37" w:type="default"/>
          <w:pgSz w:w="11906" w:h="16839"/>
          <w:pgMar w:top="999" w:right="1246" w:bottom="844" w:left="1418" w:header="698" w:footer="682" w:gutter="0"/>
          <w:pgNumType w:fmt="decimal"/>
          <w:cols w:space="720" w:num="1"/>
        </w:sectPr>
      </w:pPr>
    </w:p>
    <w:p w14:paraId="3F336F8F">
      <w:pPr>
        <w:pStyle w:val="3"/>
        <w:spacing w:line="252" w:lineRule="auto"/>
      </w:pPr>
    </w:p>
    <w:p w14:paraId="3E3E65D0">
      <w:pPr>
        <w:pStyle w:val="3"/>
        <w:spacing w:line="252" w:lineRule="auto"/>
      </w:pPr>
    </w:p>
    <w:p w14:paraId="7D8091EC">
      <w:pPr>
        <w:pStyle w:val="3"/>
        <w:spacing w:line="253" w:lineRule="auto"/>
      </w:pPr>
    </w:p>
    <w:p w14:paraId="0B2CFC05">
      <w:pPr>
        <w:pStyle w:val="3"/>
        <w:spacing w:line="253" w:lineRule="auto"/>
      </w:pPr>
    </w:p>
    <w:p w14:paraId="1F2693A5">
      <w:pPr>
        <w:pStyle w:val="3"/>
        <w:spacing w:line="253" w:lineRule="auto"/>
      </w:pPr>
    </w:p>
    <w:p w14:paraId="6E32E6DE">
      <w:pPr>
        <w:pStyle w:val="3"/>
        <w:spacing w:line="253" w:lineRule="auto"/>
      </w:pPr>
    </w:p>
    <w:p w14:paraId="58B7A6AA">
      <w:pPr>
        <w:pStyle w:val="3"/>
        <w:spacing w:line="253" w:lineRule="auto"/>
      </w:pPr>
    </w:p>
    <w:p w14:paraId="7506D60C">
      <w:pPr>
        <w:pStyle w:val="3"/>
        <w:spacing w:line="253" w:lineRule="auto"/>
      </w:pPr>
    </w:p>
    <w:p w14:paraId="4CF5282E">
      <w:pPr>
        <w:pStyle w:val="3"/>
        <w:spacing w:line="253" w:lineRule="auto"/>
      </w:pPr>
    </w:p>
    <w:p w14:paraId="1CA6A882">
      <w:pPr>
        <w:spacing w:before="270" w:line="225" w:lineRule="auto"/>
        <w:ind w:left="2930"/>
        <w:outlineLvl w:val="1"/>
        <w:rPr>
          <w:rFonts w:hint="eastAsia" w:ascii="仿宋" w:hAnsi="仿宋" w:eastAsia="仿宋" w:cs="仿宋"/>
          <w:sz w:val="83"/>
          <w:szCs w:val="83"/>
          <w:lang w:eastAsia="zh-CN"/>
        </w:rPr>
      </w:pPr>
      <w:r>
        <w:rPr>
          <w:rFonts w:hint="eastAsia" w:ascii="仿宋" w:hAnsi="仿宋" w:eastAsia="仿宋" w:cs="仿宋"/>
          <w:b/>
          <w:bCs/>
          <w:spacing w:val="-12"/>
          <w:sz w:val="83"/>
          <w:szCs w:val="83"/>
          <w:lang w:eastAsia="zh-CN"/>
        </w:rPr>
        <w:t>响应文件</w:t>
      </w:r>
    </w:p>
    <w:p w14:paraId="3EBEF115">
      <w:pPr>
        <w:spacing w:before="192" w:line="272" w:lineRule="auto"/>
        <w:ind w:left="439" w:right="7404" w:firstLine="2"/>
        <w:rPr>
          <w:rFonts w:ascii="仿宋" w:hAnsi="仿宋" w:eastAsia="仿宋" w:cs="仿宋"/>
          <w:sz w:val="30"/>
          <w:szCs w:val="30"/>
        </w:rPr>
      </w:pPr>
      <w:r>
        <w:rPr>
          <w:rFonts w:ascii="仿宋" w:hAnsi="仿宋" w:eastAsia="仿宋" w:cs="仿宋"/>
          <w:spacing w:val="-21"/>
          <w:sz w:val="30"/>
          <w:szCs w:val="30"/>
        </w:rPr>
        <w:t>项目名称：</w:t>
      </w:r>
      <w:r>
        <w:rPr>
          <w:rFonts w:ascii="仿宋" w:hAnsi="仿宋" w:eastAsia="仿宋" w:cs="仿宋"/>
          <w:sz w:val="30"/>
          <w:szCs w:val="30"/>
        </w:rPr>
        <w:t xml:space="preserve"> </w:t>
      </w:r>
      <w:r>
        <w:rPr>
          <w:rFonts w:hint="eastAsia" w:ascii="仿宋" w:hAnsi="仿宋" w:eastAsia="仿宋" w:cs="仿宋"/>
          <w:spacing w:val="-21"/>
          <w:sz w:val="30"/>
          <w:szCs w:val="30"/>
          <w:lang w:eastAsia="zh-CN"/>
        </w:rPr>
        <w:t>项目编号</w:t>
      </w:r>
      <w:r>
        <w:rPr>
          <w:rFonts w:ascii="仿宋" w:hAnsi="仿宋" w:eastAsia="仿宋" w:cs="仿宋"/>
          <w:spacing w:val="-21"/>
          <w:sz w:val="30"/>
          <w:szCs w:val="30"/>
        </w:rPr>
        <w:t>：</w:t>
      </w:r>
    </w:p>
    <w:p w14:paraId="6B891CA3">
      <w:pPr>
        <w:pStyle w:val="3"/>
        <w:spacing w:line="242" w:lineRule="auto"/>
      </w:pPr>
    </w:p>
    <w:p w14:paraId="4B99F425">
      <w:pPr>
        <w:pStyle w:val="3"/>
        <w:spacing w:line="242" w:lineRule="auto"/>
      </w:pPr>
    </w:p>
    <w:p w14:paraId="059375F5">
      <w:pPr>
        <w:pStyle w:val="3"/>
        <w:spacing w:line="242" w:lineRule="auto"/>
      </w:pPr>
    </w:p>
    <w:p w14:paraId="56B6D65D">
      <w:pPr>
        <w:pStyle w:val="3"/>
        <w:spacing w:line="242" w:lineRule="auto"/>
      </w:pPr>
    </w:p>
    <w:p w14:paraId="07F766D4">
      <w:pPr>
        <w:pStyle w:val="3"/>
        <w:spacing w:line="242" w:lineRule="auto"/>
      </w:pPr>
    </w:p>
    <w:p w14:paraId="0EF9418F">
      <w:pPr>
        <w:pStyle w:val="3"/>
        <w:spacing w:line="242" w:lineRule="auto"/>
      </w:pPr>
    </w:p>
    <w:p w14:paraId="46519FBF">
      <w:pPr>
        <w:pStyle w:val="3"/>
        <w:spacing w:line="242" w:lineRule="auto"/>
      </w:pPr>
    </w:p>
    <w:p w14:paraId="12D0A0A7">
      <w:pPr>
        <w:pStyle w:val="3"/>
        <w:spacing w:line="242" w:lineRule="auto"/>
      </w:pPr>
    </w:p>
    <w:p w14:paraId="03D878F3">
      <w:pPr>
        <w:pStyle w:val="3"/>
        <w:spacing w:line="242" w:lineRule="auto"/>
      </w:pPr>
    </w:p>
    <w:p w14:paraId="76C5B5F0">
      <w:pPr>
        <w:pStyle w:val="3"/>
        <w:spacing w:line="242" w:lineRule="auto"/>
      </w:pPr>
    </w:p>
    <w:p w14:paraId="220A029B">
      <w:pPr>
        <w:pStyle w:val="3"/>
        <w:spacing w:line="242" w:lineRule="auto"/>
      </w:pPr>
    </w:p>
    <w:p w14:paraId="56637283">
      <w:pPr>
        <w:pStyle w:val="3"/>
        <w:spacing w:line="242" w:lineRule="auto"/>
      </w:pPr>
    </w:p>
    <w:p w14:paraId="32667404">
      <w:pPr>
        <w:pStyle w:val="3"/>
        <w:spacing w:line="242" w:lineRule="auto"/>
      </w:pPr>
    </w:p>
    <w:p w14:paraId="1FDC960B">
      <w:pPr>
        <w:pStyle w:val="3"/>
        <w:spacing w:line="242" w:lineRule="auto"/>
      </w:pPr>
    </w:p>
    <w:p w14:paraId="6071ED3C">
      <w:pPr>
        <w:pStyle w:val="3"/>
        <w:spacing w:line="242" w:lineRule="auto"/>
      </w:pPr>
    </w:p>
    <w:p w14:paraId="70698DF5">
      <w:pPr>
        <w:pStyle w:val="3"/>
        <w:spacing w:line="243" w:lineRule="auto"/>
      </w:pPr>
    </w:p>
    <w:p w14:paraId="3B036C1D">
      <w:pPr>
        <w:pStyle w:val="3"/>
        <w:spacing w:line="243" w:lineRule="auto"/>
      </w:pPr>
    </w:p>
    <w:p w14:paraId="4F63B738">
      <w:pPr>
        <w:spacing w:before="98" w:line="274" w:lineRule="auto"/>
        <w:ind w:left="503" w:right="7109" w:hanging="64"/>
        <w:rPr>
          <w:rFonts w:ascii="仿宋" w:hAnsi="仿宋" w:eastAsia="仿宋" w:cs="仿宋"/>
          <w:sz w:val="30"/>
          <w:szCs w:val="30"/>
        </w:rPr>
      </w:pPr>
      <w:r>
        <w:rPr>
          <w:rFonts w:hint="eastAsia" w:ascii="仿宋" w:hAnsi="仿宋" w:eastAsia="仿宋" w:cs="仿宋"/>
          <w:spacing w:val="-18"/>
          <w:sz w:val="30"/>
          <w:szCs w:val="30"/>
          <w:lang w:eastAsia="zh-CN"/>
        </w:rPr>
        <w:t>供应商</w:t>
      </w:r>
      <w:r>
        <w:rPr>
          <w:rFonts w:ascii="仿宋" w:hAnsi="仿宋" w:eastAsia="仿宋" w:cs="仿宋"/>
          <w:spacing w:val="-18"/>
          <w:sz w:val="30"/>
          <w:szCs w:val="30"/>
        </w:rPr>
        <w:t>名称：</w:t>
      </w:r>
      <w:r>
        <w:rPr>
          <w:rFonts w:ascii="仿宋" w:hAnsi="仿宋" w:eastAsia="仿宋" w:cs="仿宋"/>
          <w:sz w:val="30"/>
          <w:szCs w:val="30"/>
        </w:rPr>
        <w:t xml:space="preserve"> </w:t>
      </w:r>
      <w:r>
        <w:rPr>
          <w:rFonts w:ascii="仿宋" w:hAnsi="仿宋" w:eastAsia="仿宋" w:cs="仿宋"/>
          <w:spacing w:val="-29"/>
          <w:sz w:val="30"/>
          <w:szCs w:val="30"/>
        </w:rPr>
        <w:t>日期：</w:t>
      </w:r>
    </w:p>
    <w:p w14:paraId="213302DB">
      <w:pPr>
        <w:spacing w:line="274" w:lineRule="auto"/>
        <w:rPr>
          <w:rFonts w:ascii="仿宋" w:hAnsi="仿宋" w:eastAsia="仿宋" w:cs="仿宋"/>
          <w:sz w:val="30"/>
          <w:szCs w:val="30"/>
        </w:rPr>
        <w:sectPr>
          <w:footerReference r:id="rId38" w:type="default"/>
          <w:pgSz w:w="11906" w:h="16839"/>
          <w:pgMar w:top="999" w:right="1246" w:bottom="844" w:left="1418" w:header="698" w:footer="682" w:gutter="0"/>
          <w:pgNumType w:fmt="decimal"/>
          <w:cols w:space="720" w:num="1"/>
        </w:sectPr>
      </w:pPr>
    </w:p>
    <w:p w14:paraId="7FA0A966">
      <w:pPr>
        <w:pStyle w:val="3"/>
        <w:spacing w:line="418" w:lineRule="auto"/>
      </w:pPr>
    </w:p>
    <w:p w14:paraId="351DADBD">
      <w:pPr>
        <w:spacing w:before="91" w:line="219" w:lineRule="auto"/>
        <w:ind w:left="33"/>
        <w:outlineLvl w:val="1"/>
        <w:rPr>
          <w:rFonts w:ascii="宋体" w:hAnsi="宋体" w:eastAsia="宋体" w:cs="宋体"/>
          <w:sz w:val="28"/>
          <w:szCs w:val="28"/>
        </w:rPr>
      </w:pPr>
      <w:bookmarkStart w:id="569" w:name="bookmark469"/>
      <w:bookmarkEnd w:id="569"/>
      <w:r>
        <w:rPr>
          <w:rFonts w:ascii="宋体" w:hAnsi="宋体" w:eastAsia="宋体" w:cs="宋体"/>
          <w:b/>
          <w:bCs/>
          <w:spacing w:val="-16"/>
          <w:sz w:val="28"/>
          <w:szCs w:val="28"/>
        </w:rPr>
        <w:t>附件1:投标函</w:t>
      </w:r>
    </w:p>
    <w:p w14:paraId="2F950482">
      <w:pPr>
        <w:spacing w:before="133" w:line="223" w:lineRule="auto"/>
        <w:ind w:left="4160"/>
        <w:rPr>
          <w:rFonts w:ascii="仿宋" w:hAnsi="仿宋" w:eastAsia="仿宋" w:cs="仿宋"/>
          <w:sz w:val="28"/>
          <w:szCs w:val="28"/>
        </w:rPr>
      </w:pPr>
      <w:r>
        <w:rPr>
          <w:rFonts w:ascii="仿宋" w:hAnsi="仿宋" w:eastAsia="仿宋" w:cs="仿宋"/>
          <w:spacing w:val="-7"/>
          <w:sz w:val="28"/>
          <w:szCs w:val="28"/>
        </w:rPr>
        <w:t>投标函</w:t>
      </w:r>
    </w:p>
    <w:p w14:paraId="7A927BF0">
      <w:pPr>
        <w:spacing w:before="148" w:line="222" w:lineRule="auto"/>
        <w:ind w:left="19"/>
        <w:rPr>
          <w:rFonts w:hint="default" w:ascii="仿宋" w:hAnsi="仿宋" w:eastAsia="仿宋" w:cs="仿宋"/>
          <w:sz w:val="24"/>
          <w:szCs w:val="24"/>
          <w:lang w:val="en-US" w:eastAsia="zh-CN"/>
        </w:rPr>
      </w:pPr>
      <w:r>
        <w:rPr>
          <w:rFonts w:ascii="仿宋" w:hAnsi="仿宋" w:eastAsia="仿宋" w:cs="仿宋"/>
          <w:spacing w:val="-5"/>
          <w:sz w:val="24"/>
          <w:szCs w:val="24"/>
        </w:rPr>
        <w:t>致：</w:t>
      </w:r>
      <w:r>
        <w:rPr>
          <w:rFonts w:hint="eastAsia" w:ascii="仿宋" w:hAnsi="仿宋" w:eastAsia="仿宋" w:cs="仿宋"/>
          <w:spacing w:val="-5"/>
          <w:sz w:val="24"/>
          <w:szCs w:val="24"/>
          <w:u w:val="single" w:color="auto"/>
          <w:lang w:val="en-US" w:eastAsia="zh-CN"/>
        </w:rPr>
        <w:t xml:space="preserve">   （采购人</w:t>
      </w:r>
      <w:bookmarkStart w:id="610" w:name="_GoBack"/>
      <w:bookmarkEnd w:id="610"/>
      <w:r>
        <w:rPr>
          <w:rFonts w:hint="eastAsia" w:ascii="仿宋" w:hAnsi="仿宋" w:eastAsia="仿宋" w:cs="仿宋"/>
          <w:spacing w:val="-5"/>
          <w:sz w:val="24"/>
          <w:szCs w:val="24"/>
          <w:u w:val="single" w:color="auto"/>
          <w:lang w:val="en-US" w:eastAsia="zh-CN"/>
        </w:rPr>
        <w:t xml:space="preserve">）        </w:t>
      </w:r>
    </w:p>
    <w:p w14:paraId="1945237C">
      <w:pPr>
        <w:spacing w:before="177" w:line="342" w:lineRule="auto"/>
        <w:ind w:left="18" w:right="120" w:firstLine="481"/>
        <w:rPr>
          <w:rFonts w:ascii="仿宋" w:hAnsi="仿宋" w:eastAsia="仿宋" w:cs="仿宋"/>
          <w:sz w:val="24"/>
          <w:szCs w:val="24"/>
        </w:rPr>
      </w:pPr>
      <w:r>
        <w:rPr>
          <w:rFonts w:ascii="仿宋" w:hAnsi="仿宋" w:eastAsia="仿宋" w:cs="仿宋"/>
          <w:spacing w:val="-6"/>
          <w:sz w:val="24"/>
          <w:szCs w:val="24"/>
        </w:rPr>
        <w:t>根据贵方</w:t>
      </w:r>
      <w:r>
        <w:rPr>
          <w:rFonts w:hint="eastAsia" w:ascii="仿宋" w:hAnsi="仿宋" w:eastAsia="仿宋" w:cs="仿宋"/>
          <w:spacing w:val="-6"/>
          <w:sz w:val="24"/>
          <w:szCs w:val="24"/>
          <w:lang w:eastAsia="zh-CN"/>
        </w:rPr>
        <w:t>项目编号</w:t>
      </w:r>
      <w:r>
        <w:rPr>
          <w:rFonts w:ascii="仿宋" w:hAnsi="仿宋" w:eastAsia="仿宋" w:cs="仿宋"/>
          <w:spacing w:val="-6"/>
          <w:sz w:val="24"/>
          <w:szCs w:val="24"/>
        </w:rPr>
        <w:t>为</w:t>
      </w:r>
      <w:r>
        <w:rPr>
          <w:rFonts w:ascii="仿宋" w:hAnsi="仿宋" w:eastAsia="仿宋" w:cs="仿宋"/>
          <w:spacing w:val="-6"/>
          <w:sz w:val="24"/>
          <w:szCs w:val="24"/>
          <w:u w:val="single" w:color="auto"/>
        </w:rPr>
        <w:t xml:space="preserve">                  </w:t>
      </w:r>
      <w:r>
        <w:rPr>
          <w:rFonts w:ascii="仿宋" w:hAnsi="仿宋" w:eastAsia="仿宋" w:cs="仿宋"/>
          <w:spacing w:val="-89"/>
          <w:sz w:val="24"/>
          <w:szCs w:val="24"/>
        </w:rPr>
        <w:t xml:space="preserve"> </w:t>
      </w:r>
      <w:r>
        <w:rPr>
          <w:rFonts w:ascii="仿宋" w:hAnsi="仿宋" w:eastAsia="仿宋" w:cs="仿宋"/>
          <w:spacing w:val="-6"/>
          <w:sz w:val="24"/>
          <w:szCs w:val="24"/>
        </w:rPr>
        <w:t>的</w:t>
      </w:r>
      <w:r>
        <w:rPr>
          <w:rFonts w:hint="eastAsia" w:ascii="仿宋" w:hAnsi="仿宋" w:eastAsia="仿宋" w:cs="仿宋"/>
          <w:spacing w:val="-6"/>
          <w:sz w:val="24"/>
          <w:szCs w:val="24"/>
          <w:lang w:val="en-US" w:eastAsia="zh-CN"/>
        </w:rPr>
        <w:t>采购</w:t>
      </w:r>
      <w:r>
        <w:rPr>
          <w:rFonts w:ascii="仿宋" w:hAnsi="仿宋" w:eastAsia="仿宋" w:cs="仿宋"/>
          <w:spacing w:val="-7"/>
          <w:sz w:val="24"/>
          <w:szCs w:val="24"/>
        </w:rPr>
        <w:t>公告，我方签字代表经正式授权并代</w:t>
      </w:r>
      <w:r>
        <w:rPr>
          <w:rFonts w:ascii="仿宋" w:hAnsi="仿宋" w:eastAsia="仿宋" w:cs="仿宋"/>
          <w:sz w:val="24"/>
          <w:szCs w:val="24"/>
        </w:rPr>
        <w:t xml:space="preserve"> </w:t>
      </w:r>
      <w:r>
        <w:rPr>
          <w:rFonts w:ascii="仿宋" w:hAnsi="仿宋" w:eastAsia="仿宋" w:cs="仿宋"/>
          <w:spacing w:val="-4"/>
          <w:sz w:val="24"/>
          <w:szCs w:val="24"/>
        </w:rPr>
        <w:t>表</w:t>
      </w:r>
      <w:r>
        <w:rPr>
          <w:rFonts w:hint="eastAsia" w:ascii="仿宋" w:hAnsi="仿宋" w:eastAsia="仿宋" w:cs="仿宋"/>
          <w:spacing w:val="-4"/>
          <w:sz w:val="24"/>
          <w:szCs w:val="24"/>
          <w:lang w:eastAsia="zh-CN"/>
        </w:rPr>
        <w:t>供应商</w:t>
      </w:r>
      <w:r>
        <w:rPr>
          <w:rFonts w:ascii="仿宋" w:hAnsi="仿宋" w:eastAsia="仿宋" w:cs="仿宋"/>
          <w:spacing w:val="-4"/>
          <w:sz w:val="24"/>
          <w:szCs w:val="24"/>
        </w:rPr>
        <w:t>提交</w:t>
      </w:r>
      <w:r>
        <w:rPr>
          <w:rFonts w:hint="eastAsia" w:ascii="仿宋" w:hAnsi="仿宋" w:eastAsia="仿宋" w:cs="仿宋"/>
          <w:spacing w:val="-4"/>
          <w:sz w:val="24"/>
          <w:szCs w:val="24"/>
          <w:lang w:eastAsia="zh-CN"/>
        </w:rPr>
        <w:t>响应文件</w:t>
      </w:r>
      <w:r>
        <w:rPr>
          <w:rFonts w:ascii="仿宋" w:hAnsi="仿宋" w:eastAsia="仿宋" w:cs="仿宋"/>
          <w:spacing w:val="-4"/>
          <w:sz w:val="24"/>
          <w:szCs w:val="24"/>
        </w:rPr>
        <w:t>及相关资料，并对之负法律责任。</w:t>
      </w:r>
    </w:p>
    <w:p w14:paraId="7303C56E">
      <w:pPr>
        <w:spacing w:before="43" w:line="220" w:lineRule="auto"/>
        <w:ind w:left="499"/>
        <w:rPr>
          <w:rFonts w:ascii="仿宋" w:hAnsi="仿宋" w:eastAsia="仿宋" w:cs="仿宋"/>
          <w:sz w:val="24"/>
          <w:szCs w:val="24"/>
        </w:rPr>
      </w:pPr>
      <w:r>
        <w:rPr>
          <w:rFonts w:ascii="仿宋" w:hAnsi="仿宋" w:eastAsia="仿宋" w:cs="仿宋"/>
          <w:spacing w:val="-4"/>
          <w:sz w:val="24"/>
          <w:szCs w:val="24"/>
        </w:rPr>
        <w:t>据此函，签字代表宣布同意如下：</w:t>
      </w:r>
    </w:p>
    <w:p w14:paraId="000697D0">
      <w:pPr>
        <w:spacing w:before="179" w:line="222" w:lineRule="auto"/>
        <w:ind w:left="508"/>
        <w:rPr>
          <w:rFonts w:ascii="仿宋" w:hAnsi="仿宋" w:eastAsia="仿宋" w:cs="仿宋"/>
          <w:sz w:val="24"/>
          <w:szCs w:val="24"/>
        </w:rPr>
      </w:pPr>
      <w:r>
        <w:rPr>
          <w:rFonts w:ascii="仿宋" w:hAnsi="仿宋" w:eastAsia="仿宋" w:cs="仿宋"/>
          <w:spacing w:val="-4"/>
          <w:sz w:val="24"/>
          <w:szCs w:val="24"/>
        </w:rPr>
        <w:t>1、依法依规、诚实守信、公平竞争参加本次招标活</w:t>
      </w:r>
      <w:r>
        <w:rPr>
          <w:rFonts w:ascii="仿宋" w:hAnsi="仿宋" w:eastAsia="仿宋" w:cs="仿宋"/>
          <w:spacing w:val="-5"/>
          <w:sz w:val="24"/>
          <w:szCs w:val="24"/>
        </w:rPr>
        <w:t>动。</w:t>
      </w:r>
    </w:p>
    <w:p w14:paraId="540BD199">
      <w:pPr>
        <w:spacing w:before="178" w:line="289" w:lineRule="auto"/>
        <w:ind w:left="18" w:right="120" w:firstLine="475"/>
        <w:rPr>
          <w:rFonts w:ascii="仿宋" w:hAnsi="仿宋" w:eastAsia="仿宋" w:cs="仿宋"/>
          <w:sz w:val="24"/>
          <w:szCs w:val="24"/>
        </w:rPr>
      </w:pPr>
      <w:r>
        <w:rPr>
          <w:rFonts w:ascii="仿宋" w:hAnsi="仿宋" w:eastAsia="仿宋" w:cs="仿宋"/>
          <w:spacing w:val="-4"/>
          <w:sz w:val="24"/>
          <w:szCs w:val="24"/>
        </w:rPr>
        <w:t>2、我方保证</w:t>
      </w:r>
      <w:r>
        <w:rPr>
          <w:rFonts w:hint="eastAsia" w:ascii="仿宋" w:hAnsi="仿宋" w:eastAsia="仿宋" w:cs="仿宋"/>
          <w:spacing w:val="-4"/>
          <w:sz w:val="24"/>
          <w:szCs w:val="24"/>
          <w:lang w:eastAsia="zh-CN"/>
        </w:rPr>
        <w:t>响应文件</w:t>
      </w:r>
      <w:r>
        <w:rPr>
          <w:rFonts w:ascii="仿宋" w:hAnsi="仿宋" w:eastAsia="仿宋" w:cs="仿宋"/>
          <w:spacing w:val="-4"/>
          <w:sz w:val="24"/>
          <w:szCs w:val="24"/>
        </w:rPr>
        <w:t>中的所有资料均为真实、准确、完整、有效的，且不具有任何</w:t>
      </w:r>
      <w:r>
        <w:rPr>
          <w:rFonts w:ascii="仿宋" w:hAnsi="仿宋" w:eastAsia="仿宋" w:cs="仿宋"/>
          <w:spacing w:val="13"/>
          <w:sz w:val="24"/>
          <w:szCs w:val="24"/>
        </w:rPr>
        <w:t xml:space="preserve"> </w:t>
      </w:r>
      <w:r>
        <w:rPr>
          <w:rFonts w:ascii="仿宋" w:hAnsi="仿宋" w:eastAsia="仿宋" w:cs="仿宋"/>
          <w:spacing w:val="-4"/>
          <w:sz w:val="24"/>
          <w:szCs w:val="24"/>
        </w:rPr>
        <w:t>误导性，否则，我方承诺</w:t>
      </w:r>
      <w:r>
        <w:rPr>
          <w:rFonts w:hint="eastAsia" w:ascii="仿宋" w:hAnsi="仿宋" w:eastAsia="仿宋" w:cs="仿宋"/>
          <w:spacing w:val="-4"/>
          <w:sz w:val="24"/>
          <w:szCs w:val="24"/>
          <w:lang w:eastAsia="zh-CN"/>
        </w:rPr>
        <w:t>响应文件</w:t>
      </w:r>
      <w:r>
        <w:rPr>
          <w:rFonts w:ascii="仿宋" w:hAnsi="仿宋" w:eastAsia="仿宋" w:cs="仿宋"/>
          <w:spacing w:val="-4"/>
          <w:sz w:val="24"/>
          <w:szCs w:val="24"/>
        </w:rPr>
        <w:t>无效并自愿承担一切法律责任。</w:t>
      </w:r>
    </w:p>
    <w:p w14:paraId="226E7F5C">
      <w:pPr>
        <w:spacing w:before="179" w:line="221" w:lineRule="auto"/>
        <w:ind w:left="496"/>
        <w:rPr>
          <w:rFonts w:ascii="仿宋" w:hAnsi="仿宋" w:eastAsia="仿宋" w:cs="仿宋"/>
          <w:sz w:val="24"/>
          <w:szCs w:val="24"/>
        </w:rPr>
      </w:pPr>
      <w:r>
        <w:rPr>
          <w:rFonts w:ascii="仿宋" w:hAnsi="仿宋" w:eastAsia="仿宋" w:cs="仿宋"/>
          <w:spacing w:val="-4"/>
          <w:sz w:val="24"/>
          <w:szCs w:val="24"/>
        </w:rPr>
        <w:t>3、我方的投标报价详见开标一览表。</w:t>
      </w:r>
    </w:p>
    <w:p w14:paraId="5CE76724">
      <w:pPr>
        <w:spacing w:before="179" w:line="291" w:lineRule="auto"/>
        <w:ind w:left="23" w:right="118" w:firstLine="466"/>
        <w:rPr>
          <w:rFonts w:ascii="仿宋" w:hAnsi="仿宋" w:eastAsia="仿宋" w:cs="仿宋"/>
          <w:sz w:val="24"/>
          <w:szCs w:val="24"/>
        </w:rPr>
      </w:pPr>
      <w:r>
        <w:rPr>
          <w:rFonts w:ascii="仿宋" w:hAnsi="仿宋" w:eastAsia="仿宋" w:cs="仿宋"/>
          <w:spacing w:val="-3"/>
          <w:sz w:val="24"/>
          <w:szCs w:val="24"/>
        </w:rPr>
        <w:t>4、我方承诺除服务要求响应与偏差表、商</w:t>
      </w:r>
      <w:r>
        <w:rPr>
          <w:rFonts w:ascii="仿宋" w:hAnsi="仿宋" w:eastAsia="仿宋" w:cs="仿宋"/>
          <w:spacing w:val="-4"/>
          <w:sz w:val="24"/>
          <w:szCs w:val="24"/>
        </w:rPr>
        <w:t>务要求响应与偏差表列出的偏差外，我方</w:t>
      </w:r>
      <w:r>
        <w:rPr>
          <w:rFonts w:ascii="仿宋" w:hAnsi="仿宋" w:eastAsia="仿宋" w:cs="仿宋"/>
          <w:sz w:val="24"/>
          <w:szCs w:val="24"/>
        </w:rPr>
        <w:t xml:space="preserve"> </w:t>
      </w:r>
      <w:r>
        <w:rPr>
          <w:rFonts w:ascii="仿宋" w:hAnsi="仿宋" w:eastAsia="仿宋" w:cs="仿宋"/>
          <w:spacing w:val="-5"/>
          <w:sz w:val="24"/>
          <w:szCs w:val="24"/>
        </w:rPr>
        <w:t>响应</w:t>
      </w:r>
      <w:r>
        <w:rPr>
          <w:rFonts w:hint="eastAsia" w:ascii="仿宋" w:hAnsi="仿宋" w:eastAsia="仿宋" w:cs="仿宋"/>
          <w:spacing w:val="-5"/>
          <w:sz w:val="24"/>
          <w:szCs w:val="24"/>
          <w:lang w:eastAsia="zh-CN"/>
        </w:rPr>
        <w:t>竞争性磋商文件</w:t>
      </w:r>
      <w:r>
        <w:rPr>
          <w:rFonts w:ascii="仿宋" w:hAnsi="仿宋" w:eastAsia="仿宋" w:cs="仿宋"/>
          <w:spacing w:val="-5"/>
          <w:sz w:val="24"/>
          <w:szCs w:val="24"/>
        </w:rPr>
        <w:t>的全部要求。</w:t>
      </w:r>
    </w:p>
    <w:p w14:paraId="110B4B44">
      <w:pPr>
        <w:spacing w:before="175" w:line="290" w:lineRule="auto"/>
        <w:ind w:left="22" w:right="118" w:firstLine="473"/>
        <w:rPr>
          <w:rFonts w:ascii="仿宋" w:hAnsi="仿宋" w:eastAsia="仿宋" w:cs="仿宋"/>
          <w:sz w:val="24"/>
          <w:szCs w:val="24"/>
        </w:rPr>
      </w:pPr>
      <w:r>
        <w:rPr>
          <w:rFonts w:ascii="仿宋" w:hAnsi="仿宋" w:eastAsia="仿宋" w:cs="仿宋"/>
          <w:spacing w:val="-4"/>
          <w:sz w:val="24"/>
          <w:szCs w:val="24"/>
        </w:rPr>
        <w:t>5、我方愿遵守《中华人民共和国政府采购法》及相关的政府采购法律法规，按《中</w:t>
      </w:r>
      <w:r>
        <w:rPr>
          <w:rFonts w:ascii="仿宋" w:hAnsi="仿宋" w:eastAsia="仿宋" w:cs="仿宋"/>
          <w:spacing w:val="13"/>
          <w:sz w:val="24"/>
          <w:szCs w:val="24"/>
        </w:rPr>
        <w:t xml:space="preserve"> </w:t>
      </w:r>
      <w:r>
        <w:rPr>
          <w:rFonts w:ascii="仿宋" w:hAnsi="仿宋" w:eastAsia="仿宋" w:cs="仿宋"/>
          <w:spacing w:val="-5"/>
          <w:sz w:val="24"/>
          <w:szCs w:val="24"/>
        </w:rPr>
        <w:t>华人民共和国民法典》履行我方的全部责任。</w:t>
      </w:r>
    </w:p>
    <w:p w14:paraId="72313632">
      <w:pPr>
        <w:spacing w:before="179" w:line="289" w:lineRule="auto"/>
        <w:ind w:left="26" w:right="118" w:firstLine="466"/>
        <w:rPr>
          <w:rFonts w:ascii="仿宋" w:hAnsi="仿宋" w:eastAsia="仿宋" w:cs="仿宋"/>
          <w:sz w:val="24"/>
          <w:szCs w:val="24"/>
        </w:rPr>
      </w:pPr>
      <w:r>
        <w:rPr>
          <w:rFonts w:ascii="仿宋" w:hAnsi="仿宋" w:eastAsia="仿宋" w:cs="仿宋"/>
          <w:spacing w:val="-4"/>
          <w:sz w:val="24"/>
          <w:szCs w:val="24"/>
        </w:rPr>
        <w:t>6、我方已认真仔细研究</w:t>
      </w:r>
      <w:r>
        <w:rPr>
          <w:rFonts w:hint="eastAsia" w:ascii="仿宋" w:hAnsi="仿宋" w:eastAsia="仿宋" w:cs="仿宋"/>
          <w:spacing w:val="-4"/>
          <w:sz w:val="24"/>
          <w:szCs w:val="24"/>
          <w:lang w:eastAsia="zh-CN"/>
        </w:rPr>
        <w:t>竞争性磋商文件</w:t>
      </w:r>
      <w:r>
        <w:rPr>
          <w:rFonts w:ascii="仿宋" w:hAnsi="仿宋" w:eastAsia="仿宋" w:cs="仿宋"/>
          <w:spacing w:val="-4"/>
          <w:sz w:val="24"/>
          <w:szCs w:val="24"/>
        </w:rPr>
        <w:t>全部内容，包括修改文件以及全部参考资料和有关</w:t>
      </w:r>
      <w:r>
        <w:rPr>
          <w:rFonts w:ascii="仿宋" w:hAnsi="仿宋" w:eastAsia="仿宋" w:cs="仿宋"/>
          <w:spacing w:val="16"/>
          <w:sz w:val="24"/>
          <w:szCs w:val="24"/>
        </w:rPr>
        <w:t xml:space="preserve"> </w:t>
      </w:r>
      <w:r>
        <w:rPr>
          <w:rFonts w:ascii="仿宋" w:hAnsi="仿宋" w:eastAsia="仿宋" w:cs="仿宋"/>
          <w:spacing w:val="-4"/>
          <w:sz w:val="24"/>
          <w:szCs w:val="24"/>
        </w:rPr>
        <w:t>附件。我们完全理解并同意放弃对这方面有不明及误解的权力。</w:t>
      </w:r>
    </w:p>
    <w:p w14:paraId="1FB1B6E4">
      <w:pPr>
        <w:spacing w:before="180" w:line="291" w:lineRule="auto"/>
        <w:ind w:left="15" w:right="118" w:firstLine="481"/>
        <w:rPr>
          <w:rFonts w:ascii="仿宋" w:hAnsi="仿宋" w:eastAsia="仿宋" w:cs="仿宋"/>
          <w:sz w:val="24"/>
          <w:szCs w:val="24"/>
        </w:rPr>
      </w:pPr>
      <w:r>
        <w:rPr>
          <w:rFonts w:ascii="仿宋" w:hAnsi="仿宋" w:eastAsia="仿宋" w:cs="仿宋"/>
          <w:spacing w:val="-1"/>
          <w:sz w:val="24"/>
          <w:szCs w:val="24"/>
        </w:rPr>
        <w:t>7、我方承诺投标有效期为提交</w:t>
      </w:r>
      <w:r>
        <w:rPr>
          <w:rFonts w:hint="eastAsia" w:ascii="仿宋" w:hAnsi="仿宋" w:eastAsia="仿宋" w:cs="仿宋"/>
          <w:spacing w:val="-1"/>
          <w:sz w:val="24"/>
          <w:szCs w:val="24"/>
          <w:lang w:eastAsia="zh-CN"/>
        </w:rPr>
        <w:t>响应文件</w:t>
      </w:r>
      <w:r>
        <w:rPr>
          <w:rFonts w:ascii="仿宋" w:hAnsi="仿宋" w:eastAsia="仿宋" w:cs="仿宋"/>
          <w:spacing w:val="-1"/>
          <w:sz w:val="24"/>
          <w:szCs w:val="24"/>
        </w:rPr>
        <w:t>截止时间后</w:t>
      </w:r>
      <w:r>
        <w:rPr>
          <w:rFonts w:ascii="仿宋" w:hAnsi="仿宋" w:eastAsia="仿宋" w:cs="仿宋"/>
          <w:spacing w:val="-51"/>
          <w:sz w:val="24"/>
          <w:szCs w:val="24"/>
        </w:rPr>
        <w:t xml:space="preserve"> </w:t>
      </w:r>
      <w:r>
        <w:rPr>
          <w:rFonts w:ascii="仿宋" w:hAnsi="仿宋" w:eastAsia="仿宋" w:cs="仿宋"/>
          <w:spacing w:val="-1"/>
          <w:sz w:val="24"/>
          <w:szCs w:val="24"/>
        </w:rPr>
        <w:t>90</w:t>
      </w:r>
      <w:r>
        <w:rPr>
          <w:rFonts w:ascii="仿宋" w:hAnsi="仿宋" w:eastAsia="仿宋" w:cs="仿宋"/>
          <w:spacing w:val="-41"/>
          <w:sz w:val="24"/>
          <w:szCs w:val="24"/>
        </w:rPr>
        <w:t xml:space="preserve"> </w:t>
      </w:r>
      <w:r>
        <w:rPr>
          <w:rFonts w:ascii="仿宋" w:hAnsi="仿宋" w:eastAsia="仿宋" w:cs="仿宋"/>
          <w:spacing w:val="-1"/>
          <w:sz w:val="24"/>
          <w:szCs w:val="24"/>
        </w:rPr>
        <w:t>天，并在</w:t>
      </w:r>
      <w:r>
        <w:rPr>
          <w:rFonts w:hint="eastAsia" w:ascii="仿宋" w:hAnsi="仿宋" w:eastAsia="仿宋" w:cs="仿宋"/>
          <w:spacing w:val="-1"/>
          <w:sz w:val="24"/>
          <w:szCs w:val="24"/>
          <w:lang w:eastAsia="zh-CN"/>
        </w:rPr>
        <w:t>竞争性磋商文件</w:t>
      </w:r>
      <w:r>
        <w:rPr>
          <w:rFonts w:ascii="仿宋" w:hAnsi="仿宋" w:eastAsia="仿宋" w:cs="仿宋"/>
          <w:spacing w:val="-2"/>
          <w:sz w:val="24"/>
          <w:szCs w:val="24"/>
        </w:rPr>
        <w:t>规定的投</w:t>
      </w:r>
      <w:r>
        <w:rPr>
          <w:rFonts w:ascii="仿宋" w:hAnsi="仿宋" w:eastAsia="仿宋" w:cs="仿宋"/>
          <w:sz w:val="24"/>
          <w:szCs w:val="24"/>
        </w:rPr>
        <w:t xml:space="preserve"> </w:t>
      </w:r>
      <w:r>
        <w:rPr>
          <w:rFonts w:ascii="仿宋" w:hAnsi="仿宋" w:eastAsia="仿宋" w:cs="仿宋"/>
          <w:spacing w:val="-4"/>
          <w:sz w:val="24"/>
          <w:szCs w:val="24"/>
        </w:rPr>
        <w:t>标有效期内不撤销</w:t>
      </w:r>
      <w:r>
        <w:rPr>
          <w:rFonts w:hint="eastAsia" w:ascii="仿宋" w:hAnsi="仿宋" w:eastAsia="仿宋" w:cs="仿宋"/>
          <w:spacing w:val="-4"/>
          <w:sz w:val="24"/>
          <w:szCs w:val="24"/>
          <w:lang w:eastAsia="zh-CN"/>
        </w:rPr>
        <w:t>响应文件</w:t>
      </w:r>
      <w:r>
        <w:rPr>
          <w:rFonts w:ascii="仿宋" w:hAnsi="仿宋" w:eastAsia="仿宋" w:cs="仿宋"/>
          <w:spacing w:val="-4"/>
          <w:sz w:val="24"/>
          <w:szCs w:val="24"/>
        </w:rPr>
        <w:t>。</w:t>
      </w:r>
    </w:p>
    <w:p w14:paraId="7AC0C8EB">
      <w:pPr>
        <w:spacing w:before="175" w:line="290" w:lineRule="auto"/>
        <w:ind w:left="21" w:right="118" w:firstLine="471"/>
        <w:rPr>
          <w:rFonts w:ascii="仿宋" w:hAnsi="仿宋" w:eastAsia="仿宋" w:cs="仿宋"/>
          <w:sz w:val="24"/>
          <w:szCs w:val="24"/>
        </w:rPr>
      </w:pPr>
      <w:r>
        <w:rPr>
          <w:rFonts w:ascii="仿宋" w:hAnsi="仿宋" w:eastAsia="仿宋" w:cs="仿宋"/>
          <w:spacing w:val="-4"/>
          <w:sz w:val="24"/>
          <w:szCs w:val="24"/>
        </w:rPr>
        <w:t>8、如果我方的行为符合本</w:t>
      </w:r>
      <w:r>
        <w:rPr>
          <w:rFonts w:hint="eastAsia" w:ascii="仿宋" w:hAnsi="仿宋" w:eastAsia="仿宋" w:cs="仿宋"/>
          <w:spacing w:val="-4"/>
          <w:sz w:val="24"/>
          <w:szCs w:val="24"/>
          <w:lang w:eastAsia="zh-CN"/>
        </w:rPr>
        <w:t>竞争性磋商文件</w:t>
      </w:r>
      <w:r>
        <w:rPr>
          <w:rFonts w:ascii="仿宋" w:hAnsi="仿宋" w:eastAsia="仿宋" w:cs="仿宋"/>
          <w:spacing w:val="-4"/>
          <w:sz w:val="24"/>
          <w:szCs w:val="24"/>
        </w:rPr>
        <w:t>规定的投标保证金不予退还情形的，我方同意不</w:t>
      </w:r>
      <w:r>
        <w:rPr>
          <w:rFonts w:ascii="仿宋" w:hAnsi="仿宋" w:eastAsia="仿宋" w:cs="仿宋"/>
          <w:spacing w:val="17"/>
          <w:sz w:val="24"/>
          <w:szCs w:val="24"/>
        </w:rPr>
        <w:t xml:space="preserve"> </w:t>
      </w:r>
      <w:r>
        <w:rPr>
          <w:rFonts w:ascii="仿宋" w:hAnsi="仿宋" w:eastAsia="仿宋" w:cs="仿宋"/>
          <w:spacing w:val="-5"/>
          <w:sz w:val="24"/>
          <w:szCs w:val="24"/>
        </w:rPr>
        <w:t>退还我方提交的投标保证金。</w:t>
      </w:r>
    </w:p>
    <w:p w14:paraId="1909F458">
      <w:pPr>
        <w:spacing w:before="179" w:line="290" w:lineRule="auto"/>
        <w:ind w:left="27" w:right="118" w:firstLine="464"/>
        <w:rPr>
          <w:rFonts w:ascii="仿宋" w:hAnsi="仿宋" w:eastAsia="仿宋" w:cs="仿宋"/>
          <w:sz w:val="24"/>
          <w:szCs w:val="24"/>
        </w:rPr>
      </w:pPr>
      <w:r>
        <w:rPr>
          <w:rFonts w:ascii="仿宋" w:hAnsi="仿宋" w:eastAsia="仿宋" w:cs="仿宋"/>
          <w:spacing w:val="-4"/>
          <w:sz w:val="24"/>
          <w:szCs w:val="24"/>
        </w:rPr>
        <w:t>9、我方同意按照贵方的要求提供与投标有关的一切数据或资料，理解贵方不一定接</w:t>
      </w:r>
      <w:r>
        <w:rPr>
          <w:rFonts w:ascii="仿宋" w:hAnsi="仿宋" w:eastAsia="仿宋" w:cs="仿宋"/>
          <w:spacing w:val="17"/>
          <w:sz w:val="24"/>
          <w:szCs w:val="24"/>
        </w:rPr>
        <w:t xml:space="preserve"> </w:t>
      </w:r>
      <w:r>
        <w:rPr>
          <w:rFonts w:ascii="仿宋" w:hAnsi="仿宋" w:eastAsia="仿宋" w:cs="仿宋"/>
          <w:spacing w:val="-5"/>
          <w:sz w:val="24"/>
          <w:szCs w:val="24"/>
        </w:rPr>
        <w:t>受最低报价的投标或收到的任何投标。</w:t>
      </w:r>
    </w:p>
    <w:p w14:paraId="6E22DB34">
      <w:pPr>
        <w:spacing w:before="176" w:line="290" w:lineRule="auto"/>
        <w:ind w:left="18" w:right="118" w:firstLine="490"/>
        <w:rPr>
          <w:rFonts w:ascii="仿宋" w:hAnsi="仿宋" w:eastAsia="仿宋" w:cs="仿宋"/>
          <w:sz w:val="24"/>
          <w:szCs w:val="24"/>
        </w:rPr>
      </w:pPr>
      <w:r>
        <w:rPr>
          <w:rFonts w:ascii="仿宋" w:hAnsi="仿宋" w:eastAsia="仿宋" w:cs="仿宋"/>
          <w:spacing w:val="-1"/>
          <w:sz w:val="24"/>
          <w:szCs w:val="24"/>
        </w:rPr>
        <w:t>10、我方在此声明，所提交的</w:t>
      </w:r>
      <w:r>
        <w:rPr>
          <w:rFonts w:hint="eastAsia" w:ascii="仿宋" w:hAnsi="仿宋" w:eastAsia="仿宋" w:cs="仿宋"/>
          <w:spacing w:val="-1"/>
          <w:sz w:val="24"/>
          <w:szCs w:val="24"/>
          <w:lang w:eastAsia="zh-CN"/>
        </w:rPr>
        <w:t>响应文件</w:t>
      </w:r>
      <w:r>
        <w:rPr>
          <w:rFonts w:ascii="仿宋" w:hAnsi="仿宋" w:eastAsia="仿宋" w:cs="仿宋"/>
          <w:spacing w:val="-1"/>
          <w:sz w:val="24"/>
          <w:szCs w:val="24"/>
        </w:rPr>
        <w:t>及有关资料内容完整、真实和准确，且不存</w:t>
      </w:r>
      <w:r>
        <w:rPr>
          <w:rFonts w:ascii="仿宋" w:hAnsi="仿宋" w:eastAsia="仿宋" w:cs="仿宋"/>
          <w:spacing w:val="9"/>
          <w:sz w:val="24"/>
          <w:szCs w:val="24"/>
        </w:rPr>
        <w:t xml:space="preserve"> </w:t>
      </w:r>
      <w:r>
        <w:rPr>
          <w:rFonts w:ascii="仿宋" w:hAnsi="仿宋" w:eastAsia="仿宋" w:cs="仿宋"/>
          <w:spacing w:val="-4"/>
          <w:sz w:val="24"/>
          <w:szCs w:val="24"/>
        </w:rPr>
        <w:t>在第二章“</w:t>
      </w:r>
      <w:r>
        <w:rPr>
          <w:rFonts w:hint="eastAsia" w:ascii="仿宋" w:hAnsi="仿宋" w:eastAsia="仿宋" w:cs="仿宋"/>
          <w:spacing w:val="-4"/>
          <w:sz w:val="24"/>
          <w:szCs w:val="24"/>
          <w:lang w:eastAsia="zh-CN"/>
        </w:rPr>
        <w:t>供应商</w:t>
      </w:r>
      <w:r>
        <w:rPr>
          <w:rFonts w:ascii="仿宋" w:hAnsi="仿宋" w:eastAsia="仿宋" w:cs="仿宋"/>
          <w:spacing w:val="-4"/>
          <w:sz w:val="24"/>
          <w:szCs w:val="24"/>
        </w:rPr>
        <w:t>须知”第</w:t>
      </w:r>
      <w:r>
        <w:rPr>
          <w:rFonts w:ascii="仿宋" w:hAnsi="仿宋" w:eastAsia="仿宋" w:cs="仿宋"/>
          <w:spacing w:val="49"/>
          <w:sz w:val="24"/>
          <w:szCs w:val="24"/>
        </w:rPr>
        <w:t xml:space="preserve"> </w:t>
      </w:r>
      <w:r>
        <w:rPr>
          <w:rFonts w:ascii="仿宋" w:hAnsi="仿宋" w:eastAsia="仿宋" w:cs="仿宋"/>
          <w:spacing w:val="-4"/>
          <w:sz w:val="24"/>
          <w:szCs w:val="24"/>
        </w:rPr>
        <w:t>1.4.3 项规定的任何一种情形。</w:t>
      </w:r>
    </w:p>
    <w:p w14:paraId="1F0D3E39">
      <w:pPr>
        <w:spacing w:before="179" w:line="324" w:lineRule="auto"/>
        <w:ind w:left="18" w:right="118" w:firstLine="490"/>
        <w:rPr>
          <w:rFonts w:ascii="仿宋" w:hAnsi="仿宋" w:eastAsia="仿宋" w:cs="仿宋"/>
          <w:sz w:val="24"/>
          <w:szCs w:val="24"/>
        </w:rPr>
      </w:pPr>
      <w:r>
        <w:rPr>
          <w:rFonts w:ascii="仿宋" w:hAnsi="仿宋" w:eastAsia="仿宋" w:cs="仿宋"/>
          <w:spacing w:val="-1"/>
          <w:sz w:val="24"/>
          <w:szCs w:val="24"/>
        </w:rPr>
        <w:t>11、如果我方被确定为中标人，我方愿意按</w:t>
      </w:r>
      <w:r>
        <w:rPr>
          <w:rFonts w:hint="eastAsia" w:ascii="仿宋" w:hAnsi="仿宋" w:eastAsia="仿宋" w:cs="仿宋"/>
          <w:spacing w:val="-1"/>
          <w:sz w:val="24"/>
          <w:szCs w:val="24"/>
          <w:lang w:eastAsia="zh-CN"/>
        </w:rPr>
        <w:t>竞争性磋商文件</w:t>
      </w:r>
      <w:r>
        <w:rPr>
          <w:rFonts w:ascii="仿宋" w:hAnsi="仿宋" w:eastAsia="仿宋" w:cs="仿宋"/>
          <w:spacing w:val="-1"/>
          <w:sz w:val="24"/>
          <w:szCs w:val="24"/>
        </w:rPr>
        <w:t>的规定交纳履约保证金。我方</w:t>
      </w:r>
      <w:r>
        <w:rPr>
          <w:rFonts w:ascii="仿宋" w:hAnsi="仿宋" w:eastAsia="仿宋" w:cs="仿宋"/>
          <w:spacing w:val="9"/>
          <w:sz w:val="24"/>
          <w:szCs w:val="24"/>
        </w:rPr>
        <w:t xml:space="preserve"> </w:t>
      </w:r>
      <w:r>
        <w:rPr>
          <w:rFonts w:ascii="仿宋" w:hAnsi="仿宋" w:eastAsia="仿宋" w:cs="仿宋"/>
          <w:spacing w:val="-7"/>
          <w:sz w:val="24"/>
          <w:szCs w:val="24"/>
        </w:rPr>
        <w:t>如无不可抗力，放弃中标，或者未履行</w:t>
      </w:r>
      <w:r>
        <w:rPr>
          <w:rFonts w:hint="eastAsia" w:ascii="仿宋" w:hAnsi="仿宋" w:eastAsia="仿宋" w:cs="仿宋"/>
          <w:spacing w:val="-7"/>
          <w:sz w:val="24"/>
          <w:szCs w:val="24"/>
          <w:lang w:eastAsia="zh-CN"/>
        </w:rPr>
        <w:t>竞争性磋商文件</w:t>
      </w:r>
      <w:r>
        <w:rPr>
          <w:rFonts w:ascii="仿宋" w:hAnsi="仿宋" w:eastAsia="仿宋" w:cs="仿宋"/>
          <w:spacing w:val="-7"/>
          <w:sz w:val="24"/>
          <w:szCs w:val="24"/>
        </w:rPr>
        <w:t>、</w:t>
      </w:r>
      <w:r>
        <w:rPr>
          <w:rFonts w:hint="eastAsia" w:ascii="仿宋" w:hAnsi="仿宋" w:eastAsia="仿宋" w:cs="仿宋"/>
          <w:spacing w:val="-7"/>
          <w:sz w:val="24"/>
          <w:szCs w:val="24"/>
          <w:lang w:eastAsia="zh-CN"/>
        </w:rPr>
        <w:t>响应文件</w:t>
      </w:r>
      <w:r>
        <w:rPr>
          <w:rFonts w:ascii="仿宋" w:hAnsi="仿宋" w:eastAsia="仿宋" w:cs="仿宋"/>
          <w:spacing w:val="-7"/>
          <w:sz w:val="24"/>
          <w:szCs w:val="24"/>
        </w:rPr>
        <w:t>和合同条款的，一经查实，我</w:t>
      </w:r>
      <w:r>
        <w:rPr>
          <w:rFonts w:ascii="仿宋" w:hAnsi="仿宋" w:eastAsia="仿宋" w:cs="仿宋"/>
          <w:spacing w:val="16"/>
          <w:sz w:val="24"/>
          <w:szCs w:val="24"/>
        </w:rPr>
        <w:t xml:space="preserve"> </w:t>
      </w:r>
      <w:r>
        <w:rPr>
          <w:rFonts w:ascii="仿宋" w:hAnsi="仿宋" w:eastAsia="仿宋" w:cs="仿宋"/>
          <w:spacing w:val="-7"/>
          <w:sz w:val="24"/>
          <w:szCs w:val="24"/>
        </w:rPr>
        <w:t>方愿意赔偿由此而造成的一切损失，并同意接受按相关法律法规和</w:t>
      </w:r>
      <w:r>
        <w:rPr>
          <w:rFonts w:hint="eastAsia" w:ascii="仿宋" w:hAnsi="仿宋" w:eastAsia="仿宋" w:cs="仿宋"/>
          <w:spacing w:val="-7"/>
          <w:sz w:val="24"/>
          <w:szCs w:val="24"/>
          <w:lang w:eastAsia="zh-CN"/>
        </w:rPr>
        <w:t>竞争性磋商文件</w:t>
      </w:r>
      <w:r>
        <w:rPr>
          <w:rFonts w:ascii="仿宋" w:hAnsi="仿宋" w:eastAsia="仿宋" w:cs="仿宋"/>
          <w:spacing w:val="-7"/>
          <w:sz w:val="24"/>
          <w:szCs w:val="24"/>
        </w:rPr>
        <w:t>的相关要求对</w:t>
      </w:r>
      <w:r>
        <w:rPr>
          <w:rFonts w:ascii="仿宋" w:hAnsi="仿宋" w:eastAsia="仿宋" w:cs="仿宋"/>
          <w:spacing w:val="14"/>
          <w:sz w:val="24"/>
          <w:szCs w:val="24"/>
        </w:rPr>
        <w:t xml:space="preserve"> </w:t>
      </w:r>
      <w:r>
        <w:rPr>
          <w:rFonts w:ascii="仿宋" w:hAnsi="仿宋" w:eastAsia="仿宋" w:cs="仿宋"/>
          <w:spacing w:val="-5"/>
          <w:sz w:val="24"/>
          <w:szCs w:val="24"/>
        </w:rPr>
        <w:t>我方进行的处罚。</w:t>
      </w:r>
    </w:p>
    <w:p w14:paraId="1EF70D54">
      <w:pPr>
        <w:spacing w:before="179" w:line="290" w:lineRule="auto"/>
        <w:ind w:left="44" w:right="118" w:firstLine="464"/>
        <w:rPr>
          <w:rFonts w:ascii="仿宋" w:hAnsi="仿宋" w:eastAsia="仿宋" w:cs="仿宋"/>
          <w:sz w:val="24"/>
          <w:szCs w:val="24"/>
        </w:rPr>
      </w:pPr>
      <w:r>
        <w:rPr>
          <w:rFonts w:ascii="仿宋" w:hAnsi="仿宋" w:eastAsia="仿宋" w:cs="仿宋"/>
          <w:spacing w:val="-1"/>
          <w:sz w:val="24"/>
          <w:szCs w:val="24"/>
        </w:rPr>
        <w:t>12、采购人若需追加采购本项目</w:t>
      </w:r>
      <w:r>
        <w:rPr>
          <w:rFonts w:hint="eastAsia" w:ascii="仿宋" w:hAnsi="仿宋" w:eastAsia="仿宋" w:cs="仿宋"/>
          <w:spacing w:val="-1"/>
          <w:sz w:val="24"/>
          <w:szCs w:val="24"/>
          <w:lang w:eastAsia="zh-CN"/>
        </w:rPr>
        <w:t>竞争性磋商文件</w:t>
      </w:r>
      <w:r>
        <w:rPr>
          <w:rFonts w:ascii="仿宋" w:hAnsi="仿宋" w:eastAsia="仿宋" w:cs="仿宋"/>
          <w:spacing w:val="-1"/>
          <w:sz w:val="24"/>
          <w:szCs w:val="24"/>
        </w:rPr>
        <w:t>所列内容及相关伴随服务的，在不改变合</w:t>
      </w:r>
      <w:r>
        <w:rPr>
          <w:rFonts w:ascii="仿宋" w:hAnsi="仿宋" w:eastAsia="仿宋" w:cs="仿宋"/>
          <w:spacing w:val="9"/>
          <w:sz w:val="24"/>
          <w:szCs w:val="24"/>
        </w:rPr>
        <w:t xml:space="preserve"> </w:t>
      </w:r>
      <w:r>
        <w:rPr>
          <w:rFonts w:ascii="仿宋" w:hAnsi="仿宋" w:eastAsia="仿宋" w:cs="仿宋"/>
          <w:spacing w:val="-4"/>
          <w:sz w:val="24"/>
          <w:szCs w:val="24"/>
        </w:rPr>
        <w:t>同其他实质性条款的前提下，我方将按相同或更</w:t>
      </w:r>
      <w:r>
        <w:rPr>
          <w:rFonts w:ascii="仿宋" w:hAnsi="仿宋" w:eastAsia="仿宋" w:cs="仿宋"/>
          <w:spacing w:val="-5"/>
          <w:sz w:val="24"/>
          <w:szCs w:val="24"/>
        </w:rPr>
        <w:t>优惠的折扣率保证提供服务。</w:t>
      </w:r>
    </w:p>
    <w:p w14:paraId="2FAD5367">
      <w:pPr>
        <w:spacing w:line="290" w:lineRule="auto"/>
        <w:rPr>
          <w:rFonts w:ascii="仿宋" w:hAnsi="仿宋" w:eastAsia="仿宋" w:cs="仿宋"/>
          <w:sz w:val="24"/>
          <w:szCs w:val="24"/>
        </w:rPr>
        <w:sectPr>
          <w:footerReference r:id="rId39" w:type="default"/>
          <w:pgSz w:w="11906" w:h="16839"/>
          <w:pgMar w:top="999" w:right="1246" w:bottom="844" w:left="1418" w:header="698" w:footer="682" w:gutter="0"/>
          <w:pgNumType w:fmt="decimal"/>
          <w:cols w:space="720" w:num="1"/>
        </w:sectPr>
      </w:pPr>
    </w:p>
    <w:p w14:paraId="64949DE2">
      <w:pPr>
        <w:pStyle w:val="3"/>
        <w:spacing w:line="454" w:lineRule="auto"/>
      </w:pPr>
    </w:p>
    <w:p w14:paraId="67CAD761">
      <w:pPr>
        <w:spacing w:before="78" w:line="352" w:lineRule="auto"/>
        <w:ind w:left="17" w:right="55" w:firstLine="491"/>
        <w:jc w:val="both"/>
        <w:rPr>
          <w:rFonts w:ascii="仿宋" w:hAnsi="仿宋" w:eastAsia="仿宋" w:cs="仿宋"/>
          <w:sz w:val="24"/>
          <w:szCs w:val="24"/>
        </w:rPr>
      </w:pPr>
      <w:r>
        <w:rPr>
          <w:rFonts w:ascii="仿宋" w:hAnsi="仿宋" w:eastAsia="仿宋" w:cs="仿宋"/>
          <w:spacing w:val="-5"/>
          <w:sz w:val="24"/>
          <w:szCs w:val="24"/>
        </w:rPr>
        <w:t>13、我方决不提供虚假资料谋取中标，决不采取不</w:t>
      </w:r>
      <w:r>
        <w:rPr>
          <w:rFonts w:ascii="仿宋" w:hAnsi="仿宋" w:eastAsia="仿宋" w:cs="仿宋"/>
          <w:spacing w:val="-6"/>
          <w:sz w:val="24"/>
          <w:szCs w:val="24"/>
        </w:rPr>
        <w:t>正当手段诋毁、排挤其他</w:t>
      </w:r>
      <w:r>
        <w:rPr>
          <w:rFonts w:hint="eastAsia" w:ascii="仿宋" w:hAnsi="仿宋" w:eastAsia="仿宋" w:cs="仿宋"/>
          <w:spacing w:val="-6"/>
          <w:sz w:val="24"/>
          <w:szCs w:val="24"/>
          <w:lang w:eastAsia="zh-CN"/>
        </w:rPr>
        <w:t>供应商</w:t>
      </w:r>
      <w:r>
        <w:rPr>
          <w:rFonts w:ascii="仿宋" w:hAnsi="仿宋" w:eastAsia="仿宋" w:cs="仿宋"/>
          <w:spacing w:val="-6"/>
          <w:sz w:val="24"/>
          <w:szCs w:val="24"/>
        </w:rPr>
        <w:t>，</w:t>
      </w:r>
      <w:r>
        <w:rPr>
          <w:rFonts w:ascii="仿宋" w:hAnsi="仿宋" w:eastAsia="仿宋" w:cs="仿宋"/>
          <w:sz w:val="24"/>
          <w:szCs w:val="24"/>
        </w:rPr>
        <w:t xml:space="preserve"> </w:t>
      </w:r>
      <w:r>
        <w:rPr>
          <w:rFonts w:ascii="仿宋" w:hAnsi="仿宋" w:eastAsia="仿宋" w:cs="仿宋"/>
          <w:spacing w:val="-7"/>
          <w:sz w:val="24"/>
          <w:szCs w:val="24"/>
        </w:rPr>
        <w:t>决不与采购人、采购代理机构或者其它</w:t>
      </w:r>
      <w:r>
        <w:rPr>
          <w:rFonts w:hint="eastAsia" w:ascii="仿宋" w:hAnsi="仿宋" w:eastAsia="仿宋" w:cs="仿宋"/>
          <w:spacing w:val="-7"/>
          <w:sz w:val="24"/>
          <w:szCs w:val="24"/>
          <w:lang w:eastAsia="zh-CN"/>
        </w:rPr>
        <w:t>供应商</w:t>
      </w:r>
      <w:r>
        <w:rPr>
          <w:rFonts w:ascii="仿宋" w:hAnsi="仿宋" w:eastAsia="仿宋" w:cs="仿宋"/>
          <w:spacing w:val="-7"/>
          <w:sz w:val="24"/>
          <w:szCs w:val="24"/>
        </w:rPr>
        <w:t>恶意串通，决不向采购人、代理机构工作人</w:t>
      </w:r>
      <w:r>
        <w:rPr>
          <w:rFonts w:ascii="仿宋" w:hAnsi="仿宋" w:eastAsia="仿宋" w:cs="仿宋"/>
          <w:spacing w:val="17"/>
          <w:sz w:val="24"/>
          <w:szCs w:val="24"/>
        </w:rPr>
        <w:t xml:space="preserve"> </w:t>
      </w:r>
      <w:r>
        <w:rPr>
          <w:rFonts w:ascii="仿宋" w:hAnsi="仿宋" w:eastAsia="仿宋" w:cs="仿宋"/>
          <w:spacing w:val="-7"/>
          <w:sz w:val="24"/>
          <w:szCs w:val="24"/>
        </w:rPr>
        <w:t>员和评委进行商业贿赂，决不拒绝相关监管部门的监督检查，不向相关监管部门提供虚假</w:t>
      </w:r>
      <w:r>
        <w:rPr>
          <w:rFonts w:ascii="仿宋" w:hAnsi="仿宋" w:eastAsia="仿宋" w:cs="仿宋"/>
          <w:spacing w:val="15"/>
          <w:sz w:val="24"/>
          <w:szCs w:val="24"/>
        </w:rPr>
        <w:t xml:space="preserve"> </w:t>
      </w:r>
      <w:r>
        <w:rPr>
          <w:rFonts w:ascii="仿宋" w:hAnsi="仿宋" w:eastAsia="仿宋" w:cs="仿宋"/>
          <w:spacing w:val="-7"/>
          <w:sz w:val="24"/>
          <w:szCs w:val="24"/>
        </w:rPr>
        <w:t>情况，如有违反政府采购法律法规的行为，无条件接受贵方及相关监管部门的依法依规处</w:t>
      </w:r>
      <w:r>
        <w:rPr>
          <w:rFonts w:ascii="仿宋" w:hAnsi="仿宋" w:eastAsia="仿宋" w:cs="仿宋"/>
          <w:spacing w:val="17"/>
          <w:sz w:val="24"/>
          <w:szCs w:val="24"/>
        </w:rPr>
        <w:t xml:space="preserve"> </w:t>
      </w:r>
      <w:r>
        <w:rPr>
          <w:rFonts w:ascii="仿宋" w:hAnsi="仿宋" w:eastAsia="仿宋" w:cs="仿宋"/>
          <w:spacing w:val="-9"/>
          <w:sz w:val="24"/>
          <w:szCs w:val="24"/>
        </w:rPr>
        <w:t>罚。</w:t>
      </w:r>
    </w:p>
    <w:p w14:paraId="0BD299CF">
      <w:pPr>
        <w:spacing w:before="38" w:line="348" w:lineRule="auto"/>
        <w:ind w:left="24" w:right="39" w:firstLine="484"/>
        <w:jc w:val="both"/>
        <w:rPr>
          <w:rFonts w:ascii="仿宋" w:hAnsi="仿宋" w:eastAsia="仿宋" w:cs="仿宋"/>
          <w:sz w:val="24"/>
          <w:szCs w:val="24"/>
        </w:rPr>
      </w:pPr>
      <w:r>
        <w:rPr>
          <w:rFonts w:ascii="仿宋" w:hAnsi="仿宋" w:eastAsia="仿宋" w:cs="仿宋"/>
          <w:spacing w:val="-1"/>
          <w:sz w:val="24"/>
          <w:szCs w:val="24"/>
        </w:rPr>
        <w:t>14、本此招标若废标，在收到贵方的通知后，如果我方同意参加贵方组织的本项目</w:t>
      </w:r>
      <w:r>
        <w:rPr>
          <w:rFonts w:ascii="仿宋" w:hAnsi="仿宋" w:eastAsia="仿宋" w:cs="仿宋"/>
          <w:spacing w:val="9"/>
          <w:sz w:val="24"/>
          <w:szCs w:val="24"/>
        </w:rPr>
        <w:t xml:space="preserve"> </w:t>
      </w:r>
      <w:r>
        <w:rPr>
          <w:rFonts w:ascii="仿宋" w:hAnsi="仿宋" w:eastAsia="仿宋" w:cs="仿宋"/>
          <w:spacing w:val="-5"/>
          <w:sz w:val="24"/>
          <w:szCs w:val="24"/>
        </w:rPr>
        <w:t>的竞争性谈判，则本投标函及所有</w:t>
      </w:r>
      <w:r>
        <w:rPr>
          <w:rFonts w:hint="eastAsia" w:ascii="仿宋" w:hAnsi="仿宋" w:eastAsia="仿宋" w:cs="仿宋"/>
          <w:spacing w:val="-5"/>
          <w:sz w:val="24"/>
          <w:szCs w:val="24"/>
          <w:lang w:eastAsia="zh-CN"/>
        </w:rPr>
        <w:t>响应文件</w:t>
      </w:r>
      <w:r>
        <w:rPr>
          <w:rFonts w:ascii="仿宋" w:hAnsi="仿宋" w:eastAsia="仿宋" w:cs="仿宋"/>
          <w:spacing w:val="-5"/>
          <w:sz w:val="24"/>
          <w:szCs w:val="24"/>
        </w:rPr>
        <w:t>中声明、授权、承诺、盖章签字等仍然有效。</w:t>
      </w:r>
      <w:r>
        <w:rPr>
          <w:rFonts w:ascii="仿宋" w:hAnsi="仿宋" w:eastAsia="仿宋" w:cs="仿宋"/>
          <w:spacing w:val="10"/>
          <w:sz w:val="24"/>
          <w:szCs w:val="24"/>
        </w:rPr>
        <w:t xml:space="preserve"> </w:t>
      </w:r>
      <w:r>
        <w:rPr>
          <w:rFonts w:ascii="仿宋" w:hAnsi="仿宋" w:eastAsia="仿宋" w:cs="仿宋"/>
          <w:spacing w:val="-4"/>
          <w:sz w:val="24"/>
          <w:szCs w:val="24"/>
        </w:rPr>
        <w:t>我方遵守贵方</w:t>
      </w:r>
      <w:r>
        <w:rPr>
          <w:rFonts w:hint="eastAsia" w:ascii="仿宋" w:hAnsi="仿宋" w:eastAsia="仿宋" w:cs="仿宋"/>
          <w:spacing w:val="-4"/>
          <w:sz w:val="24"/>
          <w:szCs w:val="24"/>
          <w:lang w:eastAsia="zh-CN"/>
        </w:rPr>
        <w:t>竞争性磋商文件</w:t>
      </w:r>
      <w:r>
        <w:rPr>
          <w:rFonts w:ascii="仿宋" w:hAnsi="仿宋" w:eastAsia="仿宋" w:cs="仿宋"/>
          <w:spacing w:val="-4"/>
          <w:sz w:val="24"/>
          <w:szCs w:val="24"/>
        </w:rPr>
        <w:t>关于特殊情形采用竞争性谈判采购的相关规定，并无异议。</w:t>
      </w:r>
    </w:p>
    <w:p w14:paraId="297D8E31">
      <w:pPr>
        <w:spacing w:before="41" w:line="343" w:lineRule="auto"/>
        <w:ind w:left="1026" w:right="4079" w:hanging="518"/>
        <w:rPr>
          <w:rFonts w:ascii="仿宋" w:hAnsi="仿宋" w:eastAsia="仿宋" w:cs="仿宋"/>
          <w:sz w:val="24"/>
          <w:szCs w:val="24"/>
        </w:rPr>
      </w:pPr>
      <w:r>
        <w:rPr>
          <w:rFonts w:ascii="仿宋" w:hAnsi="仿宋" w:eastAsia="仿宋" w:cs="仿宋"/>
          <w:spacing w:val="-7"/>
          <w:sz w:val="24"/>
          <w:szCs w:val="24"/>
        </w:rPr>
        <w:t>15、与本投标有关的一切正式函件往来请</w:t>
      </w:r>
      <w:r>
        <w:rPr>
          <w:rFonts w:ascii="仿宋" w:hAnsi="仿宋" w:eastAsia="仿宋" w:cs="仿宋"/>
          <w:spacing w:val="-8"/>
          <w:sz w:val="24"/>
          <w:szCs w:val="24"/>
        </w:rPr>
        <w:t>寄：</w:t>
      </w:r>
      <w:r>
        <w:rPr>
          <w:rFonts w:ascii="仿宋" w:hAnsi="仿宋" w:eastAsia="仿宋" w:cs="仿宋"/>
          <w:sz w:val="24"/>
          <w:szCs w:val="24"/>
        </w:rPr>
        <w:t xml:space="preserve"> </w:t>
      </w:r>
      <w:r>
        <w:rPr>
          <w:rFonts w:ascii="仿宋" w:hAnsi="仿宋" w:eastAsia="仿宋" w:cs="仿宋"/>
          <w:spacing w:val="-9"/>
          <w:sz w:val="24"/>
          <w:szCs w:val="24"/>
        </w:rPr>
        <w:t>地址：</w:t>
      </w:r>
      <w:r>
        <w:rPr>
          <w:rFonts w:ascii="仿宋" w:hAnsi="仿宋" w:eastAsia="仿宋" w:cs="仿宋"/>
          <w:spacing w:val="6"/>
          <w:sz w:val="24"/>
          <w:szCs w:val="24"/>
        </w:rPr>
        <w:t xml:space="preserve">                 </w:t>
      </w:r>
      <w:r>
        <w:rPr>
          <w:rFonts w:ascii="仿宋" w:hAnsi="仿宋" w:eastAsia="仿宋" w:cs="仿宋"/>
          <w:spacing w:val="-9"/>
          <w:sz w:val="24"/>
          <w:szCs w:val="24"/>
        </w:rPr>
        <w:t>邮政编码：</w:t>
      </w:r>
    </w:p>
    <w:p w14:paraId="5746B552">
      <w:pPr>
        <w:spacing w:before="39" w:line="221" w:lineRule="auto"/>
        <w:ind w:left="1053"/>
        <w:rPr>
          <w:rFonts w:ascii="仿宋" w:hAnsi="仿宋" w:eastAsia="仿宋" w:cs="仿宋"/>
          <w:sz w:val="24"/>
          <w:szCs w:val="24"/>
        </w:rPr>
      </w:pPr>
      <w:r>
        <w:rPr>
          <w:rFonts w:ascii="仿宋" w:hAnsi="仿宋" w:eastAsia="仿宋" w:cs="仿宋"/>
          <w:spacing w:val="-12"/>
          <w:sz w:val="24"/>
          <w:szCs w:val="24"/>
        </w:rPr>
        <w:t>电话：</w:t>
      </w:r>
      <w:r>
        <w:rPr>
          <w:rFonts w:ascii="仿宋" w:hAnsi="仿宋" w:eastAsia="仿宋" w:cs="仿宋"/>
          <w:spacing w:val="5"/>
          <w:sz w:val="24"/>
          <w:szCs w:val="24"/>
        </w:rPr>
        <w:t xml:space="preserve">                 </w:t>
      </w:r>
      <w:r>
        <w:rPr>
          <w:rFonts w:ascii="仿宋" w:hAnsi="仿宋" w:eastAsia="仿宋" w:cs="仿宋"/>
          <w:spacing w:val="-12"/>
          <w:sz w:val="24"/>
          <w:szCs w:val="24"/>
        </w:rPr>
        <w:t>传真：</w:t>
      </w:r>
      <w:r>
        <w:rPr>
          <w:rFonts w:ascii="仿宋" w:hAnsi="仿宋" w:eastAsia="仿宋" w:cs="仿宋"/>
          <w:spacing w:val="6"/>
          <w:sz w:val="24"/>
          <w:szCs w:val="24"/>
        </w:rPr>
        <w:t xml:space="preserve">              </w:t>
      </w:r>
      <w:r>
        <w:rPr>
          <w:rFonts w:ascii="仿宋" w:hAnsi="仿宋" w:eastAsia="仿宋" w:cs="仿宋"/>
          <w:spacing w:val="-12"/>
          <w:sz w:val="24"/>
          <w:szCs w:val="24"/>
        </w:rPr>
        <w:t>电子信箱：</w:t>
      </w:r>
    </w:p>
    <w:p w14:paraId="039FBDDE">
      <w:pPr>
        <w:pStyle w:val="3"/>
        <w:spacing w:line="282" w:lineRule="auto"/>
      </w:pPr>
    </w:p>
    <w:p w14:paraId="79D8E6BA">
      <w:pPr>
        <w:pStyle w:val="3"/>
        <w:spacing w:line="283" w:lineRule="auto"/>
      </w:pPr>
    </w:p>
    <w:p w14:paraId="23125EBF">
      <w:pPr>
        <w:spacing w:before="78" w:line="222" w:lineRule="auto"/>
        <w:ind w:left="15"/>
        <w:rPr>
          <w:rFonts w:ascii="仿宋" w:hAnsi="仿宋" w:eastAsia="仿宋" w:cs="仿宋"/>
          <w:sz w:val="24"/>
          <w:szCs w:val="24"/>
        </w:rPr>
      </w:pPr>
      <w:r>
        <w:rPr>
          <w:rFonts w:hint="eastAsia" w:ascii="仿宋" w:hAnsi="仿宋" w:eastAsia="仿宋" w:cs="仿宋"/>
          <w:spacing w:val="-5"/>
          <w:sz w:val="24"/>
          <w:szCs w:val="24"/>
          <w:lang w:eastAsia="zh-CN"/>
        </w:rPr>
        <w:t>供应商</w:t>
      </w:r>
      <w:r>
        <w:rPr>
          <w:rFonts w:ascii="仿宋" w:hAnsi="仿宋" w:eastAsia="仿宋" w:cs="仿宋"/>
          <w:spacing w:val="-5"/>
          <w:sz w:val="24"/>
          <w:szCs w:val="24"/>
        </w:rPr>
        <w:t>（企业电子章</w:t>
      </w:r>
      <w:r>
        <w:rPr>
          <w:rFonts w:ascii="仿宋" w:hAnsi="仿宋" w:eastAsia="仿宋" w:cs="仿宋"/>
          <w:spacing w:val="-68"/>
          <w:sz w:val="24"/>
          <w:szCs w:val="24"/>
        </w:rPr>
        <w:t>）：</w:t>
      </w:r>
    </w:p>
    <w:p w14:paraId="2ABA1830">
      <w:pPr>
        <w:pStyle w:val="3"/>
        <w:spacing w:line="280" w:lineRule="auto"/>
      </w:pPr>
    </w:p>
    <w:p w14:paraId="5C5561DF">
      <w:pPr>
        <w:pStyle w:val="3"/>
        <w:spacing w:line="281" w:lineRule="auto"/>
      </w:pPr>
    </w:p>
    <w:p w14:paraId="743325E5">
      <w:pPr>
        <w:spacing w:before="78" w:line="222" w:lineRule="auto"/>
        <w:ind w:left="23"/>
        <w:rPr>
          <w:rFonts w:ascii="仿宋" w:hAnsi="仿宋" w:eastAsia="仿宋" w:cs="仿宋"/>
          <w:sz w:val="24"/>
          <w:szCs w:val="24"/>
        </w:rPr>
      </w:pPr>
      <w:r>
        <w:rPr>
          <w:rFonts w:ascii="仿宋" w:hAnsi="仿宋" w:eastAsia="仿宋" w:cs="仿宋"/>
          <w:spacing w:val="-5"/>
          <w:sz w:val="24"/>
          <w:szCs w:val="24"/>
        </w:rPr>
        <w:t>法定代表人（个人电子章</w:t>
      </w:r>
      <w:r>
        <w:rPr>
          <w:rFonts w:ascii="仿宋" w:hAnsi="仿宋" w:eastAsia="仿宋" w:cs="仿宋"/>
          <w:spacing w:val="-67"/>
          <w:w w:val="98"/>
          <w:sz w:val="24"/>
          <w:szCs w:val="24"/>
        </w:rPr>
        <w:t>）：</w:t>
      </w:r>
    </w:p>
    <w:p w14:paraId="50EB1231">
      <w:pPr>
        <w:pStyle w:val="3"/>
        <w:spacing w:line="280" w:lineRule="auto"/>
      </w:pPr>
    </w:p>
    <w:p w14:paraId="575F3BE5">
      <w:pPr>
        <w:pStyle w:val="3"/>
        <w:spacing w:line="280" w:lineRule="auto"/>
      </w:pPr>
    </w:p>
    <w:p w14:paraId="21A9709A">
      <w:pPr>
        <w:spacing w:before="78" w:line="223" w:lineRule="auto"/>
        <w:ind w:left="66"/>
        <w:rPr>
          <w:rFonts w:ascii="仿宋" w:hAnsi="仿宋" w:eastAsia="仿宋" w:cs="仿宋"/>
          <w:sz w:val="24"/>
          <w:szCs w:val="24"/>
        </w:rPr>
      </w:pPr>
      <w:r>
        <w:rPr>
          <w:rFonts w:ascii="仿宋" w:hAnsi="仿宋" w:eastAsia="仿宋" w:cs="仿宋"/>
          <w:spacing w:val="-23"/>
          <w:sz w:val="24"/>
          <w:szCs w:val="24"/>
        </w:rPr>
        <w:t>日期：</w:t>
      </w:r>
    </w:p>
    <w:p w14:paraId="6DEF7DC9">
      <w:pPr>
        <w:spacing w:before="179" w:line="348" w:lineRule="auto"/>
        <w:ind w:left="18" w:right="118" w:firstLine="481"/>
        <w:jc w:val="both"/>
        <w:rPr>
          <w:rFonts w:ascii="仿宋" w:hAnsi="仿宋" w:eastAsia="仿宋" w:cs="仿宋"/>
          <w:sz w:val="24"/>
          <w:szCs w:val="24"/>
        </w:rPr>
      </w:pPr>
      <w:r>
        <w:rPr>
          <w:rFonts w:ascii="仿宋" w:hAnsi="仿宋" w:eastAsia="仿宋" w:cs="仿宋"/>
          <w:spacing w:val="-1"/>
          <w:sz w:val="24"/>
          <w:szCs w:val="24"/>
        </w:rPr>
        <w:t>本</w:t>
      </w:r>
      <w:r>
        <w:rPr>
          <w:rFonts w:hint="eastAsia" w:ascii="仿宋" w:hAnsi="仿宋" w:eastAsia="仿宋" w:cs="仿宋"/>
          <w:spacing w:val="-1"/>
          <w:sz w:val="24"/>
          <w:szCs w:val="24"/>
          <w:lang w:eastAsia="zh-CN"/>
        </w:rPr>
        <w:t>供应商</w:t>
      </w:r>
      <w:r>
        <w:rPr>
          <w:rFonts w:ascii="仿宋" w:hAnsi="仿宋" w:eastAsia="仿宋" w:cs="仿宋"/>
          <w:spacing w:val="-1"/>
          <w:sz w:val="24"/>
          <w:szCs w:val="24"/>
        </w:rPr>
        <w:t>承诺：以上地址等信息为邮寄函件的真实有效准确信息，收件人为法定代</w:t>
      </w:r>
      <w:r>
        <w:rPr>
          <w:rFonts w:ascii="仿宋" w:hAnsi="仿宋" w:eastAsia="仿宋" w:cs="仿宋"/>
          <w:spacing w:val="18"/>
          <w:sz w:val="24"/>
          <w:szCs w:val="24"/>
        </w:rPr>
        <w:t xml:space="preserve"> </w:t>
      </w:r>
      <w:r>
        <w:rPr>
          <w:rFonts w:ascii="仿宋" w:hAnsi="仿宋" w:eastAsia="仿宋" w:cs="仿宋"/>
          <w:spacing w:val="-7"/>
          <w:sz w:val="24"/>
          <w:szCs w:val="24"/>
        </w:rPr>
        <w:t>表人或</w:t>
      </w:r>
      <w:r>
        <w:rPr>
          <w:rFonts w:hint="eastAsia" w:ascii="仿宋" w:hAnsi="仿宋" w:eastAsia="仿宋" w:cs="仿宋"/>
          <w:spacing w:val="-7"/>
          <w:sz w:val="24"/>
          <w:szCs w:val="24"/>
          <w:lang w:eastAsia="zh-CN"/>
        </w:rPr>
        <w:t>供应商</w:t>
      </w:r>
      <w:r>
        <w:rPr>
          <w:rFonts w:ascii="仿宋" w:hAnsi="仿宋" w:eastAsia="仿宋" w:cs="仿宋"/>
          <w:spacing w:val="-7"/>
          <w:sz w:val="24"/>
          <w:szCs w:val="24"/>
        </w:rPr>
        <w:t>代表。如我方对往来函件拒收，邮寄方可视为已送达，由此造成的一切后果</w:t>
      </w:r>
      <w:r>
        <w:rPr>
          <w:rFonts w:ascii="仿宋" w:hAnsi="仿宋" w:eastAsia="仿宋" w:cs="仿宋"/>
          <w:spacing w:val="14"/>
          <w:sz w:val="24"/>
          <w:szCs w:val="24"/>
        </w:rPr>
        <w:t xml:space="preserve"> </w:t>
      </w:r>
      <w:r>
        <w:rPr>
          <w:rFonts w:ascii="仿宋" w:hAnsi="仿宋" w:eastAsia="仿宋" w:cs="仿宋"/>
          <w:spacing w:val="-5"/>
          <w:sz w:val="24"/>
          <w:szCs w:val="24"/>
        </w:rPr>
        <w:t>由本</w:t>
      </w:r>
      <w:r>
        <w:rPr>
          <w:rFonts w:hint="eastAsia" w:ascii="仿宋" w:hAnsi="仿宋" w:eastAsia="仿宋" w:cs="仿宋"/>
          <w:spacing w:val="-5"/>
          <w:sz w:val="24"/>
          <w:szCs w:val="24"/>
          <w:lang w:eastAsia="zh-CN"/>
        </w:rPr>
        <w:t>供应商</w:t>
      </w:r>
      <w:r>
        <w:rPr>
          <w:rFonts w:ascii="仿宋" w:hAnsi="仿宋" w:eastAsia="仿宋" w:cs="仿宋"/>
          <w:spacing w:val="-5"/>
          <w:sz w:val="24"/>
          <w:szCs w:val="24"/>
        </w:rPr>
        <w:t>承担。</w:t>
      </w:r>
    </w:p>
    <w:p w14:paraId="4493CCE6">
      <w:pPr>
        <w:pStyle w:val="3"/>
        <w:spacing w:line="423" w:lineRule="auto"/>
      </w:pPr>
    </w:p>
    <w:p w14:paraId="0CD49CA9">
      <w:pPr>
        <w:spacing w:before="79" w:line="220" w:lineRule="auto"/>
        <w:ind w:left="505"/>
        <w:rPr>
          <w:rFonts w:ascii="仿宋" w:hAnsi="仿宋" w:eastAsia="仿宋" w:cs="仿宋"/>
          <w:sz w:val="24"/>
          <w:szCs w:val="24"/>
        </w:rPr>
      </w:pPr>
      <w:r>
        <w:rPr>
          <w:rFonts w:ascii="仿宋" w:hAnsi="仿宋" w:eastAsia="仿宋" w:cs="仿宋"/>
          <w:spacing w:val="-1"/>
          <w:sz w:val="24"/>
          <w:szCs w:val="24"/>
        </w:rPr>
        <w:t>注：除可填报内容外，对本投标函内容的任何实质性修改将被视为非实质性响应投</w:t>
      </w:r>
    </w:p>
    <w:p w14:paraId="18196DB7">
      <w:pPr>
        <w:spacing w:before="179" w:line="222" w:lineRule="auto"/>
        <w:ind w:left="15"/>
        <w:outlineLvl w:val="1"/>
        <w:rPr>
          <w:rFonts w:ascii="仿宋" w:hAnsi="仿宋" w:eastAsia="仿宋" w:cs="仿宋"/>
          <w:sz w:val="24"/>
          <w:szCs w:val="24"/>
        </w:rPr>
      </w:pPr>
      <w:r>
        <w:rPr>
          <w:rFonts w:ascii="仿宋" w:hAnsi="仿宋" w:eastAsia="仿宋" w:cs="仿宋"/>
          <w:spacing w:val="-4"/>
          <w:sz w:val="24"/>
          <w:szCs w:val="24"/>
        </w:rPr>
        <w:t>标，从而导致该投标被拒绝。</w:t>
      </w:r>
    </w:p>
    <w:p w14:paraId="7EE246F9">
      <w:pPr>
        <w:spacing w:line="222" w:lineRule="auto"/>
        <w:rPr>
          <w:rFonts w:ascii="仿宋" w:hAnsi="仿宋" w:eastAsia="仿宋" w:cs="仿宋"/>
          <w:sz w:val="24"/>
          <w:szCs w:val="24"/>
        </w:rPr>
        <w:sectPr>
          <w:footerReference r:id="rId40" w:type="default"/>
          <w:pgSz w:w="11906" w:h="16839"/>
          <w:pgMar w:top="999" w:right="1246" w:bottom="844" w:left="1418" w:header="698" w:footer="682" w:gutter="0"/>
          <w:pgNumType w:fmt="decimal"/>
          <w:cols w:space="720" w:num="1"/>
        </w:sectPr>
      </w:pPr>
    </w:p>
    <w:p w14:paraId="00DF7D70">
      <w:pPr>
        <w:pStyle w:val="3"/>
        <w:spacing w:line="418" w:lineRule="auto"/>
      </w:pPr>
    </w:p>
    <w:p w14:paraId="1B45C577">
      <w:pPr>
        <w:spacing w:before="91" w:line="219" w:lineRule="auto"/>
        <w:ind w:left="33"/>
        <w:outlineLvl w:val="1"/>
        <w:rPr>
          <w:rFonts w:ascii="宋体" w:hAnsi="宋体" w:eastAsia="宋体" w:cs="宋体"/>
          <w:sz w:val="28"/>
          <w:szCs w:val="28"/>
        </w:rPr>
      </w:pPr>
      <w:bookmarkStart w:id="570" w:name="bookmark471"/>
      <w:bookmarkEnd w:id="570"/>
      <w:r>
        <w:rPr>
          <w:rFonts w:ascii="宋体" w:hAnsi="宋体" w:eastAsia="宋体" w:cs="宋体"/>
          <w:b/>
          <w:bCs/>
          <w:spacing w:val="-23"/>
          <w:sz w:val="28"/>
          <w:szCs w:val="28"/>
        </w:rPr>
        <w:t>附件2:法定代表人授权书</w:t>
      </w:r>
    </w:p>
    <w:p w14:paraId="12430415">
      <w:pPr>
        <w:spacing w:before="133" w:line="223" w:lineRule="auto"/>
        <w:ind w:left="3479"/>
        <w:rPr>
          <w:rFonts w:ascii="仿宋" w:hAnsi="仿宋" w:eastAsia="仿宋" w:cs="仿宋"/>
          <w:sz w:val="28"/>
          <w:szCs w:val="28"/>
        </w:rPr>
      </w:pPr>
      <w:r>
        <w:rPr>
          <w:rFonts w:ascii="仿宋" w:hAnsi="仿宋" w:eastAsia="仿宋" w:cs="仿宋"/>
          <w:spacing w:val="-6"/>
          <w:sz w:val="28"/>
          <w:szCs w:val="28"/>
        </w:rPr>
        <w:t>法定代表人授权书</w:t>
      </w:r>
    </w:p>
    <w:p w14:paraId="6629CD5E">
      <w:pPr>
        <w:spacing w:before="145" w:line="353" w:lineRule="auto"/>
        <w:ind w:left="15" w:right="118" w:firstLine="484"/>
        <w:jc w:val="both"/>
        <w:rPr>
          <w:rFonts w:ascii="仿宋" w:hAnsi="仿宋" w:eastAsia="仿宋" w:cs="仿宋"/>
          <w:sz w:val="24"/>
          <w:szCs w:val="24"/>
        </w:rPr>
      </w:pPr>
      <w:r>
        <w:rPr>
          <w:rFonts w:ascii="仿宋" w:hAnsi="仿宋" w:eastAsia="仿宋" w:cs="仿宋"/>
          <w:spacing w:val="-3"/>
          <w:sz w:val="24"/>
          <w:szCs w:val="24"/>
        </w:rPr>
        <w:t>本人</w:t>
      </w:r>
      <w:r>
        <w:rPr>
          <w:rFonts w:ascii="仿宋" w:hAnsi="仿宋" w:eastAsia="仿宋" w:cs="仿宋"/>
          <w:spacing w:val="-3"/>
          <w:sz w:val="24"/>
          <w:szCs w:val="24"/>
          <w:u w:val="single" w:color="auto"/>
        </w:rPr>
        <w:t xml:space="preserve">          </w:t>
      </w:r>
      <w:r>
        <w:rPr>
          <w:rFonts w:ascii="仿宋" w:hAnsi="仿宋" w:eastAsia="仿宋" w:cs="仿宋"/>
          <w:spacing w:val="-3"/>
          <w:sz w:val="24"/>
          <w:szCs w:val="24"/>
        </w:rPr>
        <w:t>（姓名）系</w:t>
      </w:r>
      <w:r>
        <w:rPr>
          <w:rFonts w:ascii="仿宋" w:hAnsi="仿宋" w:eastAsia="仿宋" w:cs="仿宋"/>
          <w:spacing w:val="-3"/>
          <w:sz w:val="24"/>
          <w:szCs w:val="24"/>
          <w:u w:val="single" w:color="auto"/>
        </w:rPr>
        <w:t xml:space="preserve">             </w:t>
      </w:r>
      <w:r>
        <w:rPr>
          <w:rFonts w:ascii="仿宋" w:hAnsi="仿宋" w:eastAsia="仿宋" w:cs="仿宋"/>
          <w:spacing w:val="-3"/>
          <w:sz w:val="24"/>
          <w:szCs w:val="24"/>
        </w:rPr>
        <w:t>（投标单位名称）的法定代表人，现授权</w:t>
      </w:r>
      <w:r>
        <w:rPr>
          <w:rFonts w:ascii="仿宋" w:hAnsi="仿宋" w:eastAsia="仿宋" w:cs="仿宋"/>
          <w:spacing w:val="3"/>
          <w:sz w:val="24"/>
          <w:szCs w:val="24"/>
        </w:rPr>
        <w:t xml:space="preserve"> </w:t>
      </w:r>
      <w:r>
        <w:rPr>
          <w:rFonts w:ascii="仿宋" w:hAnsi="仿宋" w:eastAsia="仿宋" w:cs="仿宋"/>
          <w:sz w:val="24"/>
          <w:szCs w:val="24"/>
        </w:rPr>
        <w:t>委托本单位在职员工</w:t>
      </w:r>
      <w:r>
        <w:rPr>
          <w:rFonts w:ascii="仿宋" w:hAnsi="仿宋" w:eastAsia="仿宋" w:cs="仿宋"/>
          <w:spacing w:val="-116"/>
          <w:sz w:val="24"/>
          <w:szCs w:val="24"/>
        </w:rPr>
        <w:t xml:space="preserve"> </w:t>
      </w:r>
      <w:r>
        <w:rPr>
          <w:rFonts w:ascii="仿宋" w:hAnsi="仿宋" w:eastAsia="仿宋" w:cs="仿宋"/>
          <w:spacing w:val="16"/>
          <w:sz w:val="24"/>
          <w:szCs w:val="24"/>
          <w:u w:val="single" w:color="auto"/>
        </w:rPr>
        <w:t xml:space="preserve">       </w:t>
      </w:r>
      <w:r>
        <w:rPr>
          <w:rFonts w:ascii="仿宋" w:hAnsi="仿宋" w:eastAsia="仿宋" w:cs="仿宋"/>
          <w:sz w:val="24"/>
          <w:szCs w:val="24"/>
        </w:rPr>
        <w:t>（姓名，职务</w:t>
      </w:r>
      <w:r>
        <w:rPr>
          <w:rFonts w:ascii="仿宋" w:hAnsi="仿宋" w:eastAsia="仿宋" w:cs="仿宋"/>
          <w:spacing w:val="-68"/>
          <w:w w:val="98"/>
          <w:sz w:val="24"/>
          <w:szCs w:val="24"/>
        </w:rPr>
        <w:t>）（</w:t>
      </w:r>
      <w:r>
        <w:rPr>
          <w:rFonts w:ascii="仿宋" w:hAnsi="仿宋" w:eastAsia="仿宋" w:cs="仿宋"/>
          <w:sz w:val="24"/>
          <w:szCs w:val="24"/>
        </w:rPr>
        <w:t>身份证号码：</w:t>
      </w:r>
      <w:r>
        <w:rPr>
          <w:rFonts w:ascii="仿宋" w:hAnsi="仿宋" w:eastAsia="仿宋" w:cs="仿宋"/>
          <w:spacing w:val="7"/>
          <w:sz w:val="24"/>
          <w:szCs w:val="24"/>
          <w:u w:val="single" w:color="auto"/>
        </w:rPr>
        <w:t xml:space="preserve">              </w:t>
      </w:r>
      <w:r>
        <w:rPr>
          <w:rFonts w:ascii="仿宋" w:hAnsi="仿宋" w:eastAsia="仿宋" w:cs="仿宋"/>
          <w:spacing w:val="-85"/>
          <w:sz w:val="24"/>
          <w:szCs w:val="24"/>
        </w:rPr>
        <w:t xml:space="preserve"> </w:t>
      </w:r>
      <w:r>
        <w:rPr>
          <w:rFonts w:ascii="仿宋" w:hAnsi="仿宋" w:eastAsia="仿宋" w:cs="仿宋"/>
          <w:sz w:val="24"/>
          <w:szCs w:val="24"/>
        </w:rPr>
        <w:t xml:space="preserve">、手机号 </w:t>
      </w:r>
      <w:r>
        <w:rPr>
          <w:rFonts w:ascii="仿宋" w:hAnsi="仿宋" w:eastAsia="仿宋" w:cs="仿宋"/>
          <w:spacing w:val="48"/>
          <w:sz w:val="24"/>
          <w:szCs w:val="24"/>
        </w:rPr>
        <w:t>码</w:t>
      </w:r>
      <w:r>
        <w:rPr>
          <w:rFonts w:ascii="仿宋" w:hAnsi="仿宋" w:eastAsia="仿宋" w:cs="仿宋"/>
          <w:spacing w:val="-31"/>
          <w:sz w:val="24"/>
          <w:szCs w:val="24"/>
        </w:rPr>
        <w:t xml:space="preserve"> ：</w:t>
      </w:r>
      <w:r>
        <w:rPr>
          <w:rFonts w:ascii="仿宋" w:hAnsi="仿宋" w:eastAsia="仿宋" w:cs="仿宋"/>
          <w:spacing w:val="-65"/>
          <w:sz w:val="24"/>
          <w:szCs w:val="24"/>
        </w:rPr>
        <w:t xml:space="preserve"> </w:t>
      </w:r>
      <w:r>
        <w:rPr>
          <w:rFonts w:ascii="仿宋" w:hAnsi="仿宋" w:eastAsia="仿宋" w:cs="仿宋"/>
          <w:spacing w:val="3"/>
          <w:sz w:val="24"/>
          <w:szCs w:val="24"/>
          <w:u w:val="single" w:color="auto"/>
        </w:rPr>
        <w:t xml:space="preserve">                 </w:t>
      </w:r>
      <w:r>
        <w:rPr>
          <w:rFonts w:ascii="仿宋" w:hAnsi="仿宋" w:eastAsia="仿宋" w:cs="仿宋"/>
          <w:spacing w:val="-81"/>
          <w:sz w:val="24"/>
          <w:szCs w:val="24"/>
        </w:rPr>
        <w:t xml:space="preserve"> </w:t>
      </w:r>
      <w:r>
        <w:rPr>
          <w:rFonts w:ascii="仿宋" w:hAnsi="仿宋" w:eastAsia="仿宋" w:cs="仿宋"/>
          <w:spacing w:val="-31"/>
          <w:sz w:val="24"/>
          <w:szCs w:val="24"/>
        </w:rPr>
        <w:t>）</w:t>
      </w:r>
      <w:r>
        <w:rPr>
          <w:rFonts w:ascii="仿宋" w:hAnsi="仿宋" w:eastAsia="仿宋" w:cs="仿宋"/>
          <w:spacing w:val="-45"/>
          <w:sz w:val="24"/>
          <w:szCs w:val="24"/>
        </w:rPr>
        <w:t xml:space="preserve"> </w:t>
      </w:r>
      <w:r>
        <w:rPr>
          <w:rFonts w:ascii="仿宋" w:hAnsi="仿宋" w:eastAsia="仿宋" w:cs="仿宋"/>
          <w:spacing w:val="48"/>
          <w:sz w:val="24"/>
          <w:szCs w:val="24"/>
        </w:rPr>
        <w:t>作为</w:t>
      </w:r>
      <w:r>
        <w:rPr>
          <w:rFonts w:hint="eastAsia" w:ascii="仿宋" w:hAnsi="仿宋" w:eastAsia="仿宋" w:cs="仿宋"/>
          <w:spacing w:val="48"/>
          <w:sz w:val="24"/>
          <w:szCs w:val="24"/>
          <w:lang w:eastAsia="zh-CN"/>
        </w:rPr>
        <w:t>供应商</w:t>
      </w:r>
      <w:r>
        <w:rPr>
          <w:rFonts w:ascii="仿宋" w:hAnsi="仿宋" w:eastAsia="仿宋" w:cs="仿宋"/>
          <w:spacing w:val="48"/>
          <w:sz w:val="24"/>
          <w:szCs w:val="24"/>
        </w:rPr>
        <w:t>代表以我方的名义参加贵单位组织的</w:t>
      </w:r>
      <w:r>
        <w:rPr>
          <w:rFonts w:ascii="仿宋" w:hAnsi="仿宋" w:eastAsia="仿宋" w:cs="仿宋"/>
          <w:sz w:val="24"/>
          <w:szCs w:val="24"/>
        </w:rPr>
        <w:t xml:space="preserve"> </w:t>
      </w:r>
      <w:r>
        <w:rPr>
          <w:rFonts w:ascii="仿宋" w:hAnsi="仿宋" w:eastAsia="仿宋" w:cs="仿宋"/>
          <w:spacing w:val="-3"/>
          <w:sz w:val="24"/>
          <w:szCs w:val="24"/>
        </w:rPr>
        <w:t>项目（</w:t>
      </w:r>
      <w:r>
        <w:rPr>
          <w:rFonts w:hint="eastAsia" w:ascii="仿宋" w:hAnsi="仿宋" w:eastAsia="仿宋" w:cs="仿宋"/>
          <w:spacing w:val="-3"/>
          <w:sz w:val="24"/>
          <w:szCs w:val="24"/>
          <w:lang w:eastAsia="zh-CN"/>
        </w:rPr>
        <w:t>项目编号</w:t>
      </w:r>
      <w:r>
        <w:rPr>
          <w:rFonts w:ascii="仿宋" w:hAnsi="仿宋" w:eastAsia="仿宋" w:cs="仿宋"/>
          <w:spacing w:val="1"/>
          <w:sz w:val="24"/>
          <w:szCs w:val="24"/>
        </w:rPr>
        <w:t>：</w:t>
      </w:r>
      <w:r>
        <w:rPr>
          <w:rFonts w:ascii="仿宋" w:hAnsi="仿宋" w:eastAsia="仿宋" w:cs="仿宋"/>
          <w:spacing w:val="3"/>
          <w:sz w:val="24"/>
          <w:szCs w:val="24"/>
          <w:u w:val="single" w:color="auto"/>
        </w:rPr>
        <w:t xml:space="preserve">            </w:t>
      </w:r>
      <w:r>
        <w:rPr>
          <w:rFonts w:ascii="仿宋" w:hAnsi="仿宋" w:eastAsia="仿宋" w:cs="仿宋"/>
          <w:spacing w:val="-82"/>
          <w:sz w:val="24"/>
          <w:szCs w:val="24"/>
        </w:rPr>
        <w:t xml:space="preserve"> </w:t>
      </w:r>
      <w:r>
        <w:rPr>
          <w:rFonts w:ascii="仿宋" w:hAnsi="仿宋" w:eastAsia="仿宋" w:cs="仿宋"/>
          <w:spacing w:val="1"/>
          <w:sz w:val="24"/>
          <w:szCs w:val="24"/>
        </w:rPr>
        <w:t>）</w:t>
      </w:r>
      <w:r>
        <w:rPr>
          <w:rFonts w:ascii="仿宋" w:hAnsi="仿宋" w:eastAsia="仿宋" w:cs="仿宋"/>
          <w:spacing w:val="-3"/>
          <w:sz w:val="24"/>
          <w:szCs w:val="24"/>
        </w:rPr>
        <w:t>的投标活动，并代表我方全权处理一切与之有关的具</w:t>
      </w:r>
      <w:r>
        <w:rPr>
          <w:rFonts w:ascii="仿宋" w:hAnsi="仿宋" w:eastAsia="仿宋" w:cs="仿宋"/>
          <w:sz w:val="24"/>
          <w:szCs w:val="24"/>
        </w:rPr>
        <w:t xml:space="preserve"> </w:t>
      </w:r>
      <w:r>
        <w:rPr>
          <w:rFonts w:ascii="仿宋" w:hAnsi="仿宋" w:eastAsia="仿宋" w:cs="仿宋"/>
          <w:spacing w:val="-4"/>
          <w:sz w:val="24"/>
          <w:szCs w:val="24"/>
        </w:rPr>
        <w:t>体事务和签署相关文件，我均予以承认。</w:t>
      </w:r>
    </w:p>
    <w:p w14:paraId="254A4066">
      <w:pPr>
        <w:spacing w:before="38" w:line="219" w:lineRule="auto"/>
        <w:ind w:left="503"/>
        <w:rPr>
          <w:rFonts w:ascii="仿宋" w:hAnsi="仿宋" w:eastAsia="仿宋" w:cs="仿宋"/>
          <w:sz w:val="24"/>
          <w:szCs w:val="24"/>
        </w:rPr>
      </w:pPr>
      <w:r>
        <w:rPr>
          <w:rFonts w:ascii="仿宋" w:hAnsi="仿宋" w:eastAsia="仿宋" w:cs="仿宋"/>
          <w:spacing w:val="-5"/>
          <w:sz w:val="24"/>
          <w:szCs w:val="24"/>
        </w:rPr>
        <w:t>代理人无权转让委托权。</w:t>
      </w:r>
    </w:p>
    <w:p w14:paraId="455F9FE9">
      <w:pPr>
        <w:spacing w:before="180" w:line="344" w:lineRule="auto"/>
        <w:ind w:left="497" w:right="4530" w:firstLine="1"/>
        <w:rPr>
          <w:rFonts w:ascii="仿宋" w:hAnsi="仿宋" w:eastAsia="仿宋" w:cs="仿宋"/>
          <w:sz w:val="24"/>
          <w:szCs w:val="24"/>
        </w:rPr>
      </w:pPr>
      <w:r>
        <w:rPr>
          <w:rFonts w:ascii="仿宋" w:hAnsi="仿宋" w:eastAsia="仿宋" w:cs="仿宋"/>
          <w:spacing w:val="-7"/>
          <w:sz w:val="24"/>
          <w:szCs w:val="24"/>
        </w:rPr>
        <w:t>本授权书至投标有效期结束前始终有效。</w:t>
      </w:r>
      <w:r>
        <w:rPr>
          <w:rFonts w:ascii="仿宋" w:hAnsi="仿宋" w:eastAsia="仿宋" w:cs="仿宋"/>
          <w:spacing w:val="15"/>
          <w:sz w:val="24"/>
          <w:szCs w:val="24"/>
        </w:rPr>
        <w:t xml:space="preserve"> </w:t>
      </w:r>
      <w:r>
        <w:rPr>
          <w:rFonts w:ascii="仿宋" w:hAnsi="仿宋" w:eastAsia="仿宋" w:cs="仿宋"/>
          <w:spacing w:val="-5"/>
          <w:sz w:val="24"/>
          <w:szCs w:val="24"/>
        </w:rPr>
        <w:t>特此声明。</w:t>
      </w:r>
    </w:p>
    <w:p w14:paraId="758FCD8B">
      <w:pPr>
        <w:pStyle w:val="3"/>
        <w:spacing w:line="295" w:lineRule="auto"/>
      </w:pPr>
    </w:p>
    <w:p w14:paraId="59C899DE">
      <w:pPr>
        <w:pStyle w:val="3"/>
        <w:spacing w:line="296" w:lineRule="auto"/>
      </w:pPr>
    </w:p>
    <w:p w14:paraId="67AFE22C">
      <w:pPr>
        <w:pStyle w:val="3"/>
        <w:spacing w:line="296" w:lineRule="auto"/>
      </w:pPr>
    </w:p>
    <w:p w14:paraId="136DA723">
      <w:pPr>
        <w:spacing w:before="78" w:line="222" w:lineRule="auto"/>
        <w:ind w:left="497"/>
        <w:rPr>
          <w:rFonts w:ascii="仿宋" w:hAnsi="仿宋" w:eastAsia="仿宋" w:cs="仿宋"/>
          <w:sz w:val="24"/>
          <w:szCs w:val="24"/>
        </w:rPr>
      </w:pPr>
      <w:r>
        <w:rPr>
          <w:rFonts w:hint="eastAsia" w:ascii="仿宋" w:hAnsi="仿宋" w:eastAsia="仿宋" w:cs="仿宋"/>
          <w:spacing w:val="-5"/>
          <w:sz w:val="24"/>
          <w:szCs w:val="24"/>
          <w:lang w:eastAsia="zh-CN"/>
        </w:rPr>
        <w:t>供应商</w:t>
      </w:r>
      <w:r>
        <w:rPr>
          <w:rFonts w:ascii="仿宋" w:hAnsi="仿宋" w:eastAsia="仿宋" w:cs="仿宋"/>
          <w:spacing w:val="-5"/>
          <w:sz w:val="24"/>
          <w:szCs w:val="24"/>
        </w:rPr>
        <w:t>（企业电子章</w:t>
      </w:r>
      <w:r>
        <w:rPr>
          <w:rFonts w:ascii="仿宋" w:hAnsi="仿宋" w:eastAsia="仿宋" w:cs="仿宋"/>
          <w:spacing w:val="-68"/>
          <w:sz w:val="24"/>
          <w:szCs w:val="24"/>
        </w:rPr>
        <w:t>）：</w:t>
      </w:r>
    </w:p>
    <w:p w14:paraId="68EB72A9">
      <w:pPr>
        <w:pStyle w:val="3"/>
        <w:spacing w:line="280" w:lineRule="auto"/>
      </w:pPr>
    </w:p>
    <w:p w14:paraId="0E6FF160">
      <w:pPr>
        <w:pStyle w:val="3"/>
        <w:spacing w:line="281" w:lineRule="auto"/>
      </w:pPr>
    </w:p>
    <w:p w14:paraId="7A5CB41F">
      <w:pPr>
        <w:spacing w:before="79" w:line="222" w:lineRule="auto"/>
        <w:ind w:left="506"/>
        <w:rPr>
          <w:rFonts w:ascii="仿宋" w:hAnsi="仿宋" w:eastAsia="仿宋" w:cs="仿宋"/>
          <w:sz w:val="24"/>
          <w:szCs w:val="24"/>
        </w:rPr>
      </w:pPr>
      <w:r>
        <w:rPr>
          <w:rFonts w:ascii="仿宋" w:hAnsi="仿宋" w:eastAsia="仿宋" w:cs="仿宋"/>
          <w:spacing w:val="-5"/>
          <w:sz w:val="24"/>
          <w:szCs w:val="24"/>
        </w:rPr>
        <w:t>法定代表人（个人电子章</w:t>
      </w:r>
      <w:r>
        <w:rPr>
          <w:rFonts w:ascii="仿宋" w:hAnsi="仿宋" w:eastAsia="仿宋" w:cs="仿宋"/>
          <w:spacing w:val="-67"/>
          <w:w w:val="98"/>
          <w:sz w:val="24"/>
          <w:szCs w:val="24"/>
        </w:rPr>
        <w:t>）：</w:t>
      </w:r>
    </w:p>
    <w:p w14:paraId="34833D1D">
      <w:pPr>
        <w:pStyle w:val="3"/>
        <w:spacing w:line="280" w:lineRule="auto"/>
      </w:pPr>
    </w:p>
    <w:p w14:paraId="52538A87">
      <w:pPr>
        <w:pStyle w:val="3"/>
        <w:spacing w:line="280" w:lineRule="auto"/>
      </w:pPr>
    </w:p>
    <w:p w14:paraId="0C726C5D">
      <w:pPr>
        <w:spacing w:before="78" w:line="223" w:lineRule="auto"/>
        <w:ind w:left="549"/>
        <w:outlineLvl w:val="1"/>
        <w:rPr>
          <w:rFonts w:ascii="仿宋" w:hAnsi="仿宋" w:eastAsia="仿宋" w:cs="仿宋"/>
          <w:sz w:val="24"/>
          <w:szCs w:val="24"/>
        </w:rPr>
      </w:pPr>
      <w:r>
        <w:rPr>
          <w:rFonts w:ascii="仿宋" w:hAnsi="仿宋" w:eastAsia="仿宋" w:cs="仿宋"/>
          <w:spacing w:val="-23"/>
          <w:sz w:val="24"/>
          <w:szCs w:val="24"/>
        </w:rPr>
        <w:t>日期：</w:t>
      </w:r>
    </w:p>
    <w:p w14:paraId="23949386">
      <w:pPr>
        <w:spacing w:line="223" w:lineRule="auto"/>
        <w:rPr>
          <w:rFonts w:ascii="仿宋" w:hAnsi="仿宋" w:eastAsia="仿宋" w:cs="仿宋"/>
          <w:sz w:val="24"/>
          <w:szCs w:val="24"/>
        </w:rPr>
        <w:sectPr>
          <w:footerReference r:id="rId41" w:type="default"/>
          <w:pgSz w:w="11906" w:h="16839"/>
          <w:pgMar w:top="999" w:right="1246" w:bottom="844" w:left="1418" w:header="698" w:footer="682" w:gutter="0"/>
          <w:pgNumType w:fmt="decimal"/>
          <w:cols w:space="720" w:num="1"/>
        </w:sectPr>
      </w:pPr>
    </w:p>
    <w:p w14:paraId="7A176C93">
      <w:pPr>
        <w:pStyle w:val="3"/>
        <w:spacing w:line="418" w:lineRule="auto"/>
      </w:pPr>
    </w:p>
    <w:p w14:paraId="09D8A01A">
      <w:pPr>
        <w:spacing w:before="91" w:line="219" w:lineRule="auto"/>
        <w:ind w:left="33"/>
        <w:outlineLvl w:val="1"/>
        <w:rPr>
          <w:rFonts w:ascii="宋体" w:hAnsi="宋体" w:eastAsia="宋体" w:cs="宋体"/>
          <w:sz w:val="28"/>
          <w:szCs w:val="28"/>
        </w:rPr>
      </w:pPr>
      <w:bookmarkStart w:id="571" w:name="bookmark473"/>
      <w:bookmarkEnd w:id="571"/>
      <w:r>
        <w:rPr>
          <w:rFonts w:ascii="宋体" w:hAnsi="宋体" w:eastAsia="宋体" w:cs="宋体"/>
          <w:b/>
          <w:bCs/>
          <w:spacing w:val="-26"/>
          <w:sz w:val="28"/>
          <w:szCs w:val="28"/>
        </w:rPr>
        <w:t>附件3:法人被授权人身份证扫描件</w:t>
      </w:r>
    </w:p>
    <w:p w14:paraId="26724EB1">
      <w:pPr>
        <w:pStyle w:val="3"/>
        <w:spacing w:line="269" w:lineRule="auto"/>
      </w:pPr>
    </w:p>
    <w:p w14:paraId="4A7FAD57">
      <w:pPr>
        <w:pStyle w:val="3"/>
        <w:spacing w:line="269" w:lineRule="auto"/>
      </w:pPr>
    </w:p>
    <w:p w14:paraId="32DD93DE">
      <w:pPr>
        <w:spacing w:before="78" w:line="222" w:lineRule="auto"/>
        <w:ind w:left="26"/>
        <w:rPr>
          <w:rFonts w:ascii="仿宋" w:hAnsi="仿宋" w:eastAsia="仿宋" w:cs="仿宋"/>
          <w:sz w:val="24"/>
          <w:szCs w:val="24"/>
        </w:rPr>
      </w:pPr>
      <w:r>
        <w:rPr>
          <w:rFonts w:ascii="仿宋" w:hAnsi="仿宋" w:eastAsia="仿宋" w:cs="仿宋"/>
          <w:spacing w:val="-5"/>
          <w:sz w:val="24"/>
          <w:szCs w:val="24"/>
        </w:rPr>
        <w:t>1、法定代表人身份证正面和反面扫描件</w:t>
      </w:r>
    </w:p>
    <w:p w14:paraId="36A8E171">
      <w:pPr>
        <w:pStyle w:val="3"/>
        <w:spacing w:line="261" w:lineRule="auto"/>
      </w:pPr>
    </w:p>
    <w:p w14:paraId="373298F4">
      <w:pPr>
        <w:pStyle w:val="3"/>
        <w:spacing w:line="261" w:lineRule="auto"/>
      </w:pPr>
    </w:p>
    <w:p w14:paraId="475F4B64">
      <w:pPr>
        <w:pStyle w:val="3"/>
        <w:spacing w:line="261" w:lineRule="auto"/>
      </w:pPr>
    </w:p>
    <w:p w14:paraId="23FFB2CA">
      <w:pPr>
        <w:pStyle w:val="3"/>
        <w:spacing w:line="261" w:lineRule="auto"/>
      </w:pPr>
    </w:p>
    <w:p w14:paraId="683F1D09">
      <w:pPr>
        <w:pStyle w:val="3"/>
        <w:spacing w:line="261" w:lineRule="auto"/>
      </w:pPr>
    </w:p>
    <w:p w14:paraId="79A6FF07">
      <w:pPr>
        <w:pStyle w:val="3"/>
        <w:spacing w:line="262" w:lineRule="auto"/>
      </w:pPr>
    </w:p>
    <w:p w14:paraId="5AC55EF0">
      <w:pPr>
        <w:pStyle w:val="3"/>
        <w:spacing w:line="262" w:lineRule="auto"/>
      </w:pPr>
    </w:p>
    <w:p w14:paraId="17710A1B">
      <w:pPr>
        <w:pStyle w:val="3"/>
        <w:spacing w:line="262" w:lineRule="auto"/>
      </w:pPr>
    </w:p>
    <w:p w14:paraId="228AC0E1">
      <w:pPr>
        <w:pStyle w:val="3"/>
        <w:spacing w:line="262" w:lineRule="auto"/>
      </w:pPr>
    </w:p>
    <w:p w14:paraId="3947F7A2">
      <w:pPr>
        <w:pStyle w:val="3"/>
        <w:spacing w:line="262" w:lineRule="auto"/>
      </w:pPr>
    </w:p>
    <w:p w14:paraId="7C7B591D">
      <w:pPr>
        <w:pStyle w:val="3"/>
        <w:spacing w:line="262" w:lineRule="auto"/>
      </w:pPr>
    </w:p>
    <w:p w14:paraId="1DDABB5B">
      <w:pPr>
        <w:spacing w:before="78" w:line="222" w:lineRule="auto"/>
        <w:ind w:left="11"/>
        <w:rPr>
          <w:rFonts w:ascii="仿宋" w:hAnsi="仿宋" w:eastAsia="仿宋" w:cs="仿宋"/>
          <w:sz w:val="24"/>
          <w:szCs w:val="24"/>
        </w:rPr>
      </w:pPr>
      <w:r>
        <w:rPr>
          <w:rFonts w:ascii="仿宋" w:hAnsi="仿宋" w:eastAsia="仿宋" w:cs="仿宋"/>
          <w:spacing w:val="-4"/>
          <w:sz w:val="24"/>
          <w:szCs w:val="24"/>
        </w:rPr>
        <w:t>2、</w:t>
      </w:r>
      <w:r>
        <w:rPr>
          <w:rFonts w:hint="eastAsia" w:ascii="仿宋" w:hAnsi="仿宋" w:eastAsia="仿宋" w:cs="仿宋"/>
          <w:spacing w:val="-4"/>
          <w:sz w:val="24"/>
          <w:szCs w:val="24"/>
          <w:lang w:eastAsia="zh-CN"/>
        </w:rPr>
        <w:t>供应商</w:t>
      </w:r>
      <w:r>
        <w:rPr>
          <w:rFonts w:ascii="仿宋" w:hAnsi="仿宋" w:eastAsia="仿宋" w:cs="仿宋"/>
          <w:spacing w:val="-4"/>
          <w:sz w:val="24"/>
          <w:szCs w:val="24"/>
        </w:rPr>
        <w:t>代表（被授权人）身份证正面和反面扫描件</w:t>
      </w:r>
    </w:p>
    <w:p w14:paraId="1E0D5C50">
      <w:pPr>
        <w:spacing w:line="222" w:lineRule="auto"/>
        <w:rPr>
          <w:rFonts w:ascii="仿宋" w:hAnsi="仿宋" w:eastAsia="仿宋" w:cs="仿宋"/>
          <w:sz w:val="24"/>
          <w:szCs w:val="24"/>
        </w:rPr>
        <w:sectPr>
          <w:footerReference r:id="rId42" w:type="default"/>
          <w:pgSz w:w="11906" w:h="16839"/>
          <w:pgMar w:top="999" w:right="1246" w:bottom="844" w:left="1418" w:header="698" w:footer="682" w:gutter="0"/>
          <w:pgNumType w:fmt="decimal"/>
          <w:cols w:space="720" w:num="1"/>
        </w:sectPr>
      </w:pPr>
    </w:p>
    <w:p w14:paraId="55494839">
      <w:pPr>
        <w:pStyle w:val="3"/>
        <w:spacing w:line="418" w:lineRule="auto"/>
      </w:pPr>
    </w:p>
    <w:p w14:paraId="1A8BDF92">
      <w:pPr>
        <w:spacing w:before="91" w:line="219" w:lineRule="auto"/>
        <w:ind w:left="33"/>
        <w:outlineLvl w:val="1"/>
        <w:rPr>
          <w:rFonts w:ascii="宋体" w:hAnsi="宋体" w:eastAsia="宋体" w:cs="宋体"/>
          <w:sz w:val="28"/>
          <w:szCs w:val="28"/>
        </w:rPr>
      </w:pPr>
      <w:bookmarkStart w:id="572" w:name="bookmark475"/>
      <w:bookmarkEnd w:id="572"/>
      <w:r>
        <w:rPr>
          <w:rFonts w:ascii="宋体" w:hAnsi="宋体" w:eastAsia="宋体" w:cs="宋体"/>
          <w:b/>
          <w:bCs/>
          <w:spacing w:val="-22"/>
          <w:sz w:val="28"/>
          <w:szCs w:val="28"/>
        </w:rPr>
        <w:t>附件4:资格证明材料</w:t>
      </w:r>
    </w:p>
    <w:p w14:paraId="32EBFD62">
      <w:pPr>
        <w:spacing w:before="124" w:line="220" w:lineRule="auto"/>
        <w:ind w:left="3789"/>
        <w:rPr>
          <w:rFonts w:ascii="仿宋" w:hAnsi="仿宋" w:eastAsia="仿宋" w:cs="仿宋"/>
          <w:sz w:val="30"/>
          <w:szCs w:val="30"/>
        </w:rPr>
      </w:pPr>
      <w:r>
        <w:rPr>
          <w:rFonts w:ascii="仿宋" w:hAnsi="仿宋" w:eastAsia="仿宋" w:cs="仿宋"/>
          <w:spacing w:val="-27"/>
          <w:sz w:val="30"/>
          <w:szCs w:val="30"/>
        </w:rPr>
        <w:t>资格证明材料</w:t>
      </w:r>
    </w:p>
    <w:p w14:paraId="460DC3F0">
      <w:pPr>
        <w:pStyle w:val="3"/>
        <w:spacing w:line="334" w:lineRule="auto"/>
      </w:pPr>
    </w:p>
    <w:p w14:paraId="0D4FB353">
      <w:pPr>
        <w:pStyle w:val="3"/>
        <w:spacing w:line="334" w:lineRule="auto"/>
      </w:pPr>
    </w:p>
    <w:p w14:paraId="4FF1FC79">
      <w:pPr>
        <w:pStyle w:val="27"/>
        <w:adjustRightInd w:val="0"/>
        <w:snapToGrid w:val="0"/>
        <w:spacing w:before="233" w:beforeLines="50"/>
        <w:ind w:firstLine="482" w:firstLineChars="200"/>
        <w:rPr>
          <w:rFonts w:ascii="宋体" w:hAnsi="宋体" w:cs="宋体"/>
          <w:b/>
          <w:color w:val="000000"/>
          <w:sz w:val="24"/>
          <w:szCs w:val="24"/>
        </w:rPr>
      </w:pPr>
      <w:r>
        <w:rPr>
          <w:rFonts w:hint="eastAsia" w:ascii="宋体" w:hAnsi="宋体" w:cs="宋体"/>
          <w:b/>
          <w:color w:val="000000"/>
          <w:sz w:val="24"/>
          <w:szCs w:val="24"/>
        </w:rPr>
        <w:t>包括但不限于营业执照、承诺函等。</w:t>
      </w:r>
    </w:p>
    <w:p w14:paraId="4B3971EE">
      <w:pPr>
        <w:pStyle w:val="27"/>
        <w:tabs>
          <w:tab w:val="left" w:pos="4725"/>
        </w:tabs>
        <w:adjustRightInd w:val="0"/>
        <w:snapToGrid w:val="0"/>
        <w:spacing w:before="233" w:beforeLines="50" w:after="233" w:afterLines="50"/>
        <w:ind w:firstLine="480" w:firstLineChars="200"/>
        <w:rPr>
          <w:rFonts w:ascii="宋体" w:hAnsi="宋体"/>
          <w:color w:val="000000"/>
          <w:sz w:val="24"/>
          <w:szCs w:val="24"/>
        </w:rPr>
      </w:pPr>
    </w:p>
    <w:p w14:paraId="26ABF057">
      <w:pPr>
        <w:spacing w:before="78" w:line="219" w:lineRule="auto"/>
        <w:ind w:left="427"/>
        <w:rPr>
          <w:rFonts w:ascii="宋体" w:hAnsi="宋体" w:eastAsia="宋体" w:cs="宋体"/>
          <w:sz w:val="24"/>
          <w:szCs w:val="24"/>
        </w:rPr>
      </w:pPr>
      <w:r>
        <w:rPr>
          <w:rFonts w:hint="eastAsia" w:ascii="宋体" w:hAnsi="宋体"/>
          <w:color w:val="000000"/>
          <w:sz w:val="24"/>
          <w:szCs w:val="24"/>
        </w:rPr>
        <w:t>注：在投标文件中附扫描件</w:t>
      </w:r>
      <w:r>
        <w:rPr>
          <w:rFonts w:ascii="宋体" w:hAnsi="宋体" w:eastAsia="宋体" w:cs="宋体"/>
          <w:spacing w:val="-23"/>
          <w:sz w:val="24"/>
          <w:szCs w:val="24"/>
        </w:rPr>
        <w:t>。</w:t>
      </w:r>
    </w:p>
    <w:p w14:paraId="1E6254AF">
      <w:pPr>
        <w:spacing w:line="219" w:lineRule="auto"/>
        <w:rPr>
          <w:rFonts w:ascii="宋体" w:hAnsi="宋体" w:eastAsia="宋体" w:cs="宋体"/>
          <w:sz w:val="24"/>
          <w:szCs w:val="24"/>
        </w:rPr>
        <w:sectPr>
          <w:headerReference r:id="rId43" w:type="default"/>
          <w:footerReference r:id="rId44" w:type="default"/>
          <w:pgSz w:w="11906" w:h="16839"/>
          <w:pgMar w:top="999" w:right="1246" w:bottom="844" w:left="1418" w:header="698" w:footer="682" w:gutter="0"/>
          <w:pgNumType w:fmt="decimal"/>
          <w:cols w:space="720" w:num="1"/>
        </w:sectPr>
      </w:pPr>
    </w:p>
    <w:p w14:paraId="61C4F457">
      <w:pPr>
        <w:pStyle w:val="3"/>
        <w:spacing w:line="466" w:lineRule="auto"/>
      </w:pPr>
    </w:p>
    <w:p w14:paraId="76CE22B5">
      <w:pPr>
        <w:pStyle w:val="3"/>
        <w:spacing w:line="390" w:lineRule="auto"/>
      </w:pPr>
    </w:p>
    <w:p w14:paraId="6530F131">
      <w:pPr>
        <w:spacing w:before="91" w:line="219" w:lineRule="auto"/>
        <w:ind w:left="1884"/>
        <w:rPr>
          <w:rFonts w:ascii="宋体" w:hAnsi="宋体" w:eastAsia="宋体" w:cs="宋体"/>
          <w:sz w:val="28"/>
          <w:szCs w:val="28"/>
        </w:rPr>
      </w:pPr>
      <w:r>
        <w:rPr>
          <w:rFonts w:ascii="宋体" w:hAnsi="宋体" w:eastAsia="宋体" w:cs="宋体"/>
          <w:b/>
          <w:bCs/>
          <w:spacing w:val="-31"/>
          <w:sz w:val="28"/>
          <w:szCs w:val="28"/>
        </w:rPr>
        <w:t>洛阳市政府采购供应商信用承诺函</w:t>
      </w:r>
    </w:p>
    <w:p w14:paraId="4507E1B5">
      <w:pPr>
        <w:pStyle w:val="3"/>
        <w:spacing w:line="253" w:lineRule="auto"/>
      </w:pPr>
    </w:p>
    <w:p w14:paraId="0F9CB769">
      <w:pPr>
        <w:spacing w:before="78" w:line="219" w:lineRule="auto"/>
        <w:ind w:left="9"/>
        <w:rPr>
          <w:rFonts w:ascii="宋体" w:hAnsi="宋体" w:eastAsia="宋体" w:cs="宋体"/>
          <w:sz w:val="24"/>
          <w:szCs w:val="24"/>
        </w:rPr>
      </w:pPr>
      <w:r>
        <w:rPr>
          <w:rFonts w:ascii="宋体" w:hAnsi="宋体" w:eastAsia="宋体" w:cs="宋体"/>
          <w:spacing w:val="-18"/>
          <w:sz w:val="24"/>
          <w:szCs w:val="24"/>
        </w:rPr>
        <w:t>致</w:t>
      </w:r>
      <w:r>
        <w:rPr>
          <w:rFonts w:ascii="宋体" w:hAnsi="宋体" w:eastAsia="宋体" w:cs="宋体"/>
          <w:spacing w:val="-18"/>
          <w:sz w:val="24"/>
          <w:szCs w:val="24"/>
          <w:u w:val="single" w:color="auto"/>
        </w:rPr>
        <w:t xml:space="preserve">                      </w:t>
      </w:r>
      <w:r>
        <w:rPr>
          <w:rFonts w:ascii="宋体" w:hAnsi="宋体" w:eastAsia="宋体" w:cs="宋体"/>
          <w:spacing w:val="-18"/>
          <w:sz w:val="24"/>
          <w:szCs w:val="24"/>
        </w:rPr>
        <w:t>（采购人或采购代理机构</w:t>
      </w:r>
      <w:r>
        <w:rPr>
          <w:rFonts w:ascii="宋体" w:hAnsi="宋体" w:eastAsia="宋体" w:cs="宋体"/>
          <w:spacing w:val="-60"/>
          <w:w w:val="94"/>
          <w:sz w:val="24"/>
          <w:szCs w:val="24"/>
        </w:rPr>
        <w:t>）：</w:t>
      </w:r>
    </w:p>
    <w:p w14:paraId="1B5A0DE4">
      <w:pPr>
        <w:tabs>
          <w:tab w:val="left" w:pos="6054"/>
        </w:tabs>
        <w:spacing w:before="27" w:line="235" w:lineRule="auto"/>
        <w:ind w:left="428" w:right="3261"/>
        <w:jc w:val="both"/>
        <w:rPr>
          <w:rFonts w:ascii="宋体" w:hAnsi="宋体" w:eastAsia="宋体" w:cs="宋体"/>
          <w:sz w:val="24"/>
          <w:szCs w:val="24"/>
        </w:rPr>
      </w:pPr>
      <w:r>
        <w:rPr>
          <w:rFonts w:ascii="宋体" w:hAnsi="宋体" w:eastAsia="宋体" w:cs="宋体"/>
          <w:spacing w:val="-30"/>
          <w:sz w:val="24"/>
          <w:szCs w:val="24"/>
        </w:rPr>
        <w:t>单位名称（自然人姓名</w:t>
      </w:r>
      <w:r>
        <w:rPr>
          <w:rFonts w:ascii="宋体" w:hAnsi="宋体" w:eastAsia="宋体" w:cs="宋体"/>
          <w:spacing w:val="-52"/>
          <w:w w:val="81"/>
          <w:sz w:val="24"/>
          <w:szCs w:val="24"/>
        </w:rPr>
        <w:t>）：</w:t>
      </w:r>
      <w:r>
        <w:rPr>
          <w:rFonts w:ascii="宋体" w:hAnsi="宋体" w:eastAsia="宋体" w:cs="宋体"/>
          <w:sz w:val="24"/>
          <w:szCs w:val="24"/>
          <w:u w:val="single" w:color="auto"/>
        </w:rPr>
        <w:tab/>
      </w:r>
      <w:r>
        <w:rPr>
          <w:rFonts w:ascii="宋体" w:hAnsi="宋体" w:eastAsia="宋体" w:cs="宋体"/>
          <w:sz w:val="24"/>
          <w:szCs w:val="24"/>
        </w:rPr>
        <w:t xml:space="preserve"> </w:t>
      </w:r>
      <w:r>
        <w:rPr>
          <w:rFonts w:ascii="宋体" w:hAnsi="宋体" w:eastAsia="宋体" w:cs="宋体"/>
          <w:spacing w:val="-23"/>
          <w:w w:val="97"/>
          <w:sz w:val="24"/>
          <w:szCs w:val="24"/>
        </w:rPr>
        <w:t>统一社会信用代码（身份证号码</w:t>
      </w:r>
      <w:r>
        <w:rPr>
          <w:rFonts w:ascii="宋体" w:hAnsi="宋体" w:eastAsia="宋体" w:cs="宋体"/>
          <w:spacing w:val="-51"/>
          <w:w w:val="80"/>
          <w:sz w:val="24"/>
          <w:szCs w:val="24"/>
        </w:rPr>
        <w:t>）：</w:t>
      </w:r>
      <w:r>
        <w:rPr>
          <w:rFonts w:ascii="宋体" w:hAnsi="宋体" w:eastAsia="宋体" w:cs="宋体"/>
          <w:sz w:val="24"/>
          <w:szCs w:val="24"/>
          <w:u w:val="single" w:color="auto"/>
        </w:rPr>
        <w:tab/>
      </w:r>
      <w:r>
        <w:rPr>
          <w:rFonts w:ascii="宋体" w:hAnsi="宋体" w:eastAsia="宋体" w:cs="宋体"/>
          <w:sz w:val="24"/>
          <w:szCs w:val="24"/>
        </w:rPr>
        <w:t xml:space="preserve"> </w:t>
      </w:r>
      <w:r>
        <w:rPr>
          <w:rFonts w:ascii="宋体" w:hAnsi="宋体" w:eastAsia="宋体" w:cs="宋体"/>
          <w:spacing w:val="-29"/>
          <w:sz w:val="24"/>
          <w:szCs w:val="24"/>
        </w:rPr>
        <w:t>法定代表人（负责人</w:t>
      </w:r>
      <w:r>
        <w:rPr>
          <w:rFonts w:ascii="宋体" w:hAnsi="宋体" w:eastAsia="宋体" w:cs="宋体"/>
          <w:spacing w:val="-51"/>
          <w:w w:val="79"/>
          <w:sz w:val="24"/>
          <w:szCs w:val="24"/>
        </w:rPr>
        <w:t>）：</w:t>
      </w:r>
      <w:r>
        <w:rPr>
          <w:rFonts w:ascii="宋体" w:hAnsi="宋体" w:eastAsia="宋体" w:cs="宋体"/>
          <w:sz w:val="24"/>
          <w:szCs w:val="24"/>
          <w:u w:val="single" w:color="auto"/>
        </w:rPr>
        <w:tab/>
      </w:r>
      <w:r>
        <w:rPr>
          <w:rFonts w:ascii="宋体" w:hAnsi="宋体" w:eastAsia="宋体" w:cs="宋体"/>
          <w:sz w:val="24"/>
          <w:szCs w:val="24"/>
        </w:rPr>
        <w:t xml:space="preserve"> </w:t>
      </w:r>
      <w:r>
        <w:rPr>
          <w:rFonts w:ascii="宋体" w:hAnsi="宋体" w:eastAsia="宋体" w:cs="宋体"/>
          <w:spacing w:val="-25"/>
          <w:w w:val="96"/>
          <w:sz w:val="24"/>
          <w:szCs w:val="24"/>
        </w:rPr>
        <w:t>联系地址和电话：</w:t>
      </w:r>
      <w:r>
        <w:rPr>
          <w:rFonts w:ascii="宋体" w:hAnsi="宋体" w:eastAsia="宋体" w:cs="宋体"/>
          <w:sz w:val="24"/>
          <w:szCs w:val="24"/>
          <w:u w:val="single" w:color="auto"/>
        </w:rPr>
        <w:t xml:space="preserve">                                  </w:t>
      </w:r>
    </w:p>
    <w:p w14:paraId="412F17E1">
      <w:pPr>
        <w:spacing w:before="23" w:line="230" w:lineRule="auto"/>
        <w:ind w:left="11" w:right="44" w:firstLine="418"/>
        <w:rPr>
          <w:rFonts w:ascii="宋体" w:hAnsi="宋体" w:eastAsia="宋体" w:cs="宋体"/>
          <w:sz w:val="24"/>
          <w:szCs w:val="24"/>
        </w:rPr>
      </w:pPr>
      <w:r>
        <w:rPr>
          <w:rFonts w:ascii="宋体" w:hAnsi="宋体" w:eastAsia="宋体" w:cs="宋体"/>
          <w:spacing w:val="-23"/>
          <w:w w:val="95"/>
          <w:sz w:val="24"/>
          <w:szCs w:val="24"/>
        </w:rPr>
        <w:t>为维护公平、公正、公开的政府采购市场秩序，树立诚实守信的政府采购供应商形象，我单位（本</w:t>
      </w:r>
      <w:r>
        <w:rPr>
          <w:rFonts w:ascii="宋体" w:hAnsi="宋体" w:eastAsia="宋体" w:cs="宋体"/>
          <w:spacing w:val="25"/>
          <w:sz w:val="24"/>
          <w:szCs w:val="24"/>
        </w:rPr>
        <w:t xml:space="preserve"> </w:t>
      </w:r>
      <w:r>
        <w:rPr>
          <w:rFonts w:ascii="宋体" w:hAnsi="宋体" w:eastAsia="宋体" w:cs="宋体"/>
          <w:spacing w:val="-27"/>
          <w:sz w:val="24"/>
          <w:szCs w:val="24"/>
        </w:rPr>
        <w:t>人）自愿作出以下承诺：</w:t>
      </w:r>
    </w:p>
    <w:p w14:paraId="74E1D452">
      <w:pPr>
        <w:spacing w:before="24" w:line="233" w:lineRule="auto"/>
        <w:ind w:left="11" w:right="45" w:firstLine="419"/>
        <w:rPr>
          <w:rFonts w:ascii="宋体" w:hAnsi="宋体" w:eastAsia="宋体" w:cs="宋体"/>
          <w:sz w:val="24"/>
          <w:szCs w:val="24"/>
        </w:rPr>
      </w:pPr>
      <w:r>
        <w:rPr>
          <w:rFonts w:ascii="宋体" w:hAnsi="宋体" w:eastAsia="宋体" w:cs="宋体"/>
          <w:spacing w:val="-26"/>
          <w:w w:val="98"/>
          <w:sz w:val="24"/>
          <w:szCs w:val="24"/>
        </w:rPr>
        <w:t>一、我单位（本人）自愿参加本次政府采购活动，严格遵守《中华人民共和国政府采购法》及相</w:t>
      </w:r>
      <w:r>
        <w:rPr>
          <w:rFonts w:ascii="宋体" w:hAnsi="宋体" w:eastAsia="宋体" w:cs="宋体"/>
          <w:spacing w:val="52"/>
          <w:sz w:val="24"/>
          <w:szCs w:val="24"/>
        </w:rPr>
        <w:t xml:space="preserve"> </w:t>
      </w:r>
      <w:r>
        <w:rPr>
          <w:rFonts w:ascii="宋体" w:hAnsi="宋体" w:eastAsia="宋体" w:cs="宋体"/>
          <w:spacing w:val="-25"/>
          <w:w w:val="98"/>
          <w:sz w:val="24"/>
          <w:szCs w:val="24"/>
        </w:rPr>
        <w:t>关法律法规，依法诚信经营，无条件遵守本次政府采购活动的各项规定。我单位（本人）郑重承诺，</w:t>
      </w:r>
      <w:r>
        <w:rPr>
          <w:rFonts w:ascii="宋体" w:hAnsi="宋体" w:eastAsia="宋体" w:cs="宋体"/>
          <w:spacing w:val="9"/>
          <w:sz w:val="24"/>
          <w:szCs w:val="24"/>
        </w:rPr>
        <w:t xml:space="preserve"> </w:t>
      </w:r>
      <w:r>
        <w:rPr>
          <w:rFonts w:ascii="宋体" w:hAnsi="宋体" w:eastAsia="宋体" w:cs="宋体"/>
          <w:spacing w:val="-25"/>
          <w:w w:val="98"/>
          <w:sz w:val="24"/>
          <w:szCs w:val="24"/>
        </w:rPr>
        <w:t>我单位（本人）符合《中华人民共和国政府采购法》第二十二条规定和采</w:t>
      </w:r>
      <w:r>
        <w:rPr>
          <w:rFonts w:ascii="宋体" w:hAnsi="宋体" w:eastAsia="宋体" w:cs="宋体"/>
          <w:spacing w:val="-26"/>
          <w:w w:val="98"/>
          <w:sz w:val="24"/>
          <w:szCs w:val="24"/>
        </w:rPr>
        <w:t>购文件、本承诺书的条件：</w:t>
      </w:r>
    </w:p>
    <w:p w14:paraId="407014F1">
      <w:pPr>
        <w:spacing w:before="28" w:line="219" w:lineRule="auto"/>
        <w:ind w:left="438"/>
        <w:rPr>
          <w:rFonts w:ascii="宋体" w:hAnsi="宋体" w:eastAsia="宋体" w:cs="宋体"/>
          <w:sz w:val="24"/>
          <w:szCs w:val="24"/>
        </w:rPr>
      </w:pPr>
      <w:r>
        <w:rPr>
          <w:rFonts w:ascii="宋体" w:hAnsi="宋体" w:eastAsia="宋体" w:cs="宋体"/>
          <w:spacing w:val="-29"/>
          <w:sz w:val="24"/>
          <w:szCs w:val="24"/>
        </w:rPr>
        <w:t>（一）具有独立承担民事责任的能力；</w:t>
      </w:r>
    </w:p>
    <w:p w14:paraId="44CEAC61">
      <w:pPr>
        <w:spacing w:before="24" w:line="219" w:lineRule="auto"/>
        <w:ind w:left="438"/>
        <w:rPr>
          <w:rFonts w:ascii="宋体" w:hAnsi="宋体" w:eastAsia="宋体" w:cs="宋体"/>
          <w:sz w:val="24"/>
          <w:szCs w:val="24"/>
        </w:rPr>
      </w:pPr>
      <w:r>
        <w:rPr>
          <w:rFonts w:ascii="宋体" w:hAnsi="宋体" w:eastAsia="宋体" w:cs="宋体"/>
          <w:spacing w:val="-27"/>
          <w:w w:val="99"/>
          <w:sz w:val="24"/>
          <w:szCs w:val="24"/>
        </w:rPr>
        <w:t>（二）具有良好的商业信誉和健全的财务会计制度；</w:t>
      </w:r>
    </w:p>
    <w:p w14:paraId="60DC0EBB">
      <w:pPr>
        <w:spacing w:before="28" w:line="219" w:lineRule="auto"/>
        <w:ind w:left="438"/>
        <w:rPr>
          <w:rFonts w:ascii="宋体" w:hAnsi="宋体" w:eastAsia="宋体" w:cs="宋体"/>
          <w:sz w:val="24"/>
          <w:szCs w:val="24"/>
        </w:rPr>
      </w:pPr>
      <w:r>
        <w:rPr>
          <w:rFonts w:ascii="宋体" w:hAnsi="宋体" w:eastAsia="宋体" w:cs="宋体"/>
          <w:spacing w:val="-30"/>
          <w:sz w:val="24"/>
          <w:szCs w:val="24"/>
        </w:rPr>
        <w:t>（三）具有履行合同所必需的设备和专业技术能力；</w:t>
      </w:r>
    </w:p>
    <w:p w14:paraId="2B6F80CB">
      <w:pPr>
        <w:spacing w:before="24" w:line="219" w:lineRule="auto"/>
        <w:ind w:left="438"/>
        <w:rPr>
          <w:rFonts w:ascii="宋体" w:hAnsi="宋体" w:eastAsia="宋体" w:cs="宋体"/>
          <w:sz w:val="24"/>
          <w:szCs w:val="24"/>
        </w:rPr>
      </w:pPr>
      <w:r>
        <w:rPr>
          <w:rFonts w:ascii="宋体" w:hAnsi="宋体" w:eastAsia="宋体" w:cs="宋体"/>
          <w:spacing w:val="-28"/>
          <w:w w:val="99"/>
          <w:sz w:val="24"/>
          <w:szCs w:val="24"/>
        </w:rPr>
        <w:t>（四）有依法缴纳税收和社会保障资金的良好记录；</w:t>
      </w:r>
    </w:p>
    <w:p w14:paraId="1CC784B4">
      <w:pPr>
        <w:spacing w:before="27" w:line="219" w:lineRule="auto"/>
        <w:ind w:left="438"/>
        <w:rPr>
          <w:rFonts w:ascii="宋体" w:hAnsi="宋体" w:eastAsia="宋体" w:cs="宋体"/>
          <w:sz w:val="24"/>
          <w:szCs w:val="24"/>
        </w:rPr>
      </w:pPr>
      <w:r>
        <w:rPr>
          <w:rFonts w:ascii="宋体" w:hAnsi="宋体" w:eastAsia="宋体" w:cs="宋体"/>
          <w:spacing w:val="-26"/>
          <w:w w:val="98"/>
          <w:sz w:val="24"/>
          <w:szCs w:val="24"/>
        </w:rPr>
        <w:t>（五）参加政府采购活动前三年内，在经营活动中没有重大违法记录；</w:t>
      </w:r>
    </w:p>
    <w:p w14:paraId="3063CA43">
      <w:pPr>
        <w:spacing w:before="29" w:line="228" w:lineRule="auto"/>
        <w:ind w:left="12" w:right="45" w:firstLine="426"/>
        <w:rPr>
          <w:rFonts w:ascii="宋体" w:hAnsi="宋体" w:eastAsia="宋体" w:cs="宋体"/>
          <w:sz w:val="24"/>
          <w:szCs w:val="24"/>
        </w:rPr>
      </w:pPr>
      <w:r>
        <w:rPr>
          <w:rFonts w:ascii="宋体" w:hAnsi="宋体" w:eastAsia="宋体" w:cs="宋体"/>
          <w:spacing w:val="-23"/>
          <w:w w:val="97"/>
          <w:sz w:val="24"/>
          <w:szCs w:val="24"/>
        </w:rPr>
        <w:t>（六）未被列入经营异常名录或者严重违法失信名单、失信被执行人、重大税收违法案件当事人</w:t>
      </w:r>
      <w:r>
        <w:rPr>
          <w:rFonts w:ascii="宋体" w:hAnsi="宋体" w:eastAsia="宋体" w:cs="宋体"/>
          <w:spacing w:val="19"/>
          <w:sz w:val="24"/>
          <w:szCs w:val="24"/>
        </w:rPr>
        <w:t xml:space="preserve"> </w:t>
      </w:r>
      <w:r>
        <w:rPr>
          <w:rFonts w:ascii="宋体" w:hAnsi="宋体" w:eastAsia="宋体" w:cs="宋体"/>
          <w:spacing w:val="-22"/>
          <w:w w:val="97"/>
          <w:sz w:val="24"/>
          <w:szCs w:val="24"/>
        </w:rPr>
        <w:t>名单、政府采购严重违法失信行为记录名单；</w:t>
      </w:r>
    </w:p>
    <w:p w14:paraId="4BC65C76">
      <w:pPr>
        <w:spacing w:before="28" w:line="219" w:lineRule="auto"/>
        <w:ind w:left="438"/>
        <w:rPr>
          <w:rFonts w:ascii="宋体" w:hAnsi="宋体" w:eastAsia="宋体" w:cs="宋体"/>
          <w:sz w:val="24"/>
          <w:szCs w:val="24"/>
        </w:rPr>
      </w:pPr>
      <w:r>
        <w:rPr>
          <w:rFonts w:ascii="宋体" w:hAnsi="宋体" w:eastAsia="宋体" w:cs="宋体"/>
          <w:spacing w:val="-30"/>
          <w:sz w:val="24"/>
          <w:szCs w:val="24"/>
        </w:rPr>
        <w:t>（七）未被相关监管部门作出行政处罚且尚在处罚有效期内；</w:t>
      </w:r>
    </w:p>
    <w:p w14:paraId="365D26C6">
      <w:pPr>
        <w:spacing w:before="27" w:line="219" w:lineRule="auto"/>
        <w:ind w:left="438"/>
        <w:rPr>
          <w:rFonts w:ascii="宋体" w:hAnsi="宋体" w:eastAsia="宋体" w:cs="宋体"/>
          <w:sz w:val="24"/>
          <w:szCs w:val="24"/>
        </w:rPr>
      </w:pPr>
      <w:r>
        <w:rPr>
          <w:rFonts w:ascii="宋体" w:hAnsi="宋体" w:eastAsia="宋体" w:cs="宋体"/>
          <w:spacing w:val="-29"/>
          <w:sz w:val="24"/>
          <w:szCs w:val="24"/>
        </w:rPr>
        <w:t>（八）未曾作出虚假采购承诺；</w:t>
      </w:r>
    </w:p>
    <w:p w14:paraId="6F32E0D6">
      <w:pPr>
        <w:spacing w:before="28" w:line="219" w:lineRule="auto"/>
        <w:ind w:left="438"/>
        <w:rPr>
          <w:rFonts w:ascii="宋体" w:hAnsi="宋体" w:eastAsia="宋体" w:cs="宋体"/>
          <w:sz w:val="24"/>
          <w:szCs w:val="24"/>
        </w:rPr>
      </w:pPr>
      <w:r>
        <w:rPr>
          <w:rFonts w:ascii="宋体" w:hAnsi="宋体" w:eastAsia="宋体" w:cs="宋体"/>
          <w:spacing w:val="-30"/>
          <w:sz w:val="24"/>
          <w:szCs w:val="24"/>
        </w:rPr>
        <w:t>（九）符合法律、行政法规规定的其他条件。</w:t>
      </w:r>
    </w:p>
    <w:p w14:paraId="1A7319ED">
      <w:pPr>
        <w:spacing w:before="25" w:line="236" w:lineRule="auto"/>
        <w:ind w:left="10" w:firstLine="420"/>
        <w:rPr>
          <w:rFonts w:ascii="宋体" w:hAnsi="宋体" w:eastAsia="宋体" w:cs="宋体"/>
          <w:sz w:val="24"/>
          <w:szCs w:val="24"/>
        </w:rPr>
      </w:pPr>
      <w:r>
        <w:rPr>
          <w:rFonts w:ascii="宋体" w:hAnsi="宋体" w:eastAsia="宋体" w:cs="宋体"/>
          <w:spacing w:val="-26"/>
          <w:w w:val="98"/>
          <w:sz w:val="24"/>
          <w:szCs w:val="24"/>
        </w:rPr>
        <w:t>二、我单位（本人）保证上述承诺事项的真实性。如有弄虚作假或其他违法违规行为，自愿按照</w:t>
      </w:r>
      <w:r>
        <w:rPr>
          <w:rFonts w:ascii="宋体" w:hAnsi="宋体" w:eastAsia="宋体" w:cs="宋体"/>
          <w:spacing w:val="52"/>
          <w:sz w:val="24"/>
          <w:szCs w:val="24"/>
        </w:rPr>
        <w:t xml:space="preserve"> </w:t>
      </w:r>
      <w:r>
        <w:rPr>
          <w:rFonts w:ascii="宋体" w:hAnsi="宋体" w:eastAsia="宋体" w:cs="宋体"/>
          <w:spacing w:val="-23"/>
          <w:w w:val="97"/>
          <w:sz w:val="24"/>
          <w:szCs w:val="24"/>
        </w:rPr>
        <w:t>规定将违背承诺行为作为失信行为记录到社会信用信息平台，并视同为“提供虚假材料谋取中标、成</w:t>
      </w:r>
      <w:r>
        <w:rPr>
          <w:rFonts w:ascii="宋体" w:hAnsi="宋体" w:eastAsia="宋体" w:cs="宋体"/>
          <w:spacing w:val="28"/>
          <w:sz w:val="24"/>
          <w:szCs w:val="24"/>
        </w:rPr>
        <w:t xml:space="preserve"> </w:t>
      </w:r>
      <w:r>
        <w:rPr>
          <w:rFonts w:ascii="宋体" w:hAnsi="宋体" w:eastAsia="宋体" w:cs="宋体"/>
          <w:spacing w:val="-25"/>
          <w:w w:val="96"/>
          <w:sz w:val="24"/>
          <w:szCs w:val="24"/>
        </w:rPr>
        <w:t>交”按照《政府采购法》第七十七、七十九条规定，处以采购金额千分之五以上千分之十以下的罚款，</w:t>
      </w:r>
      <w:r>
        <w:rPr>
          <w:rFonts w:ascii="宋体" w:hAnsi="宋体" w:eastAsia="宋体" w:cs="宋体"/>
          <w:spacing w:val="61"/>
          <w:sz w:val="24"/>
          <w:szCs w:val="24"/>
        </w:rPr>
        <w:t xml:space="preserve"> </w:t>
      </w:r>
      <w:r>
        <w:rPr>
          <w:rFonts w:ascii="宋体" w:hAnsi="宋体" w:eastAsia="宋体" w:cs="宋体"/>
          <w:spacing w:val="-23"/>
          <w:w w:val="97"/>
          <w:sz w:val="24"/>
          <w:szCs w:val="24"/>
        </w:rPr>
        <w:t>列入不良行为记录名单，在一至三年内禁止参加政府采购活动，有违法所得的，并处没收违法所得，</w:t>
      </w:r>
      <w:r>
        <w:rPr>
          <w:rFonts w:ascii="宋体" w:hAnsi="宋体" w:eastAsia="宋体" w:cs="宋体"/>
          <w:spacing w:val="59"/>
          <w:sz w:val="24"/>
          <w:szCs w:val="24"/>
        </w:rPr>
        <w:t xml:space="preserve"> </w:t>
      </w:r>
      <w:r>
        <w:rPr>
          <w:rFonts w:ascii="宋体" w:hAnsi="宋体" w:eastAsia="宋体" w:cs="宋体"/>
          <w:spacing w:val="-29"/>
          <w:sz w:val="24"/>
          <w:szCs w:val="24"/>
        </w:rPr>
        <w:t>情节严重的，由市场监管部门吊销营业执照；构成犯罪的，依法追究刑事责任；给他人造成损失的，</w:t>
      </w:r>
      <w:r>
        <w:rPr>
          <w:rFonts w:ascii="宋体" w:hAnsi="宋体" w:eastAsia="宋体" w:cs="宋体"/>
          <w:spacing w:val="6"/>
          <w:sz w:val="24"/>
          <w:szCs w:val="24"/>
        </w:rPr>
        <w:t xml:space="preserve"> </w:t>
      </w:r>
      <w:r>
        <w:rPr>
          <w:rFonts w:ascii="宋体" w:hAnsi="宋体" w:eastAsia="宋体" w:cs="宋体"/>
          <w:spacing w:val="-22"/>
          <w:w w:val="97"/>
          <w:sz w:val="24"/>
          <w:szCs w:val="24"/>
        </w:rPr>
        <w:t>并应依照有关民事法律规定承担民事责任。</w:t>
      </w:r>
    </w:p>
    <w:p w14:paraId="694F647E">
      <w:pPr>
        <w:pStyle w:val="3"/>
        <w:spacing w:line="412" w:lineRule="auto"/>
      </w:pPr>
    </w:p>
    <w:p w14:paraId="3B752934">
      <w:pPr>
        <w:spacing w:before="79" w:line="219" w:lineRule="auto"/>
        <w:ind w:left="12"/>
        <w:rPr>
          <w:rFonts w:ascii="宋体" w:hAnsi="宋体" w:eastAsia="宋体" w:cs="宋体"/>
          <w:sz w:val="24"/>
          <w:szCs w:val="24"/>
        </w:rPr>
      </w:pPr>
      <w:r>
        <w:rPr>
          <w:rFonts w:hint="eastAsia" w:ascii="宋体" w:hAnsi="宋体" w:eastAsia="宋体" w:cs="宋体"/>
          <w:spacing w:val="-27"/>
          <w:w w:val="99"/>
          <w:sz w:val="24"/>
          <w:szCs w:val="24"/>
          <w:lang w:eastAsia="zh-CN"/>
        </w:rPr>
        <w:t>供应商</w:t>
      </w:r>
      <w:r>
        <w:rPr>
          <w:rFonts w:ascii="宋体" w:hAnsi="宋体" w:eastAsia="宋体" w:cs="宋体"/>
          <w:spacing w:val="-27"/>
          <w:w w:val="99"/>
          <w:sz w:val="24"/>
          <w:szCs w:val="24"/>
        </w:rPr>
        <w:t>（企业电子章</w:t>
      </w:r>
      <w:r>
        <w:rPr>
          <w:rFonts w:ascii="宋体" w:hAnsi="宋体" w:eastAsia="宋体" w:cs="宋体"/>
          <w:spacing w:val="-56"/>
          <w:w w:val="88"/>
          <w:sz w:val="24"/>
          <w:szCs w:val="24"/>
        </w:rPr>
        <w:t>）：</w:t>
      </w:r>
    </w:p>
    <w:p w14:paraId="0A4792CC">
      <w:pPr>
        <w:pStyle w:val="3"/>
        <w:spacing w:line="257" w:lineRule="auto"/>
      </w:pPr>
    </w:p>
    <w:p w14:paraId="4EE2A3FD">
      <w:pPr>
        <w:spacing w:before="78" w:line="465" w:lineRule="auto"/>
        <w:ind w:left="50" w:right="3709" w:hanging="40"/>
        <w:rPr>
          <w:rFonts w:ascii="宋体" w:hAnsi="宋体" w:eastAsia="宋体" w:cs="宋体"/>
          <w:sz w:val="24"/>
          <w:szCs w:val="24"/>
        </w:rPr>
      </w:pPr>
      <w:r>
        <w:rPr>
          <w:rFonts w:ascii="宋体" w:hAnsi="宋体" w:eastAsia="宋体" w:cs="宋体"/>
          <w:spacing w:val="-25"/>
          <w:w w:val="97"/>
          <w:sz w:val="24"/>
          <w:szCs w:val="24"/>
        </w:rPr>
        <w:t>法定代表人、负责人、本人、或授权代表(签字或电子印章)：</w:t>
      </w:r>
      <w:r>
        <w:rPr>
          <w:rFonts w:ascii="宋体" w:hAnsi="宋体" w:eastAsia="宋体" w:cs="宋体"/>
          <w:spacing w:val="9"/>
          <w:sz w:val="24"/>
          <w:szCs w:val="24"/>
        </w:rPr>
        <w:t xml:space="preserve"> </w:t>
      </w:r>
      <w:r>
        <w:rPr>
          <w:rFonts w:ascii="宋体" w:hAnsi="宋体" w:eastAsia="宋体" w:cs="宋体"/>
          <w:spacing w:val="-17"/>
          <w:sz w:val="24"/>
          <w:szCs w:val="24"/>
        </w:rPr>
        <w:t>日期：</w:t>
      </w:r>
      <w:r>
        <w:rPr>
          <w:rFonts w:ascii="宋体" w:hAnsi="宋体" w:eastAsia="宋体" w:cs="宋体"/>
          <w:spacing w:val="22"/>
          <w:sz w:val="24"/>
          <w:szCs w:val="24"/>
        </w:rPr>
        <w:t xml:space="preserve">     </w:t>
      </w:r>
      <w:r>
        <w:rPr>
          <w:rFonts w:ascii="宋体" w:hAnsi="宋体" w:eastAsia="宋体" w:cs="宋体"/>
          <w:spacing w:val="-17"/>
          <w:sz w:val="24"/>
          <w:szCs w:val="24"/>
        </w:rPr>
        <w:t>年       月</w:t>
      </w:r>
      <w:r>
        <w:rPr>
          <w:rFonts w:ascii="宋体" w:hAnsi="宋体" w:eastAsia="宋体" w:cs="宋体"/>
          <w:spacing w:val="15"/>
          <w:sz w:val="24"/>
          <w:szCs w:val="24"/>
        </w:rPr>
        <w:t xml:space="preserve">     </w:t>
      </w:r>
      <w:r>
        <w:rPr>
          <w:rFonts w:ascii="宋体" w:hAnsi="宋体" w:eastAsia="宋体" w:cs="宋体"/>
          <w:spacing w:val="-17"/>
          <w:sz w:val="24"/>
          <w:szCs w:val="24"/>
        </w:rPr>
        <w:t>日</w:t>
      </w:r>
    </w:p>
    <w:p w14:paraId="0AC81853">
      <w:pPr>
        <w:pStyle w:val="3"/>
        <w:spacing w:line="265" w:lineRule="auto"/>
      </w:pPr>
    </w:p>
    <w:p w14:paraId="6FB7FB84">
      <w:pPr>
        <w:spacing w:before="79" w:line="230" w:lineRule="auto"/>
        <w:ind w:left="8" w:right="47" w:firstLine="418"/>
        <w:rPr>
          <w:rFonts w:ascii="宋体" w:hAnsi="宋体" w:eastAsia="宋体" w:cs="宋体"/>
          <w:sz w:val="24"/>
          <w:szCs w:val="24"/>
        </w:rPr>
      </w:pPr>
      <w:r>
        <w:rPr>
          <w:rFonts w:ascii="宋体" w:hAnsi="宋体" w:eastAsia="宋体" w:cs="宋体"/>
          <w:b/>
          <w:bCs/>
          <w:spacing w:val="-26"/>
          <w:w w:val="97"/>
          <w:sz w:val="24"/>
          <w:szCs w:val="24"/>
        </w:rPr>
        <w:t>注：1.</w:t>
      </w:r>
      <w:r>
        <w:rPr>
          <w:rFonts w:hint="eastAsia" w:ascii="宋体" w:hAnsi="宋体" w:eastAsia="宋体" w:cs="宋体"/>
          <w:b/>
          <w:bCs/>
          <w:spacing w:val="-26"/>
          <w:w w:val="97"/>
          <w:sz w:val="24"/>
          <w:szCs w:val="24"/>
          <w:lang w:eastAsia="zh-CN"/>
        </w:rPr>
        <w:t>供应商</w:t>
      </w:r>
      <w:r>
        <w:rPr>
          <w:rFonts w:ascii="宋体" w:hAnsi="宋体" w:eastAsia="宋体" w:cs="宋体"/>
          <w:b/>
          <w:bCs/>
          <w:spacing w:val="-26"/>
          <w:w w:val="97"/>
          <w:sz w:val="24"/>
          <w:szCs w:val="24"/>
        </w:rPr>
        <w:t>须在</w:t>
      </w:r>
      <w:r>
        <w:rPr>
          <w:rFonts w:hint="eastAsia" w:ascii="宋体" w:hAnsi="宋体" w:eastAsia="宋体" w:cs="宋体"/>
          <w:b/>
          <w:bCs/>
          <w:spacing w:val="-26"/>
          <w:w w:val="97"/>
          <w:sz w:val="24"/>
          <w:szCs w:val="24"/>
          <w:lang w:eastAsia="zh-CN"/>
        </w:rPr>
        <w:t>响应文件</w:t>
      </w:r>
      <w:r>
        <w:rPr>
          <w:rFonts w:ascii="宋体" w:hAnsi="宋体" w:eastAsia="宋体" w:cs="宋体"/>
          <w:b/>
          <w:bCs/>
          <w:spacing w:val="-26"/>
          <w:w w:val="97"/>
          <w:sz w:val="24"/>
          <w:szCs w:val="24"/>
        </w:rPr>
        <w:t>中提供此承诺函（内容不得修改</w:t>
      </w:r>
      <w:r>
        <w:rPr>
          <w:rFonts w:ascii="宋体" w:hAnsi="宋体" w:eastAsia="宋体" w:cs="宋体"/>
          <w:b/>
          <w:bCs/>
          <w:spacing w:val="-49"/>
          <w:w w:val="78"/>
          <w:sz w:val="24"/>
          <w:szCs w:val="24"/>
        </w:rPr>
        <w:t>），</w:t>
      </w:r>
      <w:r>
        <w:rPr>
          <w:rFonts w:ascii="宋体" w:hAnsi="宋体" w:eastAsia="宋体" w:cs="宋体"/>
          <w:b/>
          <w:bCs/>
          <w:spacing w:val="-26"/>
          <w:w w:val="97"/>
          <w:sz w:val="24"/>
          <w:szCs w:val="24"/>
        </w:rPr>
        <w:t>未提供的视为未实质性响应招标文</w:t>
      </w:r>
      <w:r>
        <w:rPr>
          <w:rFonts w:ascii="宋体" w:hAnsi="宋体" w:eastAsia="宋体" w:cs="宋体"/>
          <w:sz w:val="24"/>
          <w:szCs w:val="24"/>
        </w:rPr>
        <w:t xml:space="preserve"> </w:t>
      </w:r>
      <w:r>
        <w:rPr>
          <w:rFonts w:ascii="宋体" w:hAnsi="宋体" w:eastAsia="宋体" w:cs="宋体"/>
          <w:b/>
          <w:bCs/>
          <w:spacing w:val="-29"/>
          <w:sz w:val="24"/>
          <w:szCs w:val="24"/>
        </w:rPr>
        <w:t>件要求，按无效投标处理。</w:t>
      </w:r>
    </w:p>
    <w:p w14:paraId="79112AAB">
      <w:pPr>
        <w:spacing w:before="259" w:line="219" w:lineRule="auto"/>
        <w:ind w:right="18"/>
        <w:jc w:val="right"/>
        <w:rPr>
          <w:rFonts w:ascii="宋体" w:hAnsi="宋体" w:eastAsia="宋体" w:cs="宋体"/>
          <w:sz w:val="24"/>
          <w:szCs w:val="24"/>
        </w:rPr>
      </w:pPr>
      <w:r>
        <w:rPr>
          <w:rFonts w:ascii="宋体" w:hAnsi="宋体" w:eastAsia="宋体" w:cs="宋体"/>
          <w:b/>
          <w:bCs/>
          <w:spacing w:val="-24"/>
          <w:w w:val="97"/>
          <w:sz w:val="24"/>
          <w:szCs w:val="24"/>
        </w:rPr>
        <w:t>2.</w:t>
      </w:r>
      <w:r>
        <w:rPr>
          <w:rFonts w:hint="eastAsia" w:ascii="宋体" w:hAnsi="宋体" w:eastAsia="宋体" w:cs="宋体"/>
          <w:b/>
          <w:bCs/>
          <w:spacing w:val="-24"/>
          <w:w w:val="97"/>
          <w:sz w:val="24"/>
          <w:szCs w:val="24"/>
          <w:lang w:eastAsia="zh-CN"/>
        </w:rPr>
        <w:t>供应商</w:t>
      </w:r>
      <w:r>
        <w:rPr>
          <w:rFonts w:ascii="宋体" w:hAnsi="宋体" w:eastAsia="宋体" w:cs="宋体"/>
          <w:b/>
          <w:bCs/>
          <w:spacing w:val="-24"/>
          <w:w w:val="97"/>
          <w:sz w:val="24"/>
          <w:szCs w:val="24"/>
        </w:rPr>
        <w:t>的法定代表人或者授权代表的签字或盖章应真实、有效，如由授权代表签字或盖章的，</w:t>
      </w:r>
    </w:p>
    <w:p w14:paraId="29FA6688">
      <w:pPr>
        <w:spacing w:before="25" w:line="219" w:lineRule="auto"/>
        <w:ind w:left="9"/>
        <w:outlineLvl w:val="1"/>
        <w:rPr>
          <w:rFonts w:ascii="宋体" w:hAnsi="宋体" w:eastAsia="宋体" w:cs="宋体"/>
          <w:sz w:val="24"/>
          <w:szCs w:val="24"/>
        </w:rPr>
      </w:pPr>
      <w:r>
        <w:rPr>
          <w:rFonts w:ascii="宋体" w:hAnsi="宋体" w:eastAsia="宋体" w:cs="宋体"/>
          <w:b/>
          <w:bCs/>
          <w:spacing w:val="-30"/>
          <w:sz w:val="24"/>
          <w:szCs w:val="24"/>
        </w:rPr>
        <w:t>应提供“法定代表人授权书”。</w:t>
      </w:r>
    </w:p>
    <w:p w14:paraId="43E2B833">
      <w:pPr>
        <w:spacing w:line="219" w:lineRule="auto"/>
        <w:rPr>
          <w:rFonts w:ascii="宋体" w:hAnsi="宋体" w:eastAsia="宋体" w:cs="宋体"/>
          <w:sz w:val="24"/>
          <w:szCs w:val="24"/>
        </w:rPr>
        <w:sectPr>
          <w:headerReference r:id="rId45" w:type="default"/>
          <w:footerReference r:id="rId46" w:type="default"/>
          <w:pgSz w:w="11906" w:h="16839"/>
          <w:pgMar w:top="999" w:right="1171" w:bottom="844" w:left="1418" w:header="698" w:footer="682" w:gutter="0"/>
          <w:pgNumType w:fmt="decimal"/>
          <w:cols w:space="720" w:num="1"/>
        </w:sectPr>
      </w:pPr>
    </w:p>
    <w:p w14:paraId="3C54BC50">
      <w:pPr>
        <w:pStyle w:val="3"/>
        <w:spacing w:line="418" w:lineRule="auto"/>
      </w:pPr>
    </w:p>
    <w:p w14:paraId="7661A9D9">
      <w:pPr>
        <w:spacing w:before="91" w:line="219" w:lineRule="auto"/>
        <w:ind w:left="33"/>
        <w:outlineLvl w:val="1"/>
        <w:rPr>
          <w:rFonts w:ascii="宋体" w:hAnsi="宋体" w:eastAsia="宋体" w:cs="宋体"/>
          <w:sz w:val="28"/>
          <w:szCs w:val="28"/>
        </w:rPr>
      </w:pPr>
      <w:bookmarkStart w:id="573" w:name="bookmark477"/>
      <w:bookmarkEnd w:id="573"/>
      <w:r>
        <w:rPr>
          <w:rFonts w:ascii="宋体" w:hAnsi="宋体" w:eastAsia="宋体" w:cs="宋体"/>
          <w:b/>
          <w:bCs/>
          <w:spacing w:val="-20"/>
          <w:sz w:val="28"/>
          <w:szCs w:val="28"/>
        </w:rPr>
        <w:t>附件5:开标一览表</w:t>
      </w:r>
    </w:p>
    <w:p w14:paraId="753BAAFE">
      <w:pPr>
        <w:pStyle w:val="3"/>
        <w:spacing w:line="264" w:lineRule="auto"/>
      </w:pPr>
    </w:p>
    <w:p w14:paraId="21A90AC4">
      <w:pPr>
        <w:pStyle w:val="3"/>
        <w:spacing w:line="265" w:lineRule="auto"/>
      </w:pPr>
    </w:p>
    <w:p w14:paraId="1D764C83">
      <w:pPr>
        <w:pStyle w:val="3"/>
        <w:spacing w:line="265" w:lineRule="auto"/>
      </w:pPr>
    </w:p>
    <w:p w14:paraId="6EB50337">
      <w:pPr>
        <w:spacing w:before="101" w:line="225" w:lineRule="auto"/>
        <w:ind w:left="3090"/>
        <w:rPr>
          <w:rFonts w:ascii="宋体" w:hAnsi="宋体" w:eastAsia="宋体" w:cs="宋体"/>
          <w:sz w:val="31"/>
          <w:szCs w:val="31"/>
        </w:rPr>
      </w:pPr>
      <w:r>
        <w:rPr>
          <w:rFonts w:ascii="宋体" w:hAnsi="宋体" w:eastAsia="宋体" w:cs="宋体"/>
          <w:b/>
          <w:bCs/>
          <w:spacing w:val="-9"/>
          <w:sz w:val="31"/>
          <w:szCs w:val="31"/>
        </w:rPr>
        <w:t>开</w:t>
      </w:r>
      <w:r>
        <w:rPr>
          <w:rFonts w:ascii="宋体" w:hAnsi="宋体" w:eastAsia="宋体" w:cs="宋体"/>
          <w:spacing w:val="63"/>
          <w:sz w:val="31"/>
          <w:szCs w:val="31"/>
        </w:rPr>
        <w:t xml:space="preserve">  </w:t>
      </w:r>
      <w:r>
        <w:rPr>
          <w:rFonts w:ascii="宋体" w:hAnsi="宋体" w:eastAsia="宋体" w:cs="宋体"/>
          <w:b/>
          <w:bCs/>
          <w:spacing w:val="-9"/>
          <w:sz w:val="31"/>
          <w:szCs w:val="31"/>
        </w:rPr>
        <w:t>标</w:t>
      </w:r>
      <w:r>
        <w:rPr>
          <w:rFonts w:ascii="宋体" w:hAnsi="宋体" w:eastAsia="宋体" w:cs="宋体"/>
          <w:spacing w:val="139"/>
          <w:sz w:val="31"/>
          <w:szCs w:val="31"/>
        </w:rPr>
        <w:t xml:space="preserve"> </w:t>
      </w:r>
      <w:r>
        <w:rPr>
          <w:rFonts w:ascii="宋体" w:hAnsi="宋体" w:eastAsia="宋体" w:cs="宋体"/>
          <w:b/>
          <w:bCs/>
          <w:spacing w:val="-9"/>
          <w:sz w:val="31"/>
          <w:szCs w:val="31"/>
        </w:rPr>
        <w:t>一</w:t>
      </w:r>
      <w:r>
        <w:rPr>
          <w:rFonts w:ascii="宋体" w:hAnsi="宋体" w:eastAsia="宋体" w:cs="宋体"/>
          <w:spacing w:val="140"/>
          <w:sz w:val="31"/>
          <w:szCs w:val="31"/>
        </w:rPr>
        <w:t xml:space="preserve"> </w:t>
      </w:r>
      <w:r>
        <w:rPr>
          <w:rFonts w:ascii="宋体" w:hAnsi="宋体" w:eastAsia="宋体" w:cs="宋体"/>
          <w:b/>
          <w:bCs/>
          <w:spacing w:val="-9"/>
          <w:sz w:val="31"/>
          <w:szCs w:val="31"/>
        </w:rPr>
        <w:t>览</w:t>
      </w:r>
      <w:r>
        <w:rPr>
          <w:rFonts w:ascii="宋体" w:hAnsi="宋体" w:eastAsia="宋体" w:cs="宋体"/>
          <w:spacing w:val="61"/>
          <w:sz w:val="31"/>
          <w:szCs w:val="31"/>
        </w:rPr>
        <w:t xml:space="preserve">  </w:t>
      </w:r>
      <w:r>
        <w:rPr>
          <w:rFonts w:ascii="宋体" w:hAnsi="宋体" w:eastAsia="宋体" w:cs="宋体"/>
          <w:b/>
          <w:bCs/>
          <w:spacing w:val="-9"/>
          <w:sz w:val="31"/>
          <w:szCs w:val="31"/>
        </w:rPr>
        <w:t>表</w:t>
      </w:r>
    </w:p>
    <w:p w14:paraId="313FB4D1">
      <w:pPr>
        <w:pStyle w:val="3"/>
        <w:spacing w:line="368" w:lineRule="auto"/>
      </w:pPr>
    </w:p>
    <w:p w14:paraId="31614663">
      <w:pPr>
        <w:spacing w:before="78" w:line="499" w:lineRule="auto"/>
        <w:ind w:left="1807" w:right="6430"/>
        <w:rPr>
          <w:rFonts w:ascii="宋体" w:hAnsi="宋体" w:eastAsia="宋体" w:cs="宋体"/>
          <w:sz w:val="24"/>
          <w:szCs w:val="24"/>
        </w:rPr>
      </w:pPr>
      <w:r>
        <w:rPr>
          <w:rFonts w:ascii="宋体" w:hAnsi="宋体" w:eastAsia="宋体" w:cs="宋体"/>
          <w:spacing w:val="-28"/>
          <w:w w:val="95"/>
          <w:sz w:val="24"/>
          <w:szCs w:val="24"/>
        </w:rPr>
        <w:t>分包编号：</w:t>
      </w:r>
      <w:r>
        <w:rPr>
          <w:rFonts w:ascii="宋体" w:hAnsi="宋体" w:eastAsia="宋体" w:cs="宋体"/>
          <w:spacing w:val="1"/>
          <w:sz w:val="24"/>
          <w:szCs w:val="24"/>
        </w:rPr>
        <w:t xml:space="preserve"> </w:t>
      </w:r>
      <w:r>
        <w:rPr>
          <w:rFonts w:ascii="宋体" w:hAnsi="宋体" w:eastAsia="宋体" w:cs="宋体"/>
          <w:spacing w:val="-40"/>
          <w:sz w:val="24"/>
          <w:szCs w:val="24"/>
        </w:rPr>
        <w:t>项目名称：</w:t>
      </w:r>
    </w:p>
    <w:tbl>
      <w:tblPr>
        <w:tblStyle w:val="9"/>
        <w:tblW w:w="8989"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0" w:type="dxa"/>
          <w:bottom w:w="0" w:type="dxa"/>
          <w:right w:w="0" w:type="dxa"/>
        </w:tblCellMar>
      </w:tblPr>
      <w:tblGrid>
        <w:gridCol w:w="4494"/>
        <w:gridCol w:w="4495"/>
      </w:tblGrid>
      <w:tr w14:paraId="25AAFD9C">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926" w:hRule="atLeast"/>
        </w:trPr>
        <w:tc>
          <w:tcPr>
            <w:tcW w:w="4494" w:type="dxa"/>
            <w:tcBorders>
              <w:top w:val="single" w:color="000000" w:sz="4" w:space="0"/>
              <w:left w:val="single" w:color="000000" w:sz="4" w:space="0"/>
            </w:tcBorders>
            <w:vAlign w:val="top"/>
          </w:tcPr>
          <w:p w14:paraId="1DEC6C76">
            <w:pPr>
              <w:spacing w:line="263" w:lineRule="auto"/>
              <w:rPr>
                <w:rFonts w:ascii="Arial"/>
                <w:sz w:val="21"/>
              </w:rPr>
            </w:pPr>
          </w:p>
          <w:p w14:paraId="0D43658A">
            <w:pPr>
              <w:spacing w:before="78" w:line="220" w:lineRule="auto"/>
              <w:ind w:left="2044"/>
              <w:rPr>
                <w:rFonts w:ascii="宋体" w:hAnsi="宋体" w:eastAsia="宋体" w:cs="宋体"/>
                <w:sz w:val="24"/>
                <w:szCs w:val="24"/>
              </w:rPr>
            </w:pPr>
            <w:r>
              <w:rPr>
                <w:rFonts w:ascii="宋体" w:hAnsi="宋体" w:eastAsia="宋体" w:cs="宋体"/>
                <w:spacing w:val="-6"/>
                <w:sz w:val="24"/>
                <w:szCs w:val="24"/>
              </w:rPr>
              <w:t>标题</w:t>
            </w:r>
          </w:p>
        </w:tc>
        <w:tc>
          <w:tcPr>
            <w:tcW w:w="4495" w:type="dxa"/>
            <w:tcBorders>
              <w:top w:val="single" w:color="000000" w:sz="4" w:space="0"/>
              <w:right w:val="single" w:color="000000" w:sz="4" w:space="0"/>
            </w:tcBorders>
            <w:vAlign w:val="top"/>
          </w:tcPr>
          <w:p w14:paraId="0B11F0BE">
            <w:pPr>
              <w:spacing w:line="264" w:lineRule="auto"/>
              <w:rPr>
                <w:rFonts w:ascii="Arial"/>
                <w:sz w:val="21"/>
              </w:rPr>
            </w:pPr>
          </w:p>
          <w:p w14:paraId="6CFBE7D9">
            <w:pPr>
              <w:spacing w:before="78" w:line="219" w:lineRule="auto"/>
              <w:ind w:left="2071"/>
              <w:rPr>
                <w:rFonts w:ascii="宋体" w:hAnsi="宋体" w:eastAsia="宋体" w:cs="宋体"/>
                <w:sz w:val="24"/>
                <w:szCs w:val="24"/>
              </w:rPr>
            </w:pPr>
            <w:r>
              <w:rPr>
                <w:rFonts w:ascii="宋体" w:hAnsi="宋体" w:eastAsia="宋体" w:cs="宋体"/>
                <w:spacing w:val="-20"/>
                <w:sz w:val="24"/>
                <w:szCs w:val="24"/>
              </w:rPr>
              <w:t>内容</w:t>
            </w:r>
          </w:p>
        </w:tc>
      </w:tr>
      <w:tr w14:paraId="1ADE0BF6">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486" w:hRule="atLeast"/>
        </w:trPr>
        <w:tc>
          <w:tcPr>
            <w:tcW w:w="4494" w:type="dxa"/>
            <w:tcBorders>
              <w:left w:val="single" w:color="000000" w:sz="4" w:space="0"/>
            </w:tcBorders>
            <w:vAlign w:val="top"/>
          </w:tcPr>
          <w:p w14:paraId="36E0ACE7">
            <w:pPr>
              <w:spacing w:before="122" w:line="218" w:lineRule="auto"/>
              <w:ind w:left="1732"/>
              <w:rPr>
                <w:rFonts w:ascii="宋体" w:hAnsi="宋体" w:eastAsia="宋体" w:cs="宋体"/>
                <w:sz w:val="24"/>
                <w:szCs w:val="24"/>
              </w:rPr>
            </w:pPr>
            <w:r>
              <w:rPr>
                <w:rFonts w:ascii="宋体" w:hAnsi="宋体" w:eastAsia="宋体" w:cs="宋体"/>
                <w:spacing w:val="-22"/>
                <w:sz w:val="24"/>
                <w:szCs w:val="24"/>
              </w:rPr>
              <w:t>投标总报价</w:t>
            </w:r>
          </w:p>
        </w:tc>
        <w:tc>
          <w:tcPr>
            <w:tcW w:w="4495" w:type="dxa"/>
            <w:tcBorders>
              <w:right w:val="single" w:color="000000" w:sz="4" w:space="0"/>
            </w:tcBorders>
            <w:vAlign w:val="top"/>
          </w:tcPr>
          <w:p w14:paraId="27348B31">
            <w:pPr>
              <w:rPr>
                <w:rFonts w:ascii="Arial"/>
                <w:sz w:val="21"/>
              </w:rPr>
            </w:pPr>
          </w:p>
        </w:tc>
      </w:tr>
      <w:tr w14:paraId="6BB5EDD9">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486" w:hRule="atLeast"/>
        </w:trPr>
        <w:tc>
          <w:tcPr>
            <w:tcW w:w="4494" w:type="dxa"/>
            <w:tcBorders>
              <w:left w:val="single" w:color="000000" w:sz="4" w:space="0"/>
            </w:tcBorders>
            <w:vAlign w:val="center"/>
          </w:tcPr>
          <w:p w14:paraId="32890999">
            <w:pPr>
              <w:widowControl/>
              <w:jc w:val="center"/>
              <w:rPr>
                <w:rFonts w:ascii="宋体" w:hAnsi="宋体" w:eastAsia="宋体" w:cs="宋体"/>
                <w:spacing w:val="-22"/>
                <w:sz w:val="24"/>
                <w:szCs w:val="24"/>
              </w:rPr>
            </w:pPr>
            <w:r>
              <w:rPr>
                <w:rFonts w:hint="eastAsia" w:ascii="宋体" w:hAnsi="宋体" w:eastAsia="宋体" w:cs="宋体"/>
                <w:color w:val="000000"/>
                <w:kern w:val="0"/>
                <w:sz w:val="24"/>
                <w:szCs w:val="24"/>
                <w:lang w:val="en-US" w:eastAsia="zh-CN"/>
              </w:rPr>
              <w:t>每年总报价（元）</w:t>
            </w:r>
          </w:p>
        </w:tc>
        <w:tc>
          <w:tcPr>
            <w:tcW w:w="4495" w:type="dxa"/>
            <w:tcBorders>
              <w:right w:val="single" w:color="000000" w:sz="4" w:space="0"/>
            </w:tcBorders>
            <w:vAlign w:val="center"/>
          </w:tcPr>
          <w:p w14:paraId="19019633">
            <w:pPr>
              <w:widowControl/>
              <w:jc w:val="center"/>
              <w:rPr>
                <w:rFonts w:ascii="Arial"/>
                <w:sz w:val="21"/>
              </w:rPr>
            </w:pPr>
          </w:p>
        </w:tc>
      </w:tr>
      <w:tr w14:paraId="31F4FB2F">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486" w:hRule="atLeast"/>
        </w:trPr>
        <w:tc>
          <w:tcPr>
            <w:tcW w:w="4494" w:type="dxa"/>
            <w:tcBorders>
              <w:left w:val="single" w:color="000000" w:sz="4" w:space="0"/>
            </w:tcBorders>
            <w:vAlign w:val="center"/>
          </w:tcPr>
          <w:p w14:paraId="4CED48E0">
            <w:pPr>
              <w:widowControl/>
              <w:jc w:val="center"/>
              <w:rPr>
                <w:rFonts w:ascii="宋体" w:hAnsi="宋体" w:eastAsia="宋体" w:cs="宋体"/>
                <w:spacing w:val="-22"/>
                <w:sz w:val="24"/>
                <w:szCs w:val="24"/>
              </w:rPr>
            </w:pPr>
            <w:r>
              <w:rPr>
                <w:rFonts w:hint="eastAsia" w:ascii="宋体" w:hAnsi="宋体" w:eastAsia="宋体" w:cs="宋体"/>
                <w:color w:val="000000"/>
                <w:kern w:val="0"/>
                <w:sz w:val="24"/>
                <w:szCs w:val="24"/>
                <w:lang w:val="en-US" w:eastAsia="zh-CN"/>
              </w:rPr>
              <w:t>每平方米每月报价（元）</w:t>
            </w:r>
          </w:p>
        </w:tc>
        <w:tc>
          <w:tcPr>
            <w:tcW w:w="4495" w:type="dxa"/>
            <w:tcBorders>
              <w:right w:val="single" w:color="000000" w:sz="4" w:space="0"/>
            </w:tcBorders>
            <w:vAlign w:val="center"/>
          </w:tcPr>
          <w:p w14:paraId="7F84482B">
            <w:pPr>
              <w:widowControl/>
              <w:jc w:val="center"/>
              <w:rPr>
                <w:rFonts w:ascii="Arial"/>
                <w:sz w:val="21"/>
              </w:rPr>
            </w:pPr>
          </w:p>
        </w:tc>
      </w:tr>
      <w:tr w14:paraId="792E01FB">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486" w:hRule="atLeast"/>
        </w:trPr>
        <w:tc>
          <w:tcPr>
            <w:tcW w:w="4494" w:type="dxa"/>
            <w:tcBorders>
              <w:left w:val="single" w:color="000000" w:sz="4" w:space="0"/>
            </w:tcBorders>
            <w:vAlign w:val="top"/>
          </w:tcPr>
          <w:p w14:paraId="0D932190">
            <w:pPr>
              <w:spacing w:before="127" w:line="219" w:lineRule="auto"/>
              <w:ind w:left="1940"/>
              <w:rPr>
                <w:rFonts w:ascii="宋体" w:hAnsi="宋体" w:eastAsia="宋体" w:cs="宋体"/>
                <w:sz w:val="24"/>
                <w:szCs w:val="24"/>
              </w:rPr>
            </w:pPr>
            <w:r>
              <w:rPr>
                <w:rFonts w:ascii="宋体" w:hAnsi="宋体" w:eastAsia="宋体" w:cs="宋体"/>
                <w:spacing w:val="-14"/>
                <w:sz w:val="24"/>
                <w:szCs w:val="24"/>
              </w:rPr>
              <w:t>服务期</w:t>
            </w:r>
          </w:p>
        </w:tc>
        <w:tc>
          <w:tcPr>
            <w:tcW w:w="4495" w:type="dxa"/>
            <w:tcBorders>
              <w:right w:val="single" w:color="000000" w:sz="4" w:space="0"/>
            </w:tcBorders>
            <w:vAlign w:val="top"/>
          </w:tcPr>
          <w:p w14:paraId="12F9DE71">
            <w:pPr>
              <w:rPr>
                <w:rFonts w:ascii="Arial"/>
                <w:sz w:val="21"/>
              </w:rPr>
            </w:pPr>
          </w:p>
        </w:tc>
      </w:tr>
      <w:tr w14:paraId="37D17190">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486" w:hRule="atLeast"/>
        </w:trPr>
        <w:tc>
          <w:tcPr>
            <w:tcW w:w="4494" w:type="dxa"/>
            <w:tcBorders>
              <w:left w:val="single" w:color="000000" w:sz="4" w:space="0"/>
            </w:tcBorders>
            <w:vAlign w:val="top"/>
          </w:tcPr>
          <w:p w14:paraId="07F66D59">
            <w:pPr>
              <w:spacing w:before="127" w:line="220" w:lineRule="auto"/>
              <w:ind w:left="1835"/>
              <w:rPr>
                <w:rFonts w:hint="eastAsia" w:ascii="宋体" w:hAnsi="宋体" w:eastAsia="宋体" w:cs="宋体"/>
                <w:sz w:val="24"/>
                <w:szCs w:val="24"/>
                <w:lang w:eastAsia="zh-CN"/>
              </w:rPr>
            </w:pPr>
            <w:r>
              <w:rPr>
                <w:rFonts w:hint="eastAsia" w:ascii="宋体" w:hAnsi="宋体" w:eastAsia="宋体" w:cs="宋体"/>
                <w:spacing w:val="-19"/>
                <w:sz w:val="24"/>
                <w:szCs w:val="24"/>
                <w:lang w:eastAsia="zh-CN"/>
              </w:rPr>
              <w:t>服务要求</w:t>
            </w:r>
          </w:p>
        </w:tc>
        <w:tc>
          <w:tcPr>
            <w:tcW w:w="4495" w:type="dxa"/>
            <w:tcBorders>
              <w:right w:val="single" w:color="000000" w:sz="4" w:space="0"/>
            </w:tcBorders>
            <w:vAlign w:val="top"/>
          </w:tcPr>
          <w:p w14:paraId="2123C396">
            <w:pPr>
              <w:rPr>
                <w:rFonts w:ascii="Arial"/>
                <w:sz w:val="21"/>
              </w:rPr>
            </w:pPr>
          </w:p>
        </w:tc>
      </w:tr>
      <w:tr w14:paraId="452A8D70">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493" w:hRule="atLeast"/>
        </w:trPr>
        <w:tc>
          <w:tcPr>
            <w:tcW w:w="4494" w:type="dxa"/>
            <w:tcBorders>
              <w:left w:val="single" w:color="000000" w:sz="4" w:space="0"/>
              <w:bottom w:val="single" w:color="000000" w:sz="4" w:space="0"/>
            </w:tcBorders>
            <w:vAlign w:val="top"/>
          </w:tcPr>
          <w:p w14:paraId="169D5787">
            <w:pPr>
              <w:spacing w:before="128" w:line="219" w:lineRule="auto"/>
              <w:ind w:left="689"/>
              <w:rPr>
                <w:rFonts w:ascii="宋体" w:hAnsi="宋体" w:eastAsia="宋体" w:cs="宋体"/>
                <w:sz w:val="24"/>
                <w:szCs w:val="24"/>
              </w:rPr>
            </w:pPr>
            <w:r>
              <w:rPr>
                <w:rFonts w:ascii="宋体" w:hAnsi="宋体" w:eastAsia="宋体" w:cs="宋体"/>
                <w:spacing w:val="-22"/>
                <w:w w:val="97"/>
                <w:sz w:val="24"/>
                <w:szCs w:val="24"/>
              </w:rPr>
              <w:t>是否响应</w:t>
            </w:r>
            <w:r>
              <w:rPr>
                <w:rFonts w:hint="eastAsia" w:ascii="宋体" w:hAnsi="宋体" w:eastAsia="宋体" w:cs="宋体"/>
                <w:spacing w:val="-22"/>
                <w:w w:val="97"/>
                <w:sz w:val="24"/>
                <w:szCs w:val="24"/>
                <w:lang w:eastAsia="zh-CN"/>
              </w:rPr>
              <w:t>竞争性磋商文件</w:t>
            </w:r>
            <w:r>
              <w:rPr>
                <w:rFonts w:ascii="宋体" w:hAnsi="宋体" w:eastAsia="宋体" w:cs="宋体"/>
                <w:spacing w:val="-22"/>
                <w:w w:val="97"/>
                <w:sz w:val="24"/>
                <w:szCs w:val="24"/>
              </w:rPr>
              <w:t>规定的付款方式</w:t>
            </w:r>
          </w:p>
        </w:tc>
        <w:tc>
          <w:tcPr>
            <w:tcW w:w="4495" w:type="dxa"/>
            <w:tcBorders>
              <w:bottom w:val="single" w:color="000000" w:sz="4" w:space="0"/>
              <w:right w:val="single" w:color="000000" w:sz="4" w:space="0"/>
            </w:tcBorders>
            <w:vAlign w:val="top"/>
          </w:tcPr>
          <w:p w14:paraId="10F32B21">
            <w:pPr>
              <w:rPr>
                <w:rFonts w:ascii="Arial"/>
                <w:sz w:val="21"/>
              </w:rPr>
            </w:pPr>
          </w:p>
        </w:tc>
      </w:tr>
    </w:tbl>
    <w:p w14:paraId="200FDB87">
      <w:pPr>
        <w:pStyle w:val="3"/>
      </w:pPr>
    </w:p>
    <w:p w14:paraId="2E0851E8">
      <w:pPr>
        <w:sectPr>
          <w:headerReference r:id="rId47" w:type="default"/>
          <w:footerReference r:id="rId48" w:type="default"/>
          <w:pgSz w:w="11906" w:h="16839"/>
          <w:pgMar w:top="999" w:right="1246" w:bottom="844" w:left="1418" w:header="698" w:footer="682" w:gutter="0"/>
          <w:pgNumType w:fmt="decimal"/>
          <w:cols w:space="720" w:num="1"/>
        </w:sectPr>
      </w:pPr>
    </w:p>
    <w:p w14:paraId="44375116">
      <w:pPr>
        <w:pStyle w:val="3"/>
        <w:spacing w:line="417" w:lineRule="auto"/>
      </w:pPr>
    </w:p>
    <w:p w14:paraId="49785A83">
      <w:pPr>
        <w:spacing w:before="91" w:line="219" w:lineRule="auto"/>
        <w:ind w:left="33"/>
        <w:outlineLvl w:val="1"/>
        <w:rPr>
          <w:rFonts w:ascii="宋体" w:hAnsi="宋体" w:eastAsia="宋体" w:cs="宋体"/>
          <w:sz w:val="28"/>
          <w:szCs w:val="28"/>
        </w:rPr>
      </w:pPr>
      <w:bookmarkStart w:id="574" w:name="bookmark479"/>
      <w:bookmarkEnd w:id="574"/>
      <w:r>
        <w:rPr>
          <w:rFonts w:ascii="宋体" w:hAnsi="宋体" w:eastAsia="宋体" w:cs="宋体"/>
          <w:b/>
          <w:bCs/>
          <w:spacing w:val="-20"/>
          <w:sz w:val="28"/>
          <w:szCs w:val="28"/>
        </w:rPr>
        <w:t>附件6:报价明细表</w:t>
      </w:r>
    </w:p>
    <w:p w14:paraId="14C80968">
      <w:pPr>
        <w:spacing w:before="125" w:line="222" w:lineRule="auto"/>
        <w:ind w:left="3905"/>
        <w:rPr>
          <w:rFonts w:ascii="仿宋" w:hAnsi="仿宋" w:eastAsia="仿宋" w:cs="仿宋"/>
          <w:sz w:val="30"/>
          <w:szCs w:val="30"/>
        </w:rPr>
      </w:pPr>
      <w:r>
        <w:rPr>
          <w:rFonts w:ascii="仿宋" w:hAnsi="仿宋" w:eastAsia="仿宋" w:cs="仿宋"/>
          <w:spacing w:val="-23"/>
          <w:sz w:val="30"/>
          <w:szCs w:val="30"/>
        </w:rPr>
        <w:t>报价明细表</w:t>
      </w:r>
    </w:p>
    <w:p w14:paraId="4639D94C">
      <w:pPr>
        <w:spacing w:before="2"/>
      </w:pPr>
    </w:p>
    <w:p w14:paraId="436B1C84">
      <w:pPr>
        <w:spacing w:before="1"/>
      </w:pPr>
    </w:p>
    <w:tbl>
      <w:tblPr>
        <w:tblStyle w:val="9"/>
        <w:tblW w:w="9052" w:type="dxa"/>
        <w:tblInd w:w="9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9"/>
        <w:gridCol w:w="2755"/>
        <w:gridCol w:w="2492"/>
        <w:gridCol w:w="845"/>
        <w:gridCol w:w="913"/>
        <w:gridCol w:w="1068"/>
      </w:tblGrid>
      <w:tr w14:paraId="1A9265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979" w:type="dxa"/>
            <w:vAlign w:val="top"/>
          </w:tcPr>
          <w:p w14:paraId="3C1BDCB8">
            <w:pPr>
              <w:spacing w:line="252" w:lineRule="auto"/>
              <w:rPr>
                <w:rFonts w:ascii="Arial"/>
                <w:sz w:val="21"/>
              </w:rPr>
            </w:pPr>
          </w:p>
          <w:p w14:paraId="235D0F8F">
            <w:pPr>
              <w:spacing w:line="253" w:lineRule="auto"/>
              <w:rPr>
                <w:rFonts w:ascii="Arial"/>
                <w:sz w:val="21"/>
              </w:rPr>
            </w:pPr>
          </w:p>
          <w:p w14:paraId="77EE2AE6">
            <w:pPr>
              <w:pStyle w:val="10"/>
              <w:spacing w:before="78" w:line="222" w:lineRule="auto"/>
              <w:ind w:left="294"/>
              <w:rPr>
                <w:sz w:val="24"/>
                <w:szCs w:val="24"/>
              </w:rPr>
            </w:pPr>
            <w:r>
              <w:rPr>
                <w:spacing w:val="-8"/>
                <w:sz w:val="24"/>
                <w:szCs w:val="24"/>
              </w:rPr>
              <w:t>序号</w:t>
            </w:r>
          </w:p>
        </w:tc>
        <w:tc>
          <w:tcPr>
            <w:tcW w:w="2755" w:type="dxa"/>
            <w:vAlign w:val="top"/>
          </w:tcPr>
          <w:p w14:paraId="1C0584DB">
            <w:pPr>
              <w:spacing w:line="252" w:lineRule="auto"/>
              <w:rPr>
                <w:rFonts w:ascii="Arial"/>
                <w:sz w:val="21"/>
              </w:rPr>
            </w:pPr>
          </w:p>
          <w:p w14:paraId="1AD8AEB1">
            <w:pPr>
              <w:spacing w:line="253" w:lineRule="auto"/>
              <w:rPr>
                <w:rFonts w:ascii="Arial"/>
                <w:sz w:val="21"/>
              </w:rPr>
            </w:pPr>
          </w:p>
          <w:p w14:paraId="578200A7">
            <w:pPr>
              <w:pStyle w:val="10"/>
              <w:spacing w:before="78" w:line="222" w:lineRule="auto"/>
              <w:ind w:left="970"/>
              <w:rPr>
                <w:sz w:val="24"/>
                <w:szCs w:val="24"/>
              </w:rPr>
            </w:pPr>
            <w:r>
              <w:rPr>
                <w:spacing w:val="-20"/>
                <w:sz w:val="24"/>
                <w:szCs w:val="24"/>
              </w:rPr>
              <w:t>服务内容</w:t>
            </w:r>
          </w:p>
        </w:tc>
        <w:tc>
          <w:tcPr>
            <w:tcW w:w="2492" w:type="dxa"/>
            <w:vAlign w:val="top"/>
          </w:tcPr>
          <w:p w14:paraId="140A8B8A">
            <w:pPr>
              <w:pStyle w:val="10"/>
              <w:spacing w:before="117" w:line="223" w:lineRule="auto"/>
              <w:ind w:left="216"/>
              <w:rPr>
                <w:sz w:val="24"/>
                <w:szCs w:val="24"/>
              </w:rPr>
            </w:pPr>
            <w:r>
              <w:rPr>
                <w:spacing w:val="-30"/>
                <w:sz w:val="24"/>
                <w:szCs w:val="24"/>
              </w:rPr>
              <w:t>是否属于小型微型（监</w:t>
            </w:r>
          </w:p>
          <w:p w14:paraId="006DF2A0">
            <w:pPr>
              <w:pStyle w:val="10"/>
              <w:spacing w:before="178" w:line="220" w:lineRule="auto"/>
              <w:ind w:left="121"/>
              <w:rPr>
                <w:sz w:val="24"/>
                <w:szCs w:val="24"/>
              </w:rPr>
            </w:pPr>
            <w:r>
              <w:rPr>
                <w:spacing w:val="-27"/>
                <w:sz w:val="24"/>
                <w:szCs w:val="24"/>
              </w:rPr>
              <w:t>狱、残疾人福利性单位）</w:t>
            </w:r>
          </w:p>
          <w:p w14:paraId="251FE5DE">
            <w:pPr>
              <w:pStyle w:val="10"/>
              <w:spacing w:before="179" w:line="222" w:lineRule="auto"/>
              <w:ind w:left="530"/>
              <w:rPr>
                <w:sz w:val="24"/>
                <w:szCs w:val="24"/>
              </w:rPr>
            </w:pPr>
            <w:r>
              <w:rPr>
                <w:spacing w:val="-25"/>
                <w:sz w:val="24"/>
                <w:szCs w:val="24"/>
              </w:rPr>
              <w:t>企业承担的服务</w:t>
            </w:r>
          </w:p>
        </w:tc>
        <w:tc>
          <w:tcPr>
            <w:tcW w:w="845" w:type="dxa"/>
            <w:vAlign w:val="top"/>
          </w:tcPr>
          <w:p w14:paraId="783A9401">
            <w:pPr>
              <w:spacing w:line="252" w:lineRule="auto"/>
              <w:rPr>
                <w:rFonts w:ascii="Arial"/>
                <w:sz w:val="21"/>
              </w:rPr>
            </w:pPr>
          </w:p>
          <w:p w14:paraId="14708E09">
            <w:pPr>
              <w:spacing w:line="252" w:lineRule="auto"/>
              <w:rPr>
                <w:rFonts w:ascii="Arial"/>
                <w:sz w:val="21"/>
              </w:rPr>
            </w:pPr>
          </w:p>
          <w:p w14:paraId="7C645014">
            <w:pPr>
              <w:pStyle w:val="10"/>
              <w:spacing w:before="78" w:line="223" w:lineRule="auto"/>
              <w:ind w:left="226"/>
              <w:rPr>
                <w:sz w:val="24"/>
                <w:szCs w:val="24"/>
              </w:rPr>
            </w:pPr>
            <w:r>
              <w:rPr>
                <w:spacing w:val="-8"/>
                <w:sz w:val="24"/>
                <w:szCs w:val="24"/>
              </w:rPr>
              <w:t>数量</w:t>
            </w:r>
          </w:p>
        </w:tc>
        <w:tc>
          <w:tcPr>
            <w:tcW w:w="913" w:type="dxa"/>
            <w:vAlign w:val="top"/>
          </w:tcPr>
          <w:p w14:paraId="4B2EF14E">
            <w:pPr>
              <w:spacing w:line="252" w:lineRule="auto"/>
              <w:rPr>
                <w:rFonts w:ascii="Arial"/>
                <w:sz w:val="21"/>
              </w:rPr>
            </w:pPr>
          </w:p>
          <w:p w14:paraId="1F73395D">
            <w:pPr>
              <w:spacing w:line="252" w:lineRule="auto"/>
              <w:rPr>
                <w:rFonts w:ascii="Arial"/>
                <w:sz w:val="21"/>
              </w:rPr>
            </w:pPr>
          </w:p>
          <w:p w14:paraId="4213FF54">
            <w:pPr>
              <w:pStyle w:val="10"/>
              <w:spacing w:before="78" w:line="221" w:lineRule="auto"/>
              <w:ind w:left="267"/>
              <w:rPr>
                <w:sz w:val="24"/>
                <w:szCs w:val="24"/>
              </w:rPr>
            </w:pPr>
            <w:r>
              <w:rPr>
                <w:spacing w:val="-11"/>
                <w:sz w:val="24"/>
                <w:szCs w:val="24"/>
              </w:rPr>
              <w:t>单价</w:t>
            </w:r>
          </w:p>
        </w:tc>
        <w:tc>
          <w:tcPr>
            <w:tcW w:w="1068" w:type="dxa"/>
            <w:vAlign w:val="top"/>
          </w:tcPr>
          <w:p w14:paraId="7F3A417E">
            <w:pPr>
              <w:spacing w:line="252" w:lineRule="auto"/>
              <w:rPr>
                <w:rFonts w:ascii="Arial"/>
                <w:sz w:val="21"/>
              </w:rPr>
            </w:pPr>
          </w:p>
          <w:p w14:paraId="3B0D8A63">
            <w:pPr>
              <w:spacing w:line="253" w:lineRule="auto"/>
              <w:rPr>
                <w:rFonts w:ascii="Arial"/>
                <w:sz w:val="21"/>
              </w:rPr>
            </w:pPr>
          </w:p>
          <w:p w14:paraId="21FF4AE7">
            <w:pPr>
              <w:pStyle w:val="10"/>
              <w:spacing w:before="78" w:line="222" w:lineRule="auto"/>
              <w:ind w:left="348"/>
              <w:rPr>
                <w:sz w:val="24"/>
                <w:szCs w:val="24"/>
              </w:rPr>
            </w:pPr>
            <w:r>
              <w:rPr>
                <w:spacing w:val="-14"/>
                <w:sz w:val="24"/>
                <w:szCs w:val="24"/>
              </w:rPr>
              <w:t>总价</w:t>
            </w:r>
          </w:p>
        </w:tc>
      </w:tr>
      <w:tr w14:paraId="791A13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979" w:type="dxa"/>
            <w:vAlign w:val="top"/>
          </w:tcPr>
          <w:p w14:paraId="311CE58F">
            <w:pPr>
              <w:rPr>
                <w:rFonts w:ascii="Arial"/>
                <w:sz w:val="21"/>
              </w:rPr>
            </w:pPr>
          </w:p>
        </w:tc>
        <w:tc>
          <w:tcPr>
            <w:tcW w:w="2755" w:type="dxa"/>
            <w:vAlign w:val="top"/>
          </w:tcPr>
          <w:p w14:paraId="04048AD2">
            <w:pPr>
              <w:rPr>
                <w:rFonts w:ascii="Arial"/>
                <w:sz w:val="21"/>
              </w:rPr>
            </w:pPr>
          </w:p>
        </w:tc>
        <w:tc>
          <w:tcPr>
            <w:tcW w:w="2492" w:type="dxa"/>
            <w:vAlign w:val="top"/>
          </w:tcPr>
          <w:p w14:paraId="086772C7">
            <w:pPr>
              <w:rPr>
                <w:rFonts w:ascii="Arial"/>
                <w:sz w:val="21"/>
              </w:rPr>
            </w:pPr>
          </w:p>
        </w:tc>
        <w:tc>
          <w:tcPr>
            <w:tcW w:w="845" w:type="dxa"/>
            <w:vAlign w:val="top"/>
          </w:tcPr>
          <w:p w14:paraId="056F1E49">
            <w:pPr>
              <w:rPr>
                <w:rFonts w:ascii="Arial"/>
                <w:sz w:val="21"/>
              </w:rPr>
            </w:pPr>
          </w:p>
        </w:tc>
        <w:tc>
          <w:tcPr>
            <w:tcW w:w="913" w:type="dxa"/>
            <w:vAlign w:val="top"/>
          </w:tcPr>
          <w:p w14:paraId="2B054D5B">
            <w:pPr>
              <w:rPr>
                <w:rFonts w:ascii="Arial"/>
                <w:sz w:val="21"/>
              </w:rPr>
            </w:pPr>
          </w:p>
        </w:tc>
        <w:tc>
          <w:tcPr>
            <w:tcW w:w="1068" w:type="dxa"/>
            <w:vAlign w:val="top"/>
          </w:tcPr>
          <w:p w14:paraId="5727979F">
            <w:pPr>
              <w:rPr>
                <w:rFonts w:ascii="Arial"/>
                <w:sz w:val="21"/>
              </w:rPr>
            </w:pPr>
          </w:p>
        </w:tc>
      </w:tr>
      <w:tr w14:paraId="104718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979" w:type="dxa"/>
            <w:vAlign w:val="top"/>
          </w:tcPr>
          <w:p w14:paraId="6514C85C">
            <w:pPr>
              <w:rPr>
                <w:rFonts w:ascii="Arial"/>
                <w:sz w:val="21"/>
              </w:rPr>
            </w:pPr>
          </w:p>
        </w:tc>
        <w:tc>
          <w:tcPr>
            <w:tcW w:w="2755" w:type="dxa"/>
            <w:vAlign w:val="top"/>
          </w:tcPr>
          <w:p w14:paraId="266C1082">
            <w:pPr>
              <w:rPr>
                <w:rFonts w:ascii="Arial"/>
                <w:sz w:val="21"/>
              </w:rPr>
            </w:pPr>
          </w:p>
        </w:tc>
        <w:tc>
          <w:tcPr>
            <w:tcW w:w="2492" w:type="dxa"/>
            <w:vAlign w:val="top"/>
          </w:tcPr>
          <w:p w14:paraId="56E248AF">
            <w:pPr>
              <w:rPr>
                <w:rFonts w:ascii="Arial"/>
                <w:sz w:val="21"/>
              </w:rPr>
            </w:pPr>
          </w:p>
        </w:tc>
        <w:tc>
          <w:tcPr>
            <w:tcW w:w="845" w:type="dxa"/>
            <w:vAlign w:val="top"/>
          </w:tcPr>
          <w:p w14:paraId="49B809E7">
            <w:pPr>
              <w:rPr>
                <w:rFonts w:ascii="Arial"/>
                <w:sz w:val="21"/>
              </w:rPr>
            </w:pPr>
          </w:p>
        </w:tc>
        <w:tc>
          <w:tcPr>
            <w:tcW w:w="913" w:type="dxa"/>
            <w:vAlign w:val="top"/>
          </w:tcPr>
          <w:p w14:paraId="03943FB7">
            <w:pPr>
              <w:rPr>
                <w:rFonts w:ascii="Arial"/>
                <w:sz w:val="21"/>
              </w:rPr>
            </w:pPr>
          </w:p>
        </w:tc>
        <w:tc>
          <w:tcPr>
            <w:tcW w:w="1068" w:type="dxa"/>
            <w:vAlign w:val="top"/>
          </w:tcPr>
          <w:p w14:paraId="40A0A248">
            <w:pPr>
              <w:rPr>
                <w:rFonts w:ascii="Arial"/>
                <w:sz w:val="21"/>
              </w:rPr>
            </w:pPr>
          </w:p>
        </w:tc>
      </w:tr>
      <w:tr w14:paraId="5684E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979" w:type="dxa"/>
            <w:vAlign w:val="top"/>
          </w:tcPr>
          <w:p w14:paraId="377C51A6">
            <w:pPr>
              <w:rPr>
                <w:rFonts w:ascii="Arial"/>
                <w:sz w:val="21"/>
              </w:rPr>
            </w:pPr>
          </w:p>
        </w:tc>
        <w:tc>
          <w:tcPr>
            <w:tcW w:w="2755" w:type="dxa"/>
            <w:vAlign w:val="top"/>
          </w:tcPr>
          <w:p w14:paraId="0F1DB9B0">
            <w:pPr>
              <w:rPr>
                <w:rFonts w:ascii="Arial"/>
                <w:sz w:val="21"/>
              </w:rPr>
            </w:pPr>
          </w:p>
        </w:tc>
        <w:tc>
          <w:tcPr>
            <w:tcW w:w="2492" w:type="dxa"/>
            <w:vAlign w:val="top"/>
          </w:tcPr>
          <w:p w14:paraId="1EEE8C65">
            <w:pPr>
              <w:rPr>
                <w:rFonts w:ascii="Arial"/>
                <w:sz w:val="21"/>
              </w:rPr>
            </w:pPr>
          </w:p>
        </w:tc>
        <w:tc>
          <w:tcPr>
            <w:tcW w:w="845" w:type="dxa"/>
            <w:vAlign w:val="top"/>
          </w:tcPr>
          <w:p w14:paraId="0B2AA96E">
            <w:pPr>
              <w:rPr>
                <w:rFonts w:ascii="Arial"/>
                <w:sz w:val="21"/>
              </w:rPr>
            </w:pPr>
          </w:p>
        </w:tc>
        <w:tc>
          <w:tcPr>
            <w:tcW w:w="913" w:type="dxa"/>
            <w:vAlign w:val="top"/>
          </w:tcPr>
          <w:p w14:paraId="57FAF1C6">
            <w:pPr>
              <w:rPr>
                <w:rFonts w:ascii="Arial"/>
                <w:sz w:val="21"/>
              </w:rPr>
            </w:pPr>
          </w:p>
        </w:tc>
        <w:tc>
          <w:tcPr>
            <w:tcW w:w="1068" w:type="dxa"/>
            <w:vAlign w:val="top"/>
          </w:tcPr>
          <w:p w14:paraId="2408EF85">
            <w:pPr>
              <w:rPr>
                <w:rFonts w:ascii="Arial"/>
                <w:sz w:val="21"/>
              </w:rPr>
            </w:pPr>
          </w:p>
        </w:tc>
      </w:tr>
      <w:tr w14:paraId="3B845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979" w:type="dxa"/>
            <w:vAlign w:val="top"/>
          </w:tcPr>
          <w:p w14:paraId="54FB2346">
            <w:pPr>
              <w:rPr>
                <w:rFonts w:ascii="Arial"/>
                <w:sz w:val="21"/>
              </w:rPr>
            </w:pPr>
          </w:p>
        </w:tc>
        <w:tc>
          <w:tcPr>
            <w:tcW w:w="2755" w:type="dxa"/>
            <w:vAlign w:val="top"/>
          </w:tcPr>
          <w:p w14:paraId="7EF44063">
            <w:pPr>
              <w:rPr>
                <w:rFonts w:ascii="Arial"/>
                <w:sz w:val="21"/>
              </w:rPr>
            </w:pPr>
          </w:p>
        </w:tc>
        <w:tc>
          <w:tcPr>
            <w:tcW w:w="2492" w:type="dxa"/>
            <w:vAlign w:val="top"/>
          </w:tcPr>
          <w:p w14:paraId="7896A950">
            <w:pPr>
              <w:rPr>
                <w:rFonts w:ascii="Arial"/>
                <w:sz w:val="21"/>
              </w:rPr>
            </w:pPr>
          </w:p>
        </w:tc>
        <w:tc>
          <w:tcPr>
            <w:tcW w:w="845" w:type="dxa"/>
            <w:vAlign w:val="top"/>
          </w:tcPr>
          <w:p w14:paraId="42012858">
            <w:pPr>
              <w:rPr>
                <w:rFonts w:ascii="Arial"/>
                <w:sz w:val="21"/>
              </w:rPr>
            </w:pPr>
          </w:p>
        </w:tc>
        <w:tc>
          <w:tcPr>
            <w:tcW w:w="913" w:type="dxa"/>
            <w:vAlign w:val="top"/>
          </w:tcPr>
          <w:p w14:paraId="165C3344">
            <w:pPr>
              <w:rPr>
                <w:rFonts w:ascii="Arial"/>
                <w:sz w:val="21"/>
              </w:rPr>
            </w:pPr>
          </w:p>
        </w:tc>
        <w:tc>
          <w:tcPr>
            <w:tcW w:w="1068" w:type="dxa"/>
            <w:vAlign w:val="top"/>
          </w:tcPr>
          <w:p w14:paraId="551357A7">
            <w:pPr>
              <w:rPr>
                <w:rFonts w:ascii="Arial"/>
                <w:sz w:val="21"/>
              </w:rPr>
            </w:pPr>
          </w:p>
        </w:tc>
      </w:tr>
      <w:tr w14:paraId="38746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979" w:type="dxa"/>
            <w:vAlign w:val="top"/>
          </w:tcPr>
          <w:p w14:paraId="368F3303">
            <w:pPr>
              <w:rPr>
                <w:rFonts w:ascii="Arial"/>
                <w:sz w:val="21"/>
              </w:rPr>
            </w:pPr>
          </w:p>
        </w:tc>
        <w:tc>
          <w:tcPr>
            <w:tcW w:w="2755" w:type="dxa"/>
            <w:vAlign w:val="top"/>
          </w:tcPr>
          <w:p w14:paraId="3633ABAF">
            <w:pPr>
              <w:rPr>
                <w:rFonts w:ascii="Arial"/>
                <w:sz w:val="21"/>
              </w:rPr>
            </w:pPr>
          </w:p>
        </w:tc>
        <w:tc>
          <w:tcPr>
            <w:tcW w:w="2492" w:type="dxa"/>
            <w:vAlign w:val="top"/>
          </w:tcPr>
          <w:p w14:paraId="2C3C61F7">
            <w:pPr>
              <w:rPr>
                <w:rFonts w:ascii="Arial"/>
                <w:sz w:val="21"/>
              </w:rPr>
            </w:pPr>
          </w:p>
        </w:tc>
        <w:tc>
          <w:tcPr>
            <w:tcW w:w="845" w:type="dxa"/>
            <w:vAlign w:val="top"/>
          </w:tcPr>
          <w:p w14:paraId="58CBEF1D">
            <w:pPr>
              <w:rPr>
                <w:rFonts w:ascii="Arial"/>
                <w:sz w:val="21"/>
              </w:rPr>
            </w:pPr>
          </w:p>
        </w:tc>
        <w:tc>
          <w:tcPr>
            <w:tcW w:w="913" w:type="dxa"/>
            <w:vAlign w:val="top"/>
          </w:tcPr>
          <w:p w14:paraId="70E5B156">
            <w:pPr>
              <w:rPr>
                <w:rFonts w:ascii="Arial"/>
                <w:sz w:val="21"/>
              </w:rPr>
            </w:pPr>
          </w:p>
        </w:tc>
        <w:tc>
          <w:tcPr>
            <w:tcW w:w="1068" w:type="dxa"/>
            <w:vAlign w:val="top"/>
          </w:tcPr>
          <w:p w14:paraId="7363DB75">
            <w:pPr>
              <w:rPr>
                <w:rFonts w:ascii="Arial"/>
                <w:sz w:val="21"/>
              </w:rPr>
            </w:pPr>
          </w:p>
        </w:tc>
      </w:tr>
      <w:tr w14:paraId="553B0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979" w:type="dxa"/>
            <w:vAlign w:val="top"/>
          </w:tcPr>
          <w:p w14:paraId="5097D239">
            <w:pPr>
              <w:rPr>
                <w:rFonts w:ascii="Arial"/>
                <w:sz w:val="21"/>
              </w:rPr>
            </w:pPr>
          </w:p>
        </w:tc>
        <w:tc>
          <w:tcPr>
            <w:tcW w:w="2755" w:type="dxa"/>
            <w:vAlign w:val="top"/>
          </w:tcPr>
          <w:p w14:paraId="2A2130F1">
            <w:pPr>
              <w:rPr>
                <w:rFonts w:ascii="Arial"/>
                <w:sz w:val="21"/>
              </w:rPr>
            </w:pPr>
          </w:p>
        </w:tc>
        <w:tc>
          <w:tcPr>
            <w:tcW w:w="2492" w:type="dxa"/>
            <w:vAlign w:val="top"/>
          </w:tcPr>
          <w:p w14:paraId="43FC2DD9">
            <w:pPr>
              <w:rPr>
                <w:rFonts w:ascii="Arial"/>
                <w:sz w:val="21"/>
              </w:rPr>
            </w:pPr>
          </w:p>
        </w:tc>
        <w:tc>
          <w:tcPr>
            <w:tcW w:w="845" w:type="dxa"/>
            <w:vAlign w:val="top"/>
          </w:tcPr>
          <w:p w14:paraId="39FB6229">
            <w:pPr>
              <w:rPr>
                <w:rFonts w:ascii="Arial"/>
                <w:sz w:val="21"/>
              </w:rPr>
            </w:pPr>
          </w:p>
        </w:tc>
        <w:tc>
          <w:tcPr>
            <w:tcW w:w="913" w:type="dxa"/>
            <w:vAlign w:val="top"/>
          </w:tcPr>
          <w:p w14:paraId="3A85DC7C">
            <w:pPr>
              <w:rPr>
                <w:rFonts w:ascii="Arial"/>
                <w:sz w:val="21"/>
              </w:rPr>
            </w:pPr>
          </w:p>
        </w:tc>
        <w:tc>
          <w:tcPr>
            <w:tcW w:w="1068" w:type="dxa"/>
            <w:vAlign w:val="top"/>
          </w:tcPr>
          <w:p w14:paraId="4452DED1">
            <w:pPr>
              <w:rPr>
                <w:rFonts w:ascii="Arial"/>
                <w:sz w:val="21"/>
              </w:rPr>
            </w:pPr>
          </w:p>
        </w:tc>
      </w:tr>
      <w:tr w14:paraId="68563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979" w:type="dxa"/>
            <w:vAlign w:val="top"/>
          </w:tcPr>
          <w:p w14:paraId="562748DA">
            <w:pPr>
              <w:rPr>
                <w:rFonts w:ascii="Arial"/>
                <w:sz w:val="21"/>
              </w:rPr>
            </w:pPr>
          </w:p>
        </w:tc>
        <w:tc>
          <w:tcPr>
            <w:tcW w:w="2755" w:type="dxa"/>
            <w:vAlign w:val="top"/>
          </w:tcPr>
          <w:p w14:paraId="0A090409">
            <w:pPr>
              <w:rPr>
                <w:rFonts w:ascii="Arial"/>
                <w:sz w:val="21"/>
              </w:rPr>
            </w:pPr>
          </w:p>
        </w:tc>
        <w:tc>
          <w:tcPr>
            <w:tcW w:w="2492" w:type="dxa"/>
            <w:vAlign w:val="top"/>
          </w:tcPr>
          <w:p w14:paraId="382DCBFC">
            <w:pPr>
              <w:rPr>
                <w:rFonts w:ascii="Arial"/>
                <w:sz w:val="21"/>
              </w:rPr>
            </w:pPr>
          </w:p>
        </w:tc>
        <w:tc>
          <w:tcPr>
            <w:tcW w:w="845" w:type="dxa"/>
            <w:vAlign w:val="top"/>
          </w:tcPr>
          <w:p w14:paraId="59F8E9D1">
            <w:pPr>
              <w:rPr>
                <w:rFonts w:ascii="Arial"/>
                <w:sz w:val="21"/>
              </w:rPr>
            </w:pPr>
          </w:p>
        </w:tc>
        <w:tc>
          <w:tcPr>
            <w:tcW w:w="913" w:type="dxa"/>
            <w:vAlign w:val="top"/>
          </w:tcPr>
          <w:p w14:paraId="1A5B288B">
            <w:pPr>
              <w:rPr>
                <w:rFonts w:ascii="Arial"/>
                <w:sz w:val="21"/>
              </w:rPr>
            </w:pPr>
          </w:p>
        </w:tc>
        <w:tc>
          <w:tcPr>
            <w:tcW w:w="1068" w:type="dxa"/>
            <w:vAlign w:val="top"/>
          </w:tcPr>
          <w:p w14:paraId="71168B69">
            <w:pPr>
              <w:rPr>
                <w:rFonts w:ascii="Arial"/>
                <w:sz w:val="21"/>
              </w:rPr>
            </w:pPr>
          </w:p>
        </w:tc>
      </w:tr>
      <w:tr w14:paraId="6D7F94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979" w:type="dxa"/>
            <w:vAlign w:val="top"/>
          </w:tcPr>
          <w:p w14:paraId="69A3CADE">
            <w:pPr>
              <w:rPr>
                <w:rFonts w:ascii="Arial"/>
                <w:sz w:val="21"/>
              </w:rPr>
            </w:pPr>
          </w:p>
        </w:tc>
        <w:tc>
          <w:tcPr>
            <w:tcW w:w="2755" w:type="dxa"/>
            <w:vAlign w:val="top"/>
          </w:tcPr>
          <w:p w14:paraId="050AB089">
            <w:pPr>
              <w:rPr>
                <w:rFonts w:ascii="Arial"/>
                <w:sz w:val="21"/>
              </w:rPr>
            </w:pPr>
          </w:p>
        </w:tc>
        <w:tc>
          <w:tcPr>
            <w:tcW w:w="2492" w:type="dxa"/>
            <w:vAlign w:val="top"/>
          </w:tcPr>
          <w:p w14:paraId="457811E0">
            <w:pPr>
              <w:rPr>
                <w:rFonts w:ascii="Arial"/>
                <w:sz w:val="21"/>
              </w:rPr>
            </w:pPr>
          </w:p>
        </w:tc>
        <w:tc>
          <w:tcPr>
            <w:tcW w:w="845" w:type="dxa"/>
            <w:vAlign w:val="top"/>
          </w:tcPr>
          <w:p w14:paraId="1A050881">
            <w:pPr>
              <w:rPr>
                <w:rFonts w:ascii="Arial"/>
                <w:sz w:val="21"/>
              </w:rPr>
            </w:pPr>
          </w:p>
        </w:tc>
        <w:tc>
          <w:tcPr>
            <w:tcW w:w="913" w:type="dxa"/>
            <w:vAlign w:val="top"/>
          </w:tcPr>
          <w:p w14:paraId="52A89647">
            <w:pPr>
              <w:rPr>
                <w:rFonts w:ascii="Arial"/>
                <w:sz w:val="21"/>
              </w:rPr>
            </w:pPr>
          </w:p>
        </w:tc>
        <w:tc>
          <w:tcPr>
            <w:tcW w:w="1068" w:type="dxa"/>
            <w:vAlign w:val="top"/>
          </w:tcPr>
          <w:p w14:paraId="74A866EB">
            <w:pPr>
              <w:rPr>
                <w:rFonts w:ascii="Arial"/>
                <w:sz w:val="21"/>
              </w:rPr>
            </w:pPr>
          </w:p>
        </w:tc>
      </w:tr>
      <w:tr w14:paraId="261748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979" w:type="dxa"/>
            <w:vAlign w:val="top"/>
          </w:tcPr>
          <w:p w14:paraId="6E951587">
            <w:pPr>
              <w:rPr>
                <w:rFonts w:ascii="Arial"/>
                <w:sz w:val="21"/>
              </w:rPr>
            </w:pPr>
          </w:p>
        </w:tc>
        <w:tc>
          <w:tcPr>
            <w:tcW w:w="2755" w:type="dxa"/>
            <w:vAlign w:val="top"/>
          </w:tcPr>
          <w:p w14:paraId="5B330700">
            <w:pPr>
              <w:rPr>
                <w:rFonts w:ascii="Arial"/>
                <w:sz w:val="21"/>
              </w:rPr>
            </w:pPr>
          </w:p>
        </w:tc>
        <w:tc>
          <w:tcPr>
            <w:tcW w:w="2492" w:type="dxa"/>
            <w:vAlign w:val="top"/>
          </w:tcPr>
          <w:p w14:paraId="3A2ED688">
            <w:pPr>
              <w:rPr>
                <w:rFonts w:ascii="Arial"/>
                <w:sz w:val="21"/>
              </w:rPr>
            </w:pPr>
          </w:p>
        </w:tc>
        <w:tc>
          <w:tcPr>
            <w:tcW w:w="845" w:type="dxa"/>
            <w:vAlign w:val="top"/>
          </w:tcPr>
          <w:p w14:paraId="2EF72C4B">
            <w:pPr>
              <w:rPr>
                <w:rFonts w:ascii="Arial"/>
                <w:sz w:val="21"/>
              </w:rPr>
            </w:pPr>
          </w:p>
        </w:tc>
        <w:tc>
          <w:tcPr>
            <w:tcW w:w="913" w:type="dxa"/>
            <w:vAlign w:val="top"/>
          </w:tcPr>
          <w:p w14:paraId="6E4EFDB1">
            <w:pPr>
              <w:rPr>
                <w:rFonts w:ascii="Arial"/>
                <w:sz w:val="21"/>
              </w:rPr>
            </w:pPr>
          </w:p>
        </w:tc>
        <w:tc>
          <w:tcPr>
            <w:tcW w:w="1068" w:type="dxa"/>
            <w:vAlign w:val="top"/>
          </w:tcPr>
          <w:p w14:paraId="7A0665E2">
            <w:pPr>
              <w:rPr>
                <w:rFonts w:ascii="Arial"/>
                <w:sz w:val="21"/>
              </w:rPr>
            </w:pPr>
          </w:p>
        </w:tc>
      </w:tr>
      <w:tr w14:paraId="20396A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979" w:type="dxa"/>
            <w:vAlign w:val="top"/>
          </w:tcPr>
          <w:p w14:paraId="016CC862">
            <w:pPr>
              <w:rPr>
                <w:rFonts w:ascii="Arial"/>
                <w:sz w:val="21"/>
              </w:rPr>
            </w:pPr>
          </w:p>
        </w:tc>
        <w:tc>
          <w:tcPr>
            <w:tcW w:w="2755" w:type="dxa"/>
            <w:vAlign w:val="top"/>
          </w:tcPr>
          <w:p w14:paraId="495275B6">
            <w:pPr>
              <w:rPr>
                <w:rFonts w:ascii="Arial"/>
                <w:sz w:val="21"/>
              </w:rPr>
            </w:pPr>
          </w:p>
        </w:tc>
        <w:tc>
          <w:tcPr>
            <w:tcW w:w="2492" w:type="dxa"/>
            <w:vAlign w:val="top"/>
          </w:tcPr>
          <w:p w14:paraId="7BFAB39C">
            <w:pPr>
              <w:rPr>
                <w:rFonts w:ascii="Arial"/>
                <w:sz w:val="21"/>
              </w:rPr>
            </w:pPr>
          </w:p>
        </w:tc>
        <w:tc>
          <w:tcPr>
            <w:tcW w:w="845" w:type="dxa"/>
            <w:vAlign w:val="top"/>
          </w:tcPr>
          <w:p w14:paraId="7053CB92">
            <w:pPr>
              <w:rPr>
                <w:rFonts w:ascii="Arial"/>
                <w:sz w:val="21"/>
              </w:rPr>
            </w:pPr>
          </w:p>
        </w:tc>
        <w:tc>
          <w:tcPr>
            <w:tcW w:w="913" w:type="dxa"/>
            <w:vAlign w:val="top"/>
          </w:tcPr>
          <w:p w14:paraId="1E937506">
            <w:pPr>
              <w:rPr>
                <w:rFonts w:ascii="Arial"/>
                <w:sz w:val="21"/>
              </w:rPr>
            </w:pPr>
          </w:p>
        </w:tc>
        <w:tc>
          <w:tcPr>
            <w:tcW w:w="1068" w:type="dxa"/>
            <w:vAlign w:val="top"/>
          </w:tcPr>
          <w:p w14:paraId="7DDCBC3D">
            <w:pPr>
              <w:rPr>
                <w:rFonts w:ascii="Arial"/>
                <w:sz w:val="21"/>
              </w:rPr>
            </w:pPr>
          </w:p>
        </w:tc>
      </w:tr>
      <w:tr w14:paraId="12055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9052" w:type="dxa"/>
            <w:gridSpan w:val="6"/>
            <w:vAlign w:val="top"/>
          </w:tcPr>
          <w:p w14:paraId="7F91D9EC">
            <w:pPr>
              <w:pStyle w:val="10"/>
              <w:spacing w:before="119" w:line="312" w:lineRule="auto"/>
              <w:ind w:left="123" w:right="6878"/>
              <w:rPr>
                <w:sz w:val="24"/>
                <w:szCs w:val="24"/>
              </w:rPr>
            </w:pPr>
            <w:r>
              <w:rPr>
                <w:spacing w:val="-36"/>
                <w:sz w:val="24"/>
                <w:szCs w:val="24"/>
              </w:rPr>
              <w:t>投标报价人民币小写：</w:t>
            </w:r>
            <w:r>
              <w:rPr>
                <w:spacing w:val="4"/>
                <w:sz w:val="24"/>
                <w:szCs w:val="24"/>
              </w:rPr>
              <w:t xml:space="preserve"> </w:t>
            </w:r>
            <w:r>
              <w:rPr>
                <w:spacing w:val="-36"/>
                <w:sz w:val="24"/>
                <w:szCs w:val="24"/>
              </w:rPr>
              <w:t>投标报价人民币大写：</w:t>
            </w:r>
          </w:p>
        </w:tc>
      </w:tr>
    </w:tbl>
    <w:p w14:paraId="707B26D2">
      <w:pPr>
        <w:spacing w:before="114" w:line="222" w:lineRule="auto"/>
        <w:ind w:left="497"/>
        <w:rPr>
          <w:rFonts w:ascii="仿宋" w:hAnsi="仿宋" w:eastAsia="仿宋" w:cs="仿宋"/>
          <w:sz w:val="24"/>
          <w:szCs w:val="24"/>
        </w:rPr>
      </w:pPr>
      <w:r>
        <w:rPr>
          <w:rFonts w:hint="eastAsia" w:ascii="仿宋" w:hAnsi="仿宋" w:eastAsia="仿宋" w:cs="仿宋"/>
          <w:spacing w:val="-5"/>
          <w:sz w:val="24"/>
          <w:szCs w:val="24"/>
          <w:lang w:eastAsia="zh-CN"/>
        </w:rPr>
        <w:t>供应商</w:t>
      </w:r>
      <w:r>
        <w:rPr>
          <w:rFonts w:ascii="仿宋" w:hAnsi="仿宋" w:eastAsia="仿宋" w:cs="仿宋"/>
          <w:spacing w:val="-5"/>
          <w:sz w:val="24"/>
          <w:szCs w:val="24"/>
        </w:rPr>
        <w:t>（企业电子章</w:t>
      </w:r>
      <w:r>
        <w:rPr>
          <w:rFonts w:ascii="仿宋" w:hAnsi="仿宋" w:eastAsia="仿宋" w:cs="仿宋"/>
          <w:spacing w:val="-68"/>
          <w:sz w:val="24"/>
          <w:szCs w:val="24"/>
        </w:rPr>
        <w:t>）：</w:t>
      </w:r>
    </w:p>
    <w:p w14:paraId="78174DDE">
      <w:pPr>
        <w:spacing w:before="176" w:line="221" w:lineRule="auto"/>
        <w:ind w:left="505"/>
        <w:rPr>
          <w:rFonts w:ascii="仿宋" w:hAnsi="仿宋" w:eastAsia="仿宋" w:cs="仿宋"/>
          <w:sz w:val="24"/>
          <w:szCs w:val="24"/>
        </w:rPr>
      </w:pPr>
      <w:r>
        <w:rPr>
          <w:rFonts w:ascii="仿宋" w:hAnsi="仿宋" w:eastAsia="仿宋" w:cs="仿宋"/>
          <w:spacing w:val="-4"/>
          <w:sz w:val="24"/>
          <w:szCs w:val="24"/>
        </w:rPr>
        <w:t>注：1、</w:t>
      </w:r>
      <w:r>
        <w:rPr>
          <w:rFonts w:hint="eastAsia" w:ascii="仿宋" w:hAnsi="仿宋" w:eastAsia="仿宋" w:cs="仿宋"/>
          <w:spacing w:val="-4"/>
          <w:sz w:val="24"/>
          <w:szCs w:val="24"/>
          <w:lang w:eastAsia="zh-CN"/>
        </w:rPr>
        <w:t>供应商</w:t>
      </w:r>
      <w:r>
        <w:rPr>
          <w:rFonts w:ascii="仿宋" w:hAnsi="仿宋" w:eastAsia="仿宋" w:cs="仿宋"/>
          <w:spacing w:val="-4"/>
          <w:sz w:val="24"/>
          <w:szCs w:val="24"/>
        </w:rPr>
        <w:t>可根据需要自行增减表格行数。</w:t>
      </w:r>
    </w:p>
    <w:p w14:paraId="53D6E6B8">
      <w:pPr>
        <w:spacing w:before="181" w:line="342" w:lineRule="auto"/>
        <w:ind w:left="17" w:right="118" w:firstLine="966"/>
        <w:rPr>
          <w:rFonts w:ascii="仿宋" w:hAnsi="仿宋" w:eastAsia="仿宋" w:cs="仿宋"/>
          <w:sz w:val="24"/>
          <w:szCs w:val="24"/>
        </w:rPr>
      </w:pPr>
      <w:r>
        <w:rPr>
          <w:rFonts w:ascii="仿宋" w:hAnsi="仿宋" w:eastAsia="仿宋" w:cs="仿宋"/>
          <w:spacing w:val="-4"/>
          <w:sz w:val="24"/>
          <w:szCs w:val="24"/>
        </w:rPr>
        <w:t>2、</w:t>
      </w:r>
      <w:r>
        <w:rPr>
          <w:rFonts w:hint="eastAsia" w:ascii="仿宋" w:hAnsi="仿宋" w:eastAsia="仿宋" w:cs="仿宋"/>
          <w:spacing w:val="-4"/>
          <w:sz w:val="24"/>
          <w:szCs w:val="24"/>
          <w:lang w:eastAsia="zh-CN"/>
        </w:rPr>
        <w:t>供应商</w:t>
      </w:r>
      <w:r>
        <w:rPr>
          <w:rFonts w:ascii="仿宋" w:hAnsi="仿宋" w:eastAsia="仿宋" w:cs="仿宋"/>
          <w:spacing w:val="-4"/>
          <w:sz w:val="24"/>
          <w:szCs w:val="24"/>
        </w:rPr>
        <w:t>对所报相关内容的真实性负责，采购代理机构有权将相关内容进</w:t>
      </w:r>
      <w:r>
        <w:rPr>
          <w:rFonts w:ascii="仿宋" w:hAnsi="仿宋" w:eastAsia="仿宋" w:cs="仿宋"/>
          <w:spacing w:val="-5"/>
          <w:sz w:val="24"/>
          <w:szCs w:val="24"/>
        </w:rPr>
        <w:t>行公</w:t>
      </w:r>
      <w:r>
        <w:rPr>
          <w:rFonts w:ascii="仿宋" w:hAnsi="仿宋" w:eastAsia="仿宋" w:cs="仿宋"/>
          <w:sz w:val="24"/>
          <w:szCs w:val="24"/>
        </w:rPr>
        <w:t xml:space="preserve"> </w:t>
      </w:r>
      <w:r>
        <w:rPr>
          <w:rFonts w:ascii="仿宋" w:hAnsi="仿宋" w:eastAsia="仿宋" w:cs="仿宋"/>
          <w:spacing w:val="-4"/>
          <w:sz w:val="24"/>
          <w:szCs w:val="24"/>
        </w:rPr>
        <w:t>示，因弄虚作假导致的后果由</w:t>
      </w:r>
      <w:r>
        <w:rPr>
          <w:rFonts w:hint="eastAsia" w:ascii="仿宋" w:hAnsi="仿宋" w:eastAsia="仿宋" w:cs="仿宋"/>
          <w:spacing w:val="-4"/>
          <w:sz w:val="24"/>
          <w:szCs w:val="24"/>
          <w:lang w:eastAsia="zh-CN"/>
        </w:rPr>
        <w:t>供应商</w:t>
      </w:r>
      <w:r>
        <w:rPr>
          <w:rFonts w:ascii="仿宋" w:hAnsi="仿宋" w:eastAsia="仿宋" w:cs="仿宋"/>
          <w:spacing w:val="-4"/>
          <w:sz w:val="24"/>
          <w:szCs w:val="24"/>
        </w:rPr>
        <w:t>自行承担。</w:t>
      </w:r>
    </w:p>
    <w:p w14:paraId="134F2242">
      <w:pPr>
        <w:spacing w:line="342" w:lineRule="auto"/>
        <w:rPr>
          <w:rFonts w:ascii="仿宋" w:hAnsi="仿宋" w:eastAsia="仿宋" w:cs="仿宋"/>
          <w:sz w:val="24"/>
          <w:szCs w:val="24"/>
        </w:rPr>
        <w:sectPr>
          <w:footerReference r:id="rId49" w:type="default"/>
          <w:pgSz w:w="11906" w:h="16839"/>
          <w:pgMar w:top="999" w:right="1246" w:bottom="844" w:left="1418" w:header="698" w:footer="682" w:gutter="0"/>
          <w:pgNumType w:fmt="decimal"/>
          <w:cols w:space="720" w:num="1"/>
        </w:sectPr>
      </w:pPr>
    </w:p>
    <w:p w14:paraId="766F06F8">
      <w:pPr>
        <w:pStyle w:val="3"/>
        <w:spacing w:line="293" w:lineRule="auto"/>
      </w:pPr>
    </w:p>
    <w:p w14:paraId="2E001886">
      <w:pPr>
        <w:pStyle w:val="3"/>
        <w:spacing w:line="293" w:lineRule="auto"/>
      </w:pPr>
    </w:p>
    <w:p w14:paraId="760CAF21">
      <w:pPr>
        <w:pStyle w:val="3"/>
        <w:spacing w:line="294" w:lineRule="auto"/>
      </w:pPr>
    </w:p>
    <w:p w14:paraId="205637EB">
      <w:pPr>
        <w:spacing w:before="91" w:line="221" w:lineRule="auto"/>
        <w:ind w:left="1948"/>
        <w:rPr>
          <w:rFonts w:ascii="仿宋" w:hAnsi="仿宋" w:eastAsia="仿宋" w:cs="仿宋"/>
          <w:sz w:val="28"/>
          <w:szCs w:val="28"/>
        </w:rPr>
      </w:pPr>
      <w:r>
        <w:rPr>
          <w:rFonts w:ascii="仿宋" w:hAnsi="仿宋" w:eastAsia="仿宋" w:cs="仿宋"/>
          <w:spacing w:val="-6"/>
          <w:sz w:val="28"/>
          <w:szCs w:val="28"/>
        </w:rPr>
        <w:t>中小企业（监狱企业、残疾人福利性单位）说明</w:t>
      </w:r>
    </w:p>
    <w:p w14:paraId="697F8D99">
      <w:pPr>
        <w:pStyle w:val="3"/>
        <w:spacing w:line="267" w:lineRule="auto"/>
      </w:pPr>
    </w:p>
    <w:p w14:paraId="67F39A2C">
      <w:pPr>
        <w:pStyle w:val="3"/>
        <w:spacing w:line="268" w:lineRule="auto"/>
      </w:pPr>
    </w:p>
    <w:p w14:paraId="0CF7FD63">
      <w:pPr>
        <w:spacing w:before="78" w:line="290" w:lineRule="auto"/>
        <w:ind w:left="16" w:right="120" w:firstLine="492"/>
        <w:rPr>
          <w:rFonts w:ascii="仿宋" w:hAnsi="仿宋" w:eastAsia="仿宋" w:cs="仿宋"/>
          <w:sz w:val="24"/>
          <w:szCs w:val="24"/>
        </w:rPr>
      </w:pPr>
      <w:r>
        <w:rPr>
          <w:rFonts w:ascii="仿宋" w:hAnsi="仿宋" w:eastAsia="仿宋" w:cs="仿宋"/>
          <w:spacing w:val="-4"/>
          <w:sz w:val="24"/>
          <w:szCs w:val="24"/>
        </w:rPr>
        <w:t>1、</w:t>
      </w:r>
      <w:r>
        <w:rPr>
          <w:rFonts w:hint="eastAsia" w:ascii="仿宋" w:hAnsi="仿宋" w:eastAsia="仿宋" w:cs="仿宋"/>
          <w:spacing w:val="-4"/>
          <w:sz w:val="24"/>
          <w:szCs w:val="24"/>
          <w:lang w:eastAsia="zh-CN"/>
        </w:rPr>
        <w:t>供应商</w:t>
      </w:r>
      <w:r>
        <w:rPr>
          <w:rFonts w:ascii="仿宋" w:hAnsi="仿宋" w:eastAsia="仿宋" w:cs="仿宋"/>
          <w:spacing w:val="-4"/>
          <w:sz w:val="24"/>
          <w:szCs w:val="24"/>
        </w:rPr>
        <w:t>须在</w:t>
      </w:r>
      <w:r>
        <w:rPr>
          <w:rFonts w:hint="eastAsia" w:ascii="仿宋" w:hAnsi="仿宋" w:eastAsia="仿宋" w:cs="仿宋"/>
          <w:spacing w:val="-4"/>
          <w:sz w:val="24"/>
          <w:szCs w:val="24"/>
          <w:lang w:eastAsia="zh-CN"/>
        </w:rPr>
        <w:t>响应文件</w:t>
      </w:r>
      <w:r>
        <w:rPr>
          <w:rFonts w:ascii="仿宋" w:hAnsi="仿宋" w:eastAsia="仿宋" w:cs="仿宋"/>
          <w:spacing w:val="-4"/>
          <w:sz w:val="24"/>
          <w:szCs w:val="24"/>
        </w:rPr>
        <w:t>中提供《中小企业声明函》；如未按要求提供或相关内</w:t>
      </w:r>
      <w:r>
        <w:rPr>
          <w:rFonts w:ascii="仿宋" w:hAnsi="仿宋" w:eastAsia="仿宋" w:cs="仿宋"/>
          <w:spacing w:val="-5"/>
          <w:sz w:val="24"/>
          <w:szCs w:val="24"/>
        </w:rPr>
        <w:t>容表</w:t>
      </w:r>
      <w:r>
        <w:rPr>
          <w:rFonts w:ascii="仿宋" w:hAnsi="仿宋" w:eastAsia="仿宋" w:cs="仿宋"/>
          <w:sz w:val="24"/>
          <w:szCs w:val="24"/>
        </w:rPr>
        <w:t xml:space="preserve"> </w:t>
      </w:r>
      <w:r>
        <w:rPr>
          <w:rFonts w:ascii="仿宋" w:hAnsi="仿宋" w:eastAsia="仿宋" w:cs="仿宋"/>
          <w:spacing w:val="-4"/>
          <w:sz w:val="24"/>
          <w:szCs w:val="24"/>
        </w:rPr>
        <w:t>述不清的或内容不全的，将不予认可。</w:t>
      </w:r>
    </w:p>
    <w:p w14:paraId="7E2413A2">
      <w:pPr>
        <w:spacing w:before="180" w:line="324" w:lineRule="auto"/>
        <w:ind w:left="19" w:right="91" w:firstLine="474"/>
        <w:rPr>
          <w:rFonts w:ascii="仿宋" w:hAnsi="仿宋" w:eastAsia="仿宋" w:cs="仿宋"/>
          <w:sz w:val="24"/>
          <w:szCs w:val="24"/>
        </w:rPr>
      </w:pPr>
      <w:r>
        <w:rPr>
          <w:rFonts w:ascii="仿宋" w:hAnsi="仿宋" w:eastAsia="仿宋" w:cs="仿宋"/>
          <w:spacing w:val="-4"/>
          <w:sz w:val="24"/>
          <w:szCs w:val="24"/>
        </w:rPr>
        <w:t>2、根据财政部、司法部发布的《关于政府采购支持监狱企业发展有关问题的通知》</w:t>
      </w:r>
      <w:r>
        <w:rPr>
          <w:rFonts w:ascii="仿宋" w:hAnsi="仿宋" w:eastAsia="仿宋" w:cs="仿宋"/>
          <w:spacing w:val="11"/>
          <w:sz w:val="24"/>
          <w:szCs w:val="24"/>
        </w:rPr>
        <w:t xml:space="preserve"> </w:t>
      </w:r>
      <w:r>
        <w:rPr>
          <w:rFonts w:ascii="仿宋" w:hAnsi="仿宋" w:eastAsia="仿宋" w:cs="仿宋"/>
          <w:spacing w:val="-23"/>
          <w:sz w:val="24"/>
          <w:szCs w:val="24"/>
        </w:rPr>
        <w:t>（财库〔2014〕68</w:t>
      </w:r>
      <w:r>
        <w:rPr>
          <w:rFonts w:ascii="仿宋" w:hAnsi="仿宋" w:eastAsia="仿宋" w:cs="仿宋"/>
          <w:spacing w:val="-36"/>
          <w:sz w:val="24"/>
          <w:szCs w:val="24"/>
        </w:rPr>
        <w:t xml:space="preserve"> </w:t>
      </w:r>
      <w:r>
        <w:rPr>
          <w:rFonts w:ascii="仿宋" w:hAnsi="仿宋" w:eastAsia="仿宋" w:cs="仿宋"/>
          <w:spacing w:val="-23"/>
          <w:sz w:val="24"/>
          <w:szCs w:val="24"/>
        </w:rPr>
        <w:t>号）规定，本项目在评审中对监狱企业视同小型、微型企业</w:t>
      </w:r>
      <w:r>
        <w:rPr>
          <w:rFonts w:ascii="仿宋" w:hAnsi="仿宋" w:eastAsia="仿宋" w:cs="仿宋"/>
          <w:spacing w:val="-4"/>
          <w:sz w:val="24"/>
          <w:szCs w:val="24"/>
        </w:rPr>
        <w:t>。监狱企业作为</w:t>
      </w:r>
      <w:r>
        <w:rPr>
          <w:rFonts w:hint="eastAsia" w:ascii="仿宋" w:hAnsi="仿宋" w:eastAsia="仿宋" w:cs="仿宋"/>
          <w:spacing w:val="-4"/>
          <w:sz w:val="24"/>
          <w:szCs w:val="24"/>
          <w:lang w:eastAsia="zh-CN"/>
        </w:rPr>
        <w:t>供应商</w:t>
      </w:r>
      <w:r>
        <w:rPr>
          <w:rFonts w:ascii="仿宋" w:hAnsi="仿宋" w:eastAsia="仿宋" w:cs="仿宋"/>
          <w:spacing w:val="-4"/>
          <w:sz w:val="24"/>
          <w:szCs w:val="24"/>
        </w:rPr>
        <w:t>须提供由省级以上监狱管理局、戒毒管理局(含新疆生产建设兵</w:t>
      </w:r>
      <w:r>
        <w:rPr>
          <w:rFonts w:ascii="仿宋" w:hAnsi="仿宋" w:eastAsia="仿宋" w:cs="仿宋"/>
          <w:spacing w:val="18"/>
          <w:sz w:val="24"/>
          <w:szCs w:val="24"/>
        </w:rPr>
        <w:t xml:space="preserve"> </w:t>
      </w:r>
      <w:r>
        <w:rPr>
          <w:rFonts w:ascii="仿宋" w:hAnsi="仿宋" w:eastAsia="仿宋" w:cs="仿宋"/>
          <w:spacing w:val="-4"/>
          <w:sz w:val="24"/>
          <w:szCs w:val="24"/>
        </w:rPr>
        <w:t>团)出具的属于监狱企业的证明文件的扫描件，否则不予认定。</w:t>
      </w:r>
    </w:p>
    <w:p w14:paraId="150BBBC7">
      <w:pPr>
        <w:spacing w:before="176" w:line="325" w:lineRule="auto"/>
        <w:ind w:left="19" w:right="40" w:firstLine="476"/>
        <w:rPr>
          <w:rFonts w:ascii="仿宋" w:hAnsi="仿宋" w:eastAsia="仿宋" w:cs="仿宋"/>
          <w:sz w:val="24"/>
          <w:szCs w:val="24"/>
        </w:rPr>
      </w:pPr>
      <w:r>
        <w:rPr>
          <w:rFonts w:ascii="仿宋" w:hAnsi="仿宋" w:eastAsia="仿宋" w:cs="仿宋"/>
          <w:spacing w:val="-4"/>
          <w:sz w:val="24"/>
          <w:szCs w:val="24"/>
        </w:rPr>
        <w:t>3、根据财政部、民政部、中国残疾人联合会《关于促进残疾人就业政府采购政策的</w:t>
      </w:r>
      <w:r>
        <w:rPr>
          <w:rFonts w:ascii="仿宋" w:hAnsi="仿宋" w:eastAsia="仿宋" w:cs="仿宋"/>
          <w:spacing w:val="13"/>
          <w:sz w:val="24"/>
          <w:szCs w:val="24"/>
        </w:rPr>
        <w:t xml:space="preserve"> </w:t>
      </w:r>
      <w:r>
        <w:rPr>
          <w:rFonts w:ascii="仿宋" w:hAnsi="仿宋" w:eastAsia="仿宋" w:cs="仿宋"/>
          <w:spacing w:val="-24"/>
          <w:sz w:val="24"/>
          <w:szCs w:val="24"/>
        </w:rPr>
        <w:t>通知》（财库〔2017〕141</w:t>
      </w:r>
      <w:r>
        <w:rPr>
          <w:rFonts w:ascii="仿宋" w:hAnsi="仿宋" w:eastAsia="仿宋" w:cs="仿宋"/>
          <w:spacing w:val="-37"/>
          <w:sz w:val="24"/>
          <w:szCs w:val="24"/>
        </w:rPr>
        <w:t xml:space="preserve"> </w:t>
      </w:r>
      <w:r>
        <w:rPr>
          <w:rFonts w:ascii="仿宋" w:hAnsi="仿宋" w:eastAsia="仿宋" w:cs="仿宋"/>
          <w:spacing w:val="-24"/>
          <w:sz w:val="24"/>
          <w:szCs w:val="24"/>
        </w:rPr>
        <w:t>号）规定，本项目在评审中对残疾人福利性单位视同小型、微型企业</w:t>
      </w:r>
      <w:r>
        <w:rPr>
          <w:rFonts w:ascii="仿宋" w:hAnsi="仿宋" w:eastAsia="仿宋" w:cs="仿宋"/>
          <w:spacing w:val="-12"/>
          <w:sz w:val="24"/>
          <w:szCs w:val="24"/>
        </w:rPr>
        <w:t>。残疾人福利性单位作为</w:t>
      </w:r>
      <w:r>
        <w:rPr>
          <w:rFonts w:hint="eastAsia" w:ascii="仿宋" w:hAnsi="仿宋" w:eastAsia="仿宋" w:cs="仿宋"/>
          <w:spacing w:val="-12"/>
          <w:sz w:val="24"/>
          <w:szCs w:val="24"/>
          <w:lang w:eastAsia="zh-CN"/>
        </w:rPr>
        <w:t>供应商</w:t>
      </w:r>
      <w:r>
        <w:rPr>
          <w:rFonts w:ascii="仿宋" w:hAnsi="仿宋" w:eastAsia="仿宋" w:cs="仿宋"/>
          <w:spacing w:val="-13"/>
          <w:sz w:val="24"/>
          <w:szCs w:val="24"/>
        </w:rPr>
        <w:t>须提供《残疾人福利性单位声明函》，否</w:t>
      </w:r>
      <w:r>
        <w:rPr>
          <w:rFonts w:ascii="仿宋" w:hAnsi="仿宋" w:eastAsia="仿宋" w:cs="仿宋"/>
          <w:sz w:val="24"/>
          <w:szCs w:val="24"/>
        </w:rPr>
        <w:t xml:space="preserve"> </w:t>
      </w:r>
      <w:r>
        <w:rPr>
          <w:rFonts w:ascii="仿宋" w:hAnsi="仿宋" w:eastAsia="仿宋" w:cs="仿宋"/>
          <w:spacing w:val="-6"/>
          <w:sz w:val="24"/>
          <w:szCs w:val="24"/>
        </w:rPr>
        <w:t>则不予认定。</w:t>
      </w:r>
    </w:p>
    <w:p w14:paraId="22F6D317">
      <w:pPr>
        <w:spacing w:before="175" w:line="220" w:lineRule="auto"/>
        <w:ind w:left="490"/>
        <w:rPr>
          <w:rFonts w:ascii="仿宋" w:hAnsi="仿宋" w:eastAsia="仿宋" w:cs="仿宋"/>
          <w:sz w:val="24"/>
          <w:szCs w:val="24"/>
        </w:rPr>
      </w:pPr>
      <w:r>
        <w:rPr>
          <w:rFonts w:ascii="仿宋" w:hAnsi="仿宋" w:eastAsia="仿宋" w:cs="仿宋"/>
          <w:spacing w:val="-3"/>
          <w:sz w:val="24"/>
          <w:szCs w:val="24"/>
        </w:rPr>
        <w:t>4、</w:t>
      </w:r>
      <w:r>
        <w:rPr>
          <w:rFonts w:hint="eastAsia" w:ascii="仿宋" w:hAnsi="仿宋" w:eastAsia="仿宋" w:cs="仿宋"/>
          <w:spacing w:val="-3"/>
          <w:sz w:val="24"/>
          <w:szCs w:val="24"/>
          <w:lang w:eastAsia="zh-CN"/>
        </w:rPr>
        <w:t>供应商</w:t>
      </w:r>
      <w:r>
        <w:rPr>
          <w:rFonts w:ascii="仿宋" w:hAnsi="仿宋" w:eastAsia="仿宋" w:cs="仿宋"/>
          <w:spacing w:val="-3"/>
          <w:sz w:val="24"/>
          <w:szCs w:val="24"/>
        </w:rPr>
        <w:t>对所报相关内容的真实性负责，采购代理机构有</w:t>
      </w:r>
      <w:r>
        <w:rPr>
          <w:rFonts w:ascii="仿宋" w:hAnsi="仿宋" w:eastAsia="仿宋" w:cs="仿宋"/>
          <w:spacing w:val="-4"/>
          <w:sz w:val="24"/>
          <w:szCs w:val="24"/>
        </w:rPr>
        <w:t>权将相关内容进行公示，</w:t>
      </w:r>
    </w:p>
    <w:p w14:paraId="72496F46">
      <w:pPr>
        <w:spacing w:before="180" w:line="220" w:lineRule="auto"/>
        <w:ind w:left="40"/>
        <w:outlineLvl w:val="1"/>
        <w:rPr>
          <w:rFonts w:ascii="仿宋" w:hAnsi="仿宋" w:eastAsia="仿宋" w:cs="仿宋"/>
          <w:sz w:val="24"/>
          <w:szCs w:val="24"/>
        </w:rPr>
      </w:pPr>
      <w:r>
        <w:rPr>
          <w:rFonts w:ascii="仿宋" w:hAnsi="仿宋" w:eastAsia="仿宋" w:cs="仿宋"/>
          <w:spacing w:val="-6"/>
          <w:sz w:val="24"/>
          <w:szCs w:val="24"/>
        </w:rPr>
        <w:t>因弄虚作假导致的后果由</w:t>
      </w:r>
      <w:r>
        <w:rPr>
          <w:rFonts w:hint="eastAsia" w:ascii="仿宋" w:hAnsi="仿宋" w:eastAsia="仿宋" w:cs="仿宋"/>
          <w:spacing w:val="-6"/>
          <w:sz w:val="24"/>
          <w:szCs w:val="24"/>
          <w:lang w:eastAsia="zh-CN"/>
        </w:rPr>
        <w:t>供应商</w:t>
      </w:r>
      <w:r>
        <w:rPr>
          <w:rFonts w:ascii="仿宋" w:hAnsi="仿宋" w:eastAsia="仿宋" w:cs="仿宋"/>
          <w:spacing w:val="-6"/>
          <w:sz w:val="24"/>
          <w:szCs w:val="24"/>
        </w:rPr>
        <w:t>自行承担。</w:t>
      </w:r>
    </w:p>
    <w:p w14:paraId="580BD8C9">
      <w:pPr>
        <w:spacing w:before="179" w:line="220" w:lineRule="auto"/>
        <w:ind w:left="496"/>
        <w:rPr>
          <w:rFonts w:ascii="仿宋" w:hAnsi="仿宋" w:eastAsia="仿宋" w:cs="仿宋"/>
          <w:sz w:val="24"/>
          <w:szCs w:val="24"/>
        </w:rPr>
      </w:pPr>
      <w:r>
        <w:rPr>
          <w:rFonts w:ascii="仿宋" w:hAnsi="仿宋" w:eastAsia="仿宋" w:cs="仿宋"/>
          <w:spacing w:val="-4"/>
          <w:sz w:val="24"/>
          <w:szCs w:val="24"/>
        </w:rPr>
        <w:t>5、相关证明资料附后。</w:t>
      </w:r>
    </w:p>
    <w:p w14:paraId="336649C5">
      <w:pPr>
        <w:spacing w:line="220" w:lineRule="auto"/>
        <w:rPr>
          <w:rFonts w:ascii="仿宋" w:hAnsi="仿宋" w:eastAsia="仿宋" w:cs="仿宋"/>
          <w:sz w:val="24"/>
          <w:szCs w:val="24"/>
        </w:rPr>
        <w:sectPr>
          <w:footerReference r:id="rId50" w:type="default"/>
          <w:pgSz w:w="11906" w:h="16839"/>
          <w:pgMar w:top="999" w:right="1246" w:bottom="844" w:left="1418" w:header="698" w:footer="682" w:gutter="0"/>
          <w:pgNumType w:fmt="decimal"/>
          <w:cols w:space="720" w:num="1"/>
        </w:sectPr>
      </w:pPr>
    </w:p>
    <w:p w14:paraId="295A3174">
      <w:pPr>
        <w:pStyle w:val="3"/>
        <w:spacing w:line="418" w:lineRule="auto"/>
      </w:pPr>
    </w:p>
    <w:p w14:paraId="3AC4A110">
      <w:pPr>
        <w:spacing w:before="91" w:line="219" w:lineRule="auto"/>
        <w:ind w:left="33"/>
        <w:outlineLvl w:val="1"/>
        <w:rPr>
          <w:rFonts w:ascii="宋体" w:hAnsi="宋体" w:eastAsia="宋体" w:cs="宋体"/>
          <w:sz w:val="28"/>
          <w:szCs w:val="28"/>
        </w:rPr>
      </w:pPr>
      <w:bookmarkStart w:id="575" w:name="bookmark481"/>
      <w:bookmarkEnd w:id="575"/>
      <w:r>
        <w:rPr>
          <w:rFonts w:ascii="宋体" w:hAnsi="宋体" w:eastAsia="宋体" w:cs="宋体"/>
          <w:b/>
          <w:bCs/>
          <w:spacing w:val="-26"/>
          <w:sz w:val="28"/>
          <w:szCs w:val="28"/>
        </w:rPr>
        <w:t>附件6-1:中小微企业声明函（</w:t>
      </w:r>
      <w:r>
        <w:rPr>
          <w:rFonts w:hint="eastAsia" w:ascii="宋体" w:hAnsi="宋体" w:eastAsia="宋体" w:cs="宋体"/>
          <w:b/>
          <w:bCs/>
          <w:spacing w:val="-26"/>
          <w:sz w:val="28"/>
          <w:szCs w:val="28"/>
          <w:lang w:eastAsia="zh-CN"/>
        </w:rPr>
        <w:t>供应商</w:t>
      </w:r>
      <w:r>
        <w:rPr>
          <w:rFonts w:ascii="宋体" w:hAnsi="宋体" w:eastAsia="宋体" w:cs="宋体"/>
          <w:b/>
          <w:bCs/>
          <w:spacing w:val="-26"/>
          <w:sz w:val="28"/>
          <w:szCs w:val="28"/>
        </w:rPr>
        <w:t>）</w:t>
      </w:r>
    </w:p>
    <w:p w14:paraId="05908296">
      <w:pPr>
        <w:spacing w:before="133" w:line="223" w:lineRule="auto"/>
        <w:ind w:left="2675"/>
        <w:rPr>
          <w:rFonts w:ascii="仿宋" w:hAnsi="仿宋" w:eastAsia="仿宋" w:cs="仿宋"/>
          <w:sz w:val="28"/>
          <w:szCs w:val="28"/>
        </w:rPr>
      </w:pPr>
      <w:r>
        <w:rPr>
          <w:rFonts w:ascii="仿宋" w:hAnsi="仿宋" w:eastAsia="仿宋" w:cs="仿宋"/>
          <w:spacing w:val="-7"/>
          <w:sz w:val="28"/>
          <w:szCs w:val="28"/>
        </w:rPr>
        <w:t>中小企业声明函（工程、服务）</w:t>
      </w:r>
    </w:p>
    <w:p w14:paraId="2737231C">
      <w:pPr>
        <w:pStyle w:val="3"/>
        <w:spacing w:line="280" w:lineRule="auto"/>
      </w:pPr>
    </w:p>
    <w:p w14:paraId="084301F7">
      <w:pPr>
        <w:pStyle w:val="3"/>
        <w:spacing w:line="281" w:lineRule="auto"/>
      </w:pPr>
    </w:p>
    <w:p w14:paraId="24286393">
      <w:pPr>
        <w:spacing w:before="65" w:line="422" w:lineRule="auto"/>
        <w:ind w:left="15" w:right="35" w:firstLine="420"/>
        <w:jc w:val="both"/>
        <w:rPr>
          <w:rFonts w:ascii="仿宋" w:hAnsi="仿宋" w:eastAsia="仿宋" w:cs="仿宋"/>
          <w:sz w:val="20"/>
          <w:szCs w:val="20"/>
        </w:rPr>
      </w:pPr>
      <w:r>
        <w:rPr>
          <w:rFonts w:ascii="仿宋" w:hAnsi="仿宋" w:eastAsia="仿宋" w:cs="仿宋"/>
          <w:spacing w:val="2"/>
          <w:sz w:val="20"/>
          <w:szCs w:val="20"/>
        </w:rPr>
        <w:t>本公司（联合体）郑重声明，根据《政府采购促进中小企业发展管理办法》（财库〔2020〕46</w:t>
      </w:r>
      <w:r>
        <w:rPr>
          <w:rFonts w:ascii="仿宋" w:hAnsi="仿宋" w:eastAsia="仿宋" w:cs="仿宋"/>
          <w:spacing w:val="-23"/>
          <w:sz w:val="20"/>
          <w:szCs w:val="20"/>
        </w:rPr>
        <w:t xml:space="preserve"> </w:t>
      </w:r>
      <w:r>
        <w:rPr>
          <w:rFonts w:ascii="仿宋" w:hAnsi="仿宋" w:eastAsia="仿宋" w:cs="仿宋"/>
          <w:spacing w:val="2"/>
          <w:sz w:val="20"/>
          <w:szCs w:val="20"/>
        </w:rPr>
        <w:t>号）</w:t>
      </w:r>
      <w:r>
        <w:rPr>
          <w:rFonts w:ascii="仿宋" w:hAnsi="仿宋" w:eastAsia="仿宋" w:cs="仿宋"/>
          <w:sz w:val="20"/>
          <w:szCs w:val="20"/>
        </w:rPr>
        <w:t xml:space="preserve"> </w:t>
      </w:r>
      <w:r>
        <w:rPr>
          <w:rFonts w:ascii="仿宋" w:hAnsi="仿宋" w:eastAsia="仿宋" w:cs="仿宋"/>
          <w:spacing w:val="7"/>
          <w:sz w:val="20"/>
          <w:szCs w:val="20"/>
        </w:rPr>
        <w:t>的规定，本公司（联合体）参加</w:t>
      </w:r>
      <w:r>
        <w:rPr>
          <w:rFonts w:ascii="仿宋" w:hAnsi="仿宋" w:eastAsia="仿宋" w:cs="仿宋"/>
          <w:spacing w:val="7"/>
          <w:sz w:val="20"/>
          <w:szCs w:val="20"/>
          <w:u w:val="single" w:color="auto"/>
        </w:rPr>
        <w:t>（单位名称）</w:t>
      </w:r>
      <w:r>
        <w:rPr>
          <w:rFonts w:ascii="仿宋" w:hAnsi="仿宋" w:eastAsia="仿宋" w:cs="仿宋"/>
          <w:spacing w:val="7"/>
          <w:sz w:val="20"/>
          <w:szCs w:val="20"/>
        </w:rPr>
        <w:t>的</w:t>
      </w:r>
      <w:r>
        <w:rPr>
          <w:rFonts w:ascii="仿宋" w:hAnsi="仿宋" w:eastAsia="仿宋" w:cs="仿宋"/>
          <w:spacing w:val="7"/>
          <w:sz w:val="20"/>
          <w:szCs w:val="20"/>
          <w:u w:val="single" w:color="auto"/>
        </w:rPr>
        <w:t>（项目名称）</w:t>
      </w:r>
      <w:r>
        <w:rPr>
          <w:rFonts w:ascii="仿宋" w:hAnsi="仿宋" w:eastAsia="仿宋" w:cs="仿宋"/>
          <w:spacing w:val="7"/>
          <w:sz w:val="20"/>
          <w:szCs w:val="20"/>
        </w:rPr>
        <w:t>采购活动。工程的施工单位全</w:t>
      </w:r>
      <w:r>
        <w:rPr>
          <w:rFonts w:ascii="仿宋" w:hAnsi="仿宋" w:eastAsia="仿宋" w:cs="仿宋"/>
          <w:spacing w:val="6"/>
          <w:sz w:val="20"/>
          <w:szCs w:val="20"/>
        </w:rPr>
        <w:t>部为符合</w:t>
      </w:r>
      <w:r>
        <w:rPr>
          <w:rFonts w:ascii="仿宋" w:hAnsi="仿宋" w:eastAsia="仿宋" w:cs="仿宋"/>
          <w:sz w:val="20"/>
          <w:szCs w:val="20"/>
        </w:rPr>
        <w:t xml:space="preserve">  </w:t>
      </w:r>
      <w:r>
        <w:rPr>
          <w:rFonts w:ascii="仿宋" w:hAnsi="仿宋" w:eastAsia="仿宋" w:cs="仿宋"/>
          <w:spacing w:val="7"/>
          <w:sz w:val="20"/>
          <w:szCs w:val="20"/>
        </w:rPr>
        <w:t>政策要求的中小企业（或者：服务全部由符合政策要求的中小企业承接）。相关企业（含联合体</w:t>
      </w:r>
      <w:r>
        <w:rPr>
          <w:rFonts w:ascii="仿宋" w:hAnsi="仿宋" w:eastAsia="仿宋" w:cs="仿宋"/>
          <w:spacing w:val="6"/>
          <w:sz w:val="20"/>
          <w:szCs w:val="20"/>
        </w:rPr>
        <w:t>中的</w:t>
      </w:r>
      <w:r>
        <w:rPr>
          <w:rFonts w:ascii="仿宋" w:hAnsi="仿宋" w:eastAsia="仿宋" w:cs="仿宋"/>
          <w:sz w:val="20"/>
          <w:szCs w:val="20"/>
        </w:rPr>
        <w:t xml:space="preserve">  </w:t>
      </w:r>
      <w:r>
        <w:rPr>
          <w:rFonts w:ascii="仿宋" w:hAnsi="仿宋" w:eastAsia="仿宋" w:cs="仿宋"/>
          <w:spacing w:val="6"/>
          <w:sz w:val="20"/>
          <w:szCs w:val="20"/>
        </w:rPr>
        <w:t>中小企业、签订分包意向协议的中小企业）的具体情况如下：</w:t>
      </w:r>
    </w:p>
    <w:p w14:paraId="4AD7817B">
      <w:pPr>
        <w:spacing w:before="34" w:line="419" w:lineRule="auto"/>
        <w:ind w:left="14" w:right="120" w:firstLine="428"/>
        <w:jc w:val="both"/>
        <w:rPr>
          <w:rFonts w:ascii="仿宋" w:hAnsi="仿宋" w:eastAsia="仿宋" w:cs="仿宋"/>
          <w:sz w:val="20"/>
          <w:szCs w:val="20"/>
        </w:rPr>
      </w:pPr>
      <w:r>
        <w:rPr>
          <w:rFonts w:ascii="仿宋" w:hAnsi="仿宋" w:eastAsia="仿宋" w:cs="仿宋"/>
          <w:spacing w:val="4"/>
          <w:sz w:val="20"/>
          <w:szCs w:val="20"/>
        </w:rPr>
        <w:t>1、</w:t>
      </w:r>
      <w:r>
        <w:rPr>
          <w:rFonts w:ascii="仿宋" w:hAnsi="仿宋" w:eastAsia="仿宋" w:cs="仿宋"/>
          <w:spacing w:val="4"/>
          <w:sz w:val="20"/>
          <w:szCs w:val="20"/>
          <w:u w:val="single" w:color="auto"/>
        </w:rPr>
        <w:t>（标的名称</w:t>
      </w:r>
      <w:r>
        <w:rPr>
          <w:rFonts w:ascii="仿宋" w:hAnsi="仿宋" w:eastAsia="仿宋" w:cs="仿宋"/>
          <w:spacing w:val="5"/>
          <w:sz w:val="20"/>
          <w:szCs w:val="20"/>
          <w:u w:val="single" w:color="auto"/>
        </w:rPr>
        <w:t>）</w:t>
      </w:r>
      <w:r>
        <w:rPr>
          <w:rFonts w:ascii="仿宋" w:hAnsi="仿宋" w:eastAsia="仿宋" w:cs="仿宋"/>
          <w:spacing w:val="5"/>
          <w:sz w:val="20"/>
          <w:szCs w:val="20"/>
        </w:rPr>
        <w:t>，</w:t>
      </w:r>
      <w:r>
        <w:rPr>
          <w:rFonts w:ascii="仿宋" w:hAnsi="仿宋" w:eastAsia="仿宋" w:cs="仿宋"/>
          <w:spacing w:val="4"/>
          <w:sz w:val="20"/>
          <w:szCs w:val="20"/>
        </w:rPr>
        <w:t>属于</w:t>
      </w:r>
      <w:r>
        <w:rPr>
          <w:rFonts w:ascii="仿宋" w:hAnsi="仿宋" w:eastAsia="仿宋" w:cs="仿宋"/>
          <w:spacing w:val="4"/>
          <w:sz w:val="20"/>
          <w:szCs w:val="20"/>
          <w:u w:val="single" w:color="auto"/>
        </w:rPr>
        <w:t>（采购文件中明确的所属行业</w:t>
      </w:r>
      <w:r>
        <w:rPr>
          <w:rFonts w:ascii="仿宋" w:hAnsi="仿宋" w:eastAsia="仿宋" w:cs="仿宋"/>
          <w:spacing w:val="5"/>
          <w:sz w:val="20"/>
          <w:szCs w:val="20"/>
          <w:u w:val="single" w:color="auto"/>
        </w:rPr>
        <w:t>）</w:t>
      </w:r>
      <w:r>
        <w:rPr>
          <w:rFonts w:ascii="仿宋" w:hAnsi="仿宋" w:eastAsia="仿宋" w:cs="仿宋"/>
          <w:spacing w:val="5"/>
          <w:sz w:val="20"/>
          <w:szCs w:val="20"/>
        </w:rPr>
        <w:t>：</w:t>
      </w:r>
      <w:r>
        <w:rPr>
          <w:rFonts w:ascii="仿宋" w:hAnsi="仿宋" w:eastAsia="仿宋" w:cs="仿宋"/>
          <w:spacing w:val="4"/>
          <w:sz w:val="20"/>
          <w:szCs w:val="20"/>
        </w:rPr>
        <w:t>承建（承接）企业为</w:t>
      </w:r>
      <w:r>
        <w:rPr>
          <w:rFonts w:ascii="仿宋" w:hAnsi="仿宋" w:eastAsia="仿宋" w:cs="仿宋"/>
          <w:spacing w:val="4"/>
          <w:sz w:val="20"/>
          <w:szCs w:val="20"/>
          <w:u w:val="single" w:color="auto"/>
        </w:rPr>
        <w:t>（企业</w:t>
      </w:r>
      <w:r>
        <w:rPr>
          <w:rFonts w:ascii="仿宋" w:hAnsi="仿宋" w:eastAsia="仿宋" w:cs="仿宋"/>
          <w:spacing w:val="3"/>
          <w:sz w:val="20"/>
          <w:szCs w:val="20"/>
          <w:u w:val="single" w:color="auto"/>
        </w:rPr>
        <w:t>名称</w:t>
      </w:r>
      <w:r>
        <w:rPr>
          <w:rFonts w:ascii="仿宋" w:hAnsi="仿宋" w:eastAsia="仿宋" w:cs="仿宋"/>
          <w:spacing w:val="5"/>
          <w:sz w:val="20"/>
          <w:szCs w:val="20"/>
          <w:u w:val="single" w:color="auto"/>
        </w:rPr>
        <w:t>）</w:t>
      </w:r>
      <w:r>
        <w:rPr>
          <w:rFonts w:ascii="仿宋" w:hAnsi="仿宋" w:eastAsia="仿宋" w:cs="仿宋"/>
          <w:spacing w:val="5"/>
          <w:sz w:val="20"/>
          <w:szCs w:val="20"/>
        </w:rPr>
        <w:t>，</w:t>
      </w:r>
      <w:r>
        <w:rPr>
          <w:rFonts w:ascii="仿宋" w:hAnsi="仿宋" w:eastAsia="仿宋" w:cs="仿宋"/>
          <w:spacing w:val="3"/>
          <w:sz w:val="20"/>
          <w:szCs w:val="20"/>
        </w:rPr>
        <w:t>从</w:t>
      </w:r>
      <w:r>
        <w:rPr>
          <w:rFonts w:ascii="仿宋" w:hAnsi="仿宋" w:eastAsia="仿宋" w:cs="仿宋"/>
          <w:spacing w:val="1"/>
          <w:sz w:val="20"/>
          <w:szCs w:val="20"/>
        </w:rPr>
        <w:t xml:space="preserve"> </w:t>
      </w:r>
      <w:r>
        <w:rPr>
          <w:rFonts w:ascii="仿宋" w:hAnsi="仿宋" w:eastAsia="仿宋" w:cs="仿宋"/>
          <w:spacing w:val="3"/>
          <w:sz w:val="20"/>
          <w:szCs w:val="20"/>
        </w:rPr>
        <w:t>业人员</w:t>
      </w:r>
      <w:r>
        <w:rPr>
          <w:rFonts w:ascii="仿宋" w:hAnsi="仿宋" w:eastAsia="仿宋" w:cs="仿宋"/>
          <w:spacing w:val="16"/>
          <w:sz w:val="20"/>
          <w:szCs w:val="20"/>
          <w:u w:val="single" w:color="auto"/>
        </w:rPr>
        <w:t xml:space="preserve">      </w:t>
      </w:r>
      <w:r>
        <w:rPr>
          <w:rFonts w:ascii="仿宋" w:hAnsi="仿宋" w:eastAsia="仿宋" w:cs="仿宋"/>
          <w:spacing w:val="-79"/>
          <w:sz w:val="20"/>
          <w:szCs w:val="20"/>
        </w:rPr>
        <w:t xml:space="preserve"> </w:t>
      </w:r>
      <w:r>
        <w:rPr>
          <w:rFonts w:ascii="仿宋" w:hAnsi="仿宋" w:eastAsia="仿宋" w:cs="仿宋"/>
          <w:spacing w:val="3"/>
          <w:sz w:val="20"/>
          <w:szCs w:val="20"/>
        </w:rPr>
        <w:t>人，营业收入为</w:t>
      </w:r>
      <w:r>
        <w:rPr>
          <w:rFonts w:ascii="仿宋" w:hAnsi="仿宋" w:eastAsia="仿宋" w:cs="仿宋"/>
          <w:spacing w:val="3"/>
          <w:sz w:val="20"/>
          <w:szCs w:val="20"/>
          <w:u w:val="single" w:color="auto"/>
        </w:rPr>
        <w:t xml:space="preserve">    </w:t>
      </w:r>
      <w:r>
        <w:rPr>
          <w:rFonts w:ascii="仿宋" w:hAnsi="仿宋" w:eastAsia="仿宋" w:cs="仿宋"/>
          <w:spacing w:val="-84"/>
          <w:sz w:val="20"/>
          <w:szCs w:val="20"/>
        </w:rPr>
        <w:t xml:space="preserve"> </w:t>
      </w:r>
      <w:r>
        <w:rPr>
          <w:rFonts w:ascii="仿宋" w:hAnsi="仿宋" w:eastAsia="仿宋" w:cs="仿宋"/>
          <w:spacing w:val="3"/>
          <w:sz w:val="20"/>
          <w:szCs w:val="20"/>
        </w:rPr>
        <w:t>万元，资产总额为</w:t>
      </w:r>
      <w:r>
        <w:rPr>
          <w:rFonts w:ascii="仿宋" w:hAnsi="仿宋" w:eastAsia="仿宋" w:cs="仿宋"/>
          <w:spacing w:val="3"/>
          <w:sz w:val="20"/>
          <w:szCs w:val="20"/>
          <w:u w:val="single" w:color="auto"/>
        </w:rPr>
        <w:t xml:space="preserve">    </w:t>
      </w:r>
      <w:r>
        <w:rPr>
          <w:rFonts w:ascii="仿宋" w:hAnsi="仿宋" w:eastAsia="仿宋" w:cs="仿宋"/>
          <w:spacing w:val="2"/>
          <w:sz w:val="20"/>
          <w:szCs w:val="20"/>
          <w:u w:val="single" w:color="auto"/>
        </w:rPr>
        <w:t xml:space="preserve"> </w:t>
      </w:r>
      <w:r>
        <w:rPr>
          <w:rFonts w:ascii="仿宋" w:hAnsi="仿宋" w:eastAsia="仿宋" w:cs="仿宋"/>
          <w:spacing w:val="-84"/>
          <w:sz w:val="20"/>
          <w:szCs w:val="20"/>
        </w:rPr>
        <w:t xml:space="preserve"> </w:t>
      </w:r>
      <w:r>
        <w:rPr>
          <w:rFonts w:ascii="仿宋" w:hAnsi="仿宋" w:eastAsia="仿宋" w:cs="仿宋"/>
          <w:spacing w:val="2"/>
          <w:sz w:val="20"/>
          <w:szCs w:val="20"/>
        </w:rPr>
        <w:t>万元</w:t>
      </w:r>
      <w:r>
        <w:rPr>
          <w:rFonts w:ascii="仿宋" w:hAnsi="仿宋" w:eastAsia="仿宋" w:cs="仿宋"/>
          <w:spacing w:val="-38"/>
          <w:sz w:val="20"/>
          <w:szCs w:val="20"/>
        </w:rPr>
        <w:t xml:space="preserve"> </w:t>
      </w:r>
      <w:r>
        <w:rPr>
          <w:rFonts w:ascii="仿宋" w:hAnsi="仿宋" w:eastAsia="仿宋" w:cs="仿宋"/>
          <w:spacing w:val="2"/>
          <w:position w:val="10"/>
          <w:sz w:val="10"/>
          <w:szCs w:val="10"/>
        </w:rPr>
        <w:t>1</w:t>
      </w:r>
      <w:r>
        <w:rPr>
          <w:rFonts w:ascii="仿宋" w:hAnsi="仿宋" w:eastAsia="仿宋" w:cs="仿宋"/>
          <w:spacing w:val="-24"/>
          <w:position w:val="10"/>
          <w:sz w:val="10"/>
          <w:szCs w:val="10"/>
        </w:rPr>
        <w:t xml:space="preserve"> </w:t>
      </w:r>
      <w:r>
        <w:rPr>
          <w:rFonts w:ascii="仿宋" w:hAnsi="仿宋" w:eastAsia="仿宋" w:cs="仿宋"/>
          <w:spacing w:val="2"/>
          <w:sz w:val="20"/>
          <w:szCs w:val="20"/>
        </w:rPr>
        <w:t>，属于</w:t>
      </w:r>
      <w:r>
        <w:rPr>
          <w:rFonts w:ascii="仿宋" w:hAnsi="仿宋" w:eastAsia="仿宋" w:cs="仿宋"/>
          <w:spacing w:val="2"/>
          <w:sz w:val="20"/>
          <w:szCs w:val="20"/>
          <w:u w:val="single" w:color="auto"/>
        </w:rPr>
        <w:t>（中型企业、小型企业、微型</w:t>
      </w:r>
      <w:r>
        <w:rPr>
          <w:rFonts w:ascii="仿宋" w:hAnsi="仿宋" w:eastAsia="仿宋" w:cs="仿宋"/>
          <w:sz w:val="20"/>
          <w:szCs w:val="20"/>
        </w:rPr>
        <w:t xml:space="preserve"> </w:t>
      </w:r>
      <w:r>
        <w:rPr>
          <w:rFonts w:ascii="仿宋" w:hAnsi="仿宋" w:eastAsia="仿宋" w:cs="仿宋"/>
          <w:sz w:val="20"/>
          <w:szCs w:val="20"/>
          <w:u w:val="single" w:color="auto"/>
        </w:rPr>
        <w:t>企业）</w:t>
      </w:r>
      <w:r>
        <w:rPr>
          <w:rFonts w:ascii="仿宋" w:hAnsi="仿宋" w:eastAsia="仿宋" w:cs="仿宋"/>
          <w:sz w:val="20"/>
          <w:szCs w:val="20"/>
        </w:rPr>
        <w:t>；</w:t>
      </w:r>
    </w:p>
    <w:p w14:paraId="493EC98A">
      <w:pPr>
        <w:spacing w:before="35" w:line="420" w:lineRule="auto"/>
        <w:ind w:left="14" w:right="120" w:firstLine="416"/>
        <w:rPr>
          <w:rFonts w:ascii="仿宋" w:hAnsi="仿宋" w:eastAsia="仿宋" w:cs="仿宋"/>
          <w:sz w:val="20"/>
          <w:szCs w:val="20"/>
        </w:rPr>
      </w:pPr>
      <w:r>
        <w:rPr>
          <w:rFonts w:ascii="仿宋" w:hAnsi="仿宋" w:eastAsia="仿宋" w:cs="仿宋"/>
          <w:spacing w:val="4"/>
          <w:sz w:val="20"/>
          <w:szCs w:val="20"/>
        </w:rPr>
        <w:t>2、</w:t>
      </w:r>
      <w:r>
        <w:rPr>
          <w:rFonts w:ascii="仿宋" w:hAnsi="仿宋" w:eastAsia="仿宋" w:cs="仿宋"/>
          <w:spacing w:val="4"/>
          <w:sz w:val="20"/>
          <w:szCs w:val="20"/>
          <w:u w:val="single" w:color="auto"/>
        </w:rPr>
        <w:t>（标的名称</w:t>
      </w:r>
      <w:r>
        <w:rPr>
          <w:rFonts w:ascii="仿宋" w:hAnsi="仿宋" w:eastAsia="仿宋" w:cs="仿宋"/>
          <w:spacing w:val="6"/>
          <w:sz w:val="20"/>
          <w:szCs w:val="20"/>
          <w:u w:val="single" w:color="auto"/>
        </w:rPr>
        <w:t>）</w:t>
      </w:r>
      <w:r>
        <w:rPr>
          <w:rFonts w:ascii="仿宋" w:hAnsi="仿宋" w:eastAsia="仿宋" w:cs="仿宋"/>
          <w:spacing w:val="6"/>
          <w:sz w:val="20"/>
          <w:szCs w:val="20"/>
        </w:rPr>
        <w:t>，</w:t>
      </w:r>
      <w:r>
        <w:rPr>
          <w:rFonts w:ascii="仿宋" w:hAnsi="仿宋" w:eastAsia="仿宋" w:cs="仿宋"/>
          <w:spacing w:val="4"/>
          <w:sz w:val="20"/>
          <w:szCs w:val="20"/>
        </w:rPr>
        <w:t>属于</w:t>
      </w:r>
      <w:r>
        <w:rPr>
          <w:rFonts w:ascii="仿宋" w:hAnsi="仿宋" w:eastAsia="仿宋" w:cs="仿宋"/>
          <w:spacing w:val="4"/>
          <w:sz w:val="20"/>
          <w:szCs w:val="20"/>
          <w:u w:val="single" w:color="auto"/>
        </w:rPr>
        <w:t>（采购文件中明确的所属行业</w:t>
      </w:r>
      <w:r>
        <w:rPr>
          <w:rFonts w:ascii="仿宋" w:hAnsi="仿宋" w:eastAsia="仿宋" w:cs="仿宋"/>
          <w:spacing w:val="6"/>
          <w:sz w:val="20"/>
          <w:szCs w:val="20"/>
          <w:u w:val="single" w:color="auto"/>
        </w:rPr>
        <w:t>）</w:t>
      </w:r>
      <w:r>
        <w:rPr>
          <w:rFonts w:ascii="仿宋" w:hAnsi="仿宋" w:eastAsia="仿宋" w:cs="仿宋"/>
          <w:spacing w:val="6"/>
          <w:sz w:val="20"/>
          <w:szCs w:val="20"/>
        </w:rPr>
        <w:t>：</w:t>
      </w:r>
      <w:r>
        <w:rPr>
          <w:rFonts w:ascii="仿宋" w:hAnsi="仿宋" w:eastAsia="仿宋" w:cs="仿宋"/>
          <w:spacing w:val="4"/>
          <w:sz w:val="20"/>
          <w:szCs w:val="20"/>
        </w:rPr>
        <w:t>承建（承接）企业为</w:t>
      </w:r>
      <w:r>
        <w:rPr>
          <w:rFonts w:ascii="仿宋" w:hAnsi="仿宋" w:eastAsia="仿宋" w:cs="仿宋"/>
          <w:spacing w:val="4"/>
          <w:sz w:val="20"/>
          <w:szCs w:val="20"/>
          <w:u w:val="single" w:color="auto"/>
        </w:rPr>
        <w:t>（企业名称</w:t>
      </w:r>
      <w:r>
        <w:rPr>
          <w:rFonts w:ascii="仿宋" w:hAnsi="仿宋" w:eastAsia="仿宋" w:cs="仿宋"/>
          <w:spacing w:val="6"/>
          <w:sz w:val="20"/>
          <w:szCs w:val="20"/>
          <w:u w:val="single" w:color="auto"/>
        </w:rPr>
        <w:t>）</w:t>
      </w:r>
      <w:r>
        <w:rPr>
          <w:rFonts w:ascii="仿宋" w:hAnsi="仿宋" w:eastAsia="仿宋" w:cs="仿宋"/>
          <w:spacing w:val="6"/>
          <w:sz w:val="20"/>
          <w:szCs w:val="20"/>
        </w:rPr>
        <w:t>，</w:t>
      </w:r>
      <w:r>
        <w:rPr>
          <w:rFonts w:ascii="仿宋" w:hAnsi="仿宋" w:eastAsia="仿宋" w:cs="仿宋"/>
          <w:spacing w:val="4"/>
          <w:sz w:val="20"/>
          <w:szCs w:val="20"/>
        </w:rPr>
        <w:t>从</w:t>
      </w:r>
      <w:r>
        <w:rPr>
          <w:rFonts w:ascii="仿宋" w:hAnsi="仿宋" w:eastAsia="仿宋" w:cs="仿宋"/>
          <w:spacing w:val="5"/>
          <w:sz w:val="20"/>
          <w:szCs w:val="20"/>
        </w:rPr>
        <w:t xml:space="preserve"> </w:t>
      </w:r>
      <w:r>
        <w:rPr>
          <w:rFonts w:ascii="仿宋" w:hAnsi="仿宋" w:eastAsia="仿宋" w:cs="仿宋"/>
          <w:spacing w:val="6"/>
          <w:sz w:val="20"/>
          <w:szCs w:val="20"/>
        </w:rPr>
        <w:t>业人员</w:t>
      </w:r>
      <w:r>
        <w:rPr>
          <w:rFonts w:ascii="仿宋" w:hAnsi="仿宋" w:eastAsia="仿宋" w:cs="仿宋"/>
          <w:sz w:val="20"/>
          <w:szCs w:val="20"/>
          <w:u w:val="single" w:color="auto"/>
        </w:rPr>
        <w:t xml:space="preserve">       </w:t>
      </w:r>
      <w:r>
        <w:rPr>
          <w:rFonts w:ascii="仿宋" w:hAnsi="仿宋" w:eastAsia="仿宋" w:cs="仿宋"/>
          <w:spacing w:val="-78"/>
          <w:sz w:val="20"/>
          <w:szCs w:val="20"/>
        </w:rPr>
        <w:t xml:space="preserve"> </w:t>
      </w:r>
      <w:r>
        <w:rPr>
          <w:rFonts w:ascii="仿宋" w:hAnsi="仿宋" w:eastAsia="仿宋" w:cs="仿宋"/>
          <w:spacing w:val="6"/>
          <w:sz w:val="20"/>
          <w:szCs w:val="20"/>
        </w:rPr>
        <w:t>人，营业收入为</w:t>
      </w:r>
      <w:r>
        <w:rPr>
          <w:rFonts w:ascii="仿宋" w:hAnsi="仿宋" w:eastAsia="仿宋" w:cs="仿宋"/>
          <w:spacing w:val="6"/>
          <w:sz w:val="20"/>
          <w:szCs w:val="20"/>
          <w:u w:val="single" w:color="auto"/>
        </w:rPr>
        <w:t xml:space="preserve">    </w:t>
      </w:r>
      <w:r>
        <w:rPr>
          <w:rFonts w:ascii="仿宋" w:hAnsi="仿宋" w:eastAsia="仿宋" w:cs="仿宋"/>
          <w:spacing w:val="-84"/>
          <w:sz w:val="20"/>
          <w:szCs w:val="20"/>
        </w:rPr>
        <w:t xml:space="preserve"> </w:t>
      </w:r>
      <w:r>
        <w:rPr>
          <w:rFonts w:ascii="仿宋" w:hAnsi="仿宋" w:eastAsia="仿宋" w:cs="仿宋"/>
          <w:spacing w:val="6"/>
          <w:sz w:val="20"/>
          <w:szCs w:val="20"/>
        </w:rPr>
        <w:t>万元，资产总额为</w:t>
      </w:r>
      <w:r>
        <w:rPr>
          <w:rFonts w:ascii="仿宋" w:hAnsi="仿宋" w:eastAsia="仿宋" w:cs="仿宋"/>
          <w:spacing w:val="6"/>
          <w:sz w:val="20"/>
          <w:szCs w:val="20"/>
          <w:u w:val="single" w:color="auto"/>
        </w:rPr>
        <w:t xml:space="preserve">    </w:t>
      </w:r>
      <w:r>
        <w:rPr>
          <w:rFonts w:ascii="仿宋" w:hAnsi="仿宋" w:eastAsia="仿宋" w:cs="仿宋"/>
          <w:spacing w:val="5"/>
          <w:sz w:val="20"/>
          <w:szCs w:val="20"/>
          <w:u w:val="single" w:color="auto"/>
        </w:rPr>
        <w:t xml:space="preserve"> </w:t>
      </w:r>
      <w:r>
        <w:rPr>
          <w:rFonts w:ascii="仿宋" w:hAnsi="仿宋" w:eastAsia="仿宋" w:cs="仿宋"/>
          <w:spacing w:val="-84"/>
          <w:sz w:val="20"/>
          <w:szCs w:val="20"/>
        </w:rPr>
        <w:t xml:space="preserve"> </w:t>
      </w:r>
      <w:r>
        <w:rPr>
          <w:rFonts w:ascii="仿宋" w:hAnsi="仿宋" w:eastAsia="仿宋" w:cs="仿宋"/>
          <w:spacing w:val="5"/>
          <w:sz w:val="20"/>
          <w:szCs w:val="20"/>
        </w:rPr>
        <w:t>万元，属于</w:t>
      </w:r>
      <w:r>
        <w:rPr>
          <w:rFonts w:ascii="仿宋" w:hAnsi="仿宋" w:eastAsia="仿宋" w:cs="仿宋"/>
          <w:spacing w:val="5"/>
          <w:sz w:val="20"/>
          <w:szCs w:val="20"/>
          <w:u w:val="single" w:color="auto"/>
        </w:rPr>
        <w:t>（中型企业、小型企业、微型</w:t>
      </w:r>
      <w:r>
        <w:rPr>
          <w:rFonts w:ascii="仿宋" w:hAnsi="仿宋" w:eastAsia="仿宋" w:cs="仿宋"/>
          <w:sz w:val="20"/>
          <w:szCs w:val="20"/>
        </w:rPr>
        <w:t xml:space="preserve"> </w:t>
      </w:r>
      <w:r>
        <w:rPr>
          <w:rFonts w:ascii="仿宋" w:hAnsi="仿宋" w:eastAsia="仿宋" w:cs="仿宋"/>
          <w:sz w:val="20"/>
          <w:szCs w:val="20"/>
          <w:u w:val="single" w:color="auto"/>
        </w:rPr>
        <w:t>企业）</w:t>
      </w:r>
      <w:r>
        <w:rPr>
          <w:rFonts w:ascii="仿宋" w:hAnsi="仿宋" w:eastAsia="仿宋" w:cs="仿宋"/>
          <w:sz w:val="20"/>
          <w:szCs w:val="20"/>
        </w:rPr>
        <w:t>；</w:t>
      </w:r>
    </w:p>
    <w:p w14:paraId="536B80EE">
      <w:pPr>
        <w:spacing w:before="33" w:line="329" w:lineRule="exact"/>
        <w:ind w:left="442"/>
        <w:rPr>
          <w:rFonts w:ascii="仿宋" w:hAnsi="仿宋" w:eastAsia="仿宋" w:cs="仿宋"/>
          <w:sz w:val="20"/>
          <w:szCs w:val="20"/>
        </w:rPr>
      </w:pPr>
      <w:r>
        <w:rPr>
          <w:rFonts w:ascii="仿宋" w:hAnsi="仿宋" w:eastAsia="仿宋" w:cs="仿宋"/>
          <w:spacing w:val="-4"/>
          <w:position w:val="3"/>
          <w:sz w:val="20"/>
          <w:szCs w:val="20"/>
        </w:rPr>
        <w:t>……</w:t>
      </w:r>
    </w:p>
    <w:p w14:paraId="0529EF44">
      <w:pPr>
        <w:spacing w:before="136" w:line="414" w:lineRule="auto"/>
        <w:ind w:left="15" w:right="120" w:firstLine="439"/>
        <w:rPr>
          <w:rFonts w:ascii="仿宋" w:hAnsi="仿宋" w:eastAsia="仿宋" w:cs="仿宋"/>
          <w:sz w:val="20"/>
          <w:szCs w:val="20"/>
        </w:rPr>
      </w:pPr>
      <w:r>
        <w:rPr>
          <w:rFonts w:ascii="仿宋" w:hAnsi="仿宋" w:eastAsia="仿宋" w:cs="仿宋"/>
          <w:spacing w:val="6"/>
          <w:sz w:val="20"/>
          <w:szCs w:val="20"/>
        </w:rPr>
        <w:t>以上企业，不属于大企业的分支机构，不存在控股股东为大企业的情形，也不存在与大企业的负</w:t>
      </w:r>
      <w:r>
        <w:rPr>
          <w:rFonts w:ascii="仿宋" w:hAnsi="仿宋" w:eastAsia="仿宋" w:cs="仿宋"/>
          <w:spacing w:val="11"/>
          <w:sz w:val="20"/>
          <w:szCs w:val="20"/>
        </w:rPr>
        <w:t xml:space="preserve"> </w:t>
      </w:r>
      <w:r>
        <w:rPr>
          <w:rFonts w:ascii="仿宋" w:hAnsi="仿宋" w:eastAsia="仿宋" w:cs="仿宋"/>
          <w:spacing w:val="4"/>
          <w:sz w:val="20"/>
          <w:szCs w:val="20"/>
        </w:rPr>
        <w:t>责人为同一人的情形。</w:t>
      </w:r>
    </w:p>
    <w:p w14:paraId="4D28AD95">
      <w:pPr>
        <w:pStyle w:val="3"/>
        <w:spacing w:line="434" w:lineRule="auto"/>
      </w:pPr>
    </w:p>
    <w:p w14:paraId="48B7FD2B">
      <w:pPr>
        <w:spacing w:before="66" w:line="229" w:lineRule="auto"/>
        <w:ind w:left="435"/>
        <w:rPr>
          <w:rFonts w:ascii="仿宋" w:hAnsi="仿宋" w:eastAsia="仿宋" w:cs="仿宋"/>
          <w:sz w:val="20"/>
          <w:szCs w:val="20"/>
        </w:rPr>
      </w:pPr>
      <w:r>
        <w:rPr>
          <w:rFonts w:ascii="仿宋" w:hAnsi="仿宋" w:eastAsia="仿宋" w:cs="仿宋"/>
          <w:spacing w:val="6"/>
          <w:sz w:val="20"/>
          <w:szCs w:val="20"/>
        </w:rPr>
        <w:t>本企业对上述声明内容的真实性负责。如有虚假，将依法承担相应责任。</w:t>
      </w:r>
    </w:p>
    <w:p w14:paraId="18C19D7E">
      <w:pPr>
        <w:pStyle w:val="3"/>
        <w:spacing w:line="307" w:lineRule="auto"/>
      </w:pPr>
    </w:p>
    <w:p w14:paraId="3FB15E83">
      <w:pPr>
        <w:pStyle w:val="3"/>
        <w:spacing w:line="307" w:lineRule="auto"/>
      </w:pPr>
    </w:p>
    <w:p w14:paraId="55F15804">
      <w:pPr>
        <w:spacing w:before="66" w:line="414" w:lineRule="auto"/>
        <w:ind w:left="470" w:right="6704" w:hanging="44"/>
        <w:rPr>
          <w:rFonts w:ascii="仿宋" w:hAnsi="仿宋" w:eastAsia="仿宋" w:cs="仿宋"/>
          <w:sz w:val="20"/>
          <w:szCs w:val="20"/>
        </w:rPr>
      </w:pPr>
      <w:r>
        <w:rPr>
          <w:rFonts w:hint="eastAsia" w:ascii="仿宋" w:hAnsi="仿宋" w:eastAsia="仿宋" w:cs="仿宋"/>
          <w:spacing w:val="5"/>
          <w:sz w:val="20"/>
          <w:szCs w:val="20"/>
          <w:lang w:eastAsia="zh-CN"/>
        </w:rPr>
        <w:t>供应商</w:t>
      </w:r>
      <w:r>
        <w:rPr>
          <w:rFonts w:ascii="仿宋" w:hAnsi="仿宋" w:eastAsia="仿宋" w:cs="仿宋"/>
          <w:spacing w:val="5"/>
          <w:sz w:val="20"/>
          <w:szCs w:val="20"/>
        </w:rPr>
        <w:t>（企业电子章</w:t>
      </w:r>
      <w:r>
        <w:rPr>
          <w:rFonts w:ascii="仿宋" w:hAnsi="仿宋" w:eastAsia="仿宋" w:cs="仿宋"/>
          <w:spacing w:val="-52"/>
          <w:w w:val="92"/>
          <w:sz w:val="20"/>
          <w:szCs w:val="20"/>
        </w:rPr>
        <w:t>）：</w:t>
      </w:r>
      <w:r>
        <w:rPr>
          <w:rFonts w:ascii="仿宋" w:hAnsi="仿宋" w:eastAsia="仿宋" w:cs="仿宋"/>
          <w:sz w:val="20"/>
          <w:szCs w:val="20"/>
        </w:rPr>
        <w:t xml:space="preserve"> </w:t>
      </w:r>
      <w:r>
        <w:rPr>
          <w:rFonts w:ascii="仿宋" w:hAnsi="仿宋" w:eastAsia="仿宋" w:cs="仿宋"/>
          <w:spacing w:val="-15"/>
          <w:sz w:val="20"/>
          <w:szCs w:val="20"/>
        </w:rPr>
        <w:t>日期：</w:t>
      </w:r>
    </w:p>
    <w:p w14:paraId="4C59D2CB">
      <w:pPr>
        <w:pStyle w:val="3"/>
        <w:spacing w:line="431" w:lineRule="auto"/>
      </w:pPr>
    </w:p>
    <w:p w14:paraId="0CE5B5FC">
      <w:pPr>
        <w:spacing w:before="66" w:line="231" w:lineRule="auto"/>
        <w:ind w:left="20"/>
        <w:rPr>
          <w:rFonts w:ascii="仿宋" w:hAnsi="仿宋" w:eastAsia="仿宋" w:cs="仿宋"/>
          <w:sz w:val="20"/>
          <w:szCs w:val="20"/>
        </w:rPr>
      </w:pPr>
      <w:r>
        <w:rPr>
          <w:rFonts w:ascii="仿宋" w:hAnsi="仿宋" w:eastAsia="仿宋" w:cs="仿宋"/>
          <w:spacing w:val="6"/>
          <w:sz w:val="20"/>
          <w:szCs w:val="20"/>
        </w:rPr>
        <w:t>注：1、从业人员、营业收入、资产总额填报上一年度数据，无上一年度数据的新成立企业可不填报。</w:t>
      </w:r>
    </w:p>
    <w:p w14:paraId="32E4B012">
      <w:pPr>
        <w:spacing w:before="221" w:line="231" w:lineRule="auto"/>
        <w:ind w:left="429"/>
        <w:rPr>
          <w:rFonts w:ascii="仿宋" w:hAnsi="仿宋" w:eastAsia="仿宋" w:cs="仿宋"/>
          <w:sz w:val="19"/>
          <w:szCs w:val="19"/>
        </w:rPr>
      </w:pPr>
      <w:r>
        <w:rPr>
          <w:rFonts w:ascii="仿宋" w:hAnsi="仿宋" w:eastAsia="仿宋" w:cs="仿宋"/>
          <w:spacing w:val="5"/>
          <w:sz w:val="19"/>
          <w:szCs w:val="19"/>
        </w:rPr>
        <w:t>2、中小企业划分标准见工业和信息化部国家统计局国家发展和改革委员财政部《关于印发中小企业划</w:t>
      </w:r>
    </w:p>
    <w:p w14:paraId="259DDFF3">
      <w:pPr>
        <w:spacing w:before="228" w:line="231" w:lineRule="auto"/>
        <w:ind w:left="22"/>
        <w:outlineLvl w:val="1"/>
        <w:rPr>
          <w:rFonts w:ascii="仿宋" w:hAnsi="仿宋" w:eastAsia="仿宋" w:cs="仿宋"/>
          <w:sz w:val="19"/>
          <w:szCs w:val="19"/>
        </w:rPr>
      </w:pPr>
      <w:r>
        <w:rPr>
          <w:rFonts w:ascii="仿宋" w:hAnsi="仿宋" w:eastAsia="仿宋" w:cs="仿宋"/>
          <w:spacing w:val="4"/>
          <w:sz w:val="19"/>
          <w:szCs w:val="19"/>
        </w:rPr>
        <w:t>型标准规定的通知》（工信部联企业〔2011〕300</w:t>
      </w:r>
      <w:r>
        <w:rPr>
          <w:rFonts w:ascii="仿宋" w:hAnsi="仿宋" w:eastAsia="仿宋" w:cs="仿宋"/>
          <w:spacing w:val="-23"/>
          <w:sz w:val="19"/>
          <w:szCs w:val="19"/>
        </w:rPr>
        <w:t xml:space="preserve"> </w:t>
      </w:r>
      <w:r>
        <w:rPr>
          <w:rFonts w:ascii="仿宋" w:hAnsi="仿宋" w:eastAsia="仿宋" w:cs="仿宋"/>
          <w:spacing w:val="4"/>
          <w:sz w:val="19"/>
          <w:szCs w:val="19"/>
        </w:rPr>
        <w:t>号)。</w:t>
      </w:r>
    </w:p>
    <w:p w14:paraId="7CABAAC7">
      <w:pPr>
        <w:spacing w:line="231" w:lineRule="auto"/>
        <w:rPr>
          <w:rFonts w:ascii="仿宋" w:hAnsi="仿宋" w:eastAsia="仿宋" w:cs="仿宋"/>
          <w:sz w:val="19"/>
          <w:szCs w:val="19"/>
        </w:rPr>
        <w:sectPr>
          <w:footerReference r:id="rId51" w:type="default"/>
          <w:pgSz w:w="11906" w:h="16839"/>
          <w:pgMar w:top="999" w:right="1246" w:bottom="844" w:left="1418" w:header="698" w:footer="682" w:gutter="0"/>
          <w:pgNumType w:fmt="decimal"/>
          <w:cols w:space="720" w:num="1"/>
        </w:sectPr>
      </w:pPr>
    </w:p>
    <w:p w14:paraId="5779935B">
      <w:pPr>
        <w:pStyle w:val="3"/>
        <w:spacing w:line="418" w:lineRule="auto"/>
      </w:pPr>
    </w:p>
    <w:p w14:paraId="5ACC870C">
      <w:pPr>
        <w:spacing w:before="91" w:line="219" w:lineRule="auto"/>
        <w:ind w:left="33"/>
        <w:outlineLvl w:val="1"/>
        <w:rPr>
          <w:rFonts w:ascii="宋体" w:hAnsi="宋体" w:eastAsia="宋体" w:cs="宋体"/>
          <w:sz w:val="28"/>
          <w:szCs w:val="28"/>
        </w:rPr>
      </w:pPr>
      <w:bookmarkStart w:id="576" w:name="bookmark483"/>
      <w:bookmarkEnd w:id="576"/>
      <w:r>
        <w:rPr>
          <w:rFonts w:ascii="宋体" w:hAnsi="宋体" w:eastAsia="宋体" w:cs="宋体"/>
          <w:b/>
          <w:bCs/>
          <w:spacing w:val="-25"/>
          <w:sz w:val="28"/>
          <w:szCs w:val="28"/>
        </w:rPr>
        <w:t>附件6-2:残疾人福利性单位声明函</w:t>
      </w:r>
    </w:p>
    <w:p w14:paraId="490B721B">
      <w:pPr>
        <w:spacing w:before="132" w:line="221" w:lineRule="auto"/>
        <w:ind w:left="3056"/>
        <w:rPr>
          <w:rFonts w:ascii="仿宋" w:hAnsi="仿宋" w:eastAsia="仿宋" w:cs="仿宋"/>
          <w:sz w:val="28"/>
          <w:szCs w:val="28"/>
        </w:rPr>
      </w:pPr>
      <w:r>
        <w:rPr>
          <w:rFonts w:ascii="仿宋" w:hAnsi="仿宋" w:eastAsia="仿宋" w:cs="仿宋"/>
          <w:spacing w:val="-5"/>
          <w:sz w:val="28"/>
          <w:szCs w:val="28"/>
        </w:rPr>
        <w:t>残疾人福利性单位声明函</w:t>
      </w:r>
    </w:p>
    <w:p w14:paraId="57F26443">
      <w:pPr>
        <w:pStyle w:val="3"/>
        <w:spacing w:line="267" w:lineRule="auto"/>
      </w:pPr>
    </w:p>
    <w:p w14:paraId="6332ADC7">
      <w:pPr>
        <w:pStyle w:val="3"/>
        <w:spacing w:line="267" w:lineRule="auto"/>
      </w:pPr>
    </w:p>
    <w:p w14:paraId="50F05D3A">
      <w:pPr>
        <w:spacing w:before="78" w:line="349" w:lineRule="auto"/>
        <w:ind w:left="18" w:right="118" w:firstLine="419"/>
        <w:jc w:val="both"/>
        <w:rPr>
          <w:rFonts w:ascii="仿宋" w:hAnsi="仿宋" w:eastAsia="仿宋" w:cs="仿宋"/>
          <w:sz w:val="24"/>
          <w:szCs w:val="24"/>
        </w:rPr>
      </w:pPr>
      <w:r>
        <w:rPr>
          <w:rFonts w:ascii="仿宋" w:hAnsi="仿宋" w:eastAsia="仿宋" w:cs="仿宋"/>
          <w:spacing w:val="-9"/>
          <w:sz w:val="24"/>
          <w:szCs w:val="24"/>
        </w:rPr>
        <w:t>本单位郑重声明，根据《财政部</w:t>
      </w:r>
      <w:r>
        <w:rPr>
          <w:rFonts w:ascii="仿宋" w:hAnsi="仿宋" w:eastAsia="仿宋" w:cs="仿宋"/>
          <w:spacing w:val="72"/>
          <w:sz w:val="24"/>
          <w:szCs w:val="24"/>
        </w:rPr>
        <w:t xml:space="preserve"> </w:t>
      </w:r>
      <w:r>
        <w:rPr>
          <w:rFonts w:ascii="仿宋" w:hAnsi="仿宋" w:eastAsia="仿宋" w:cs="仿宋"/>
          <w:spacing w:val="-9"/>
          <w:sz w:val="24"/>
          <w:szCs w:val="24"/>
        </w:rPr>
        <w:t>民政部</w:t>
      </w:r>
      <w:r>
        <w:rPr>
          <w:rFonts w:ascii="仿宋" w:hAnsi="仿宋" w:eastAsia="仿宋" w:cs="仿宋"/>
          <w:spacing w:val="56"/>
          <w:sz w:val="24"/>
          <w:szCs w:val="24"/>
        </w:rPr>
        <w:t xml:space="preserve"> </w:t>
      </w:r>
      <w:r>
        <w:rPr>
          <w:rFonts w:ascii="仿宋" w:hAnsi="仿宋" w:eastAsia="仿宋" w:cs="仿宋"/>
          <w:spacing w:val="-9"/>
          <w:sz w:val="24"/>
          <w:szCs w:val="24"/>
        </w:rPr>
        <w:t>中国残疾人联合会关于促进残疾人就业政府</w:t>
      </w:r>
      <w:r>
        <w:rPr>
          <w:rFonts w:ascii="仿宋" w:hAnsi="仿宋" w:eastAsia="仿宋" w:cs="仿宋"/>
          <w:sz w:val="24"/>
          <w:szCs w:val="24"/>
        </w:rPr>
        <w:t xml:space="preserve"> </w:t>
      </w:r>
      <w:r>
        <w:rPr>
          <w:rFonts w:ascii="仿宋" w:hAnsi="仿宋" w:eastAsia="仿宋" w:cs="仿宋"/>
          <w:spacing w:val="-3"/>
          <w:sz w:val="24"/>
          <w:szCs w:val="24"/>
        </w:rPr>
        <w:t>采购政策的通知》（财库〔2017〕</w:t>
      </w:r>
      <w:r>
        <w:rPr>
          <w:rFonts w:ascii="仿宋" w:hAnsi="仿宋" w:eastAsia="仿宋" w:cs="仿宋"/>
          <w:spacing w:val="39"/>
          <w:sz w:val="24"/>
          <w:szCs w:val="24"/>
        </w:rPr>
        <w:t xml:space="preserve"> </w:t>
      </w:r>
      <w:r>
        <w:rPr>
          <w:rFonts w:ascii="仿宋" w:hAnsi="仿宋" w:eastAsia="仿宋" w:cs="仿宋"/>
          <w:spacing w:val="-3"/>
          <w:sz w:val="24"/>
          <w:szCs w:val="24"/>
        </w:rPr>
        <w:t>141</w:t>
      </w:r>
      <w:r>
        <w:rPr>
          <w:rFonts w:ascii="仿宋" w:hAnsi="仿宋" w:eastAsia="仿宋" w:cs="仿宋"/>
          <w:spacing w:val="-36"/>
          <w:sz w:val="24"/>
          <w:szCs w:val="24"/>
        </w:rPr>
        <w:t xml:space="preserve"> </w:t>
      </w:r>
      <w:r>
        <w:rPr>
          <w:rFonts w:ascii="仿宋" w:hAnsi="仿宋" w:eastAsia="仿宋" w:cs="仿宋"/>
          <w:spacing w:val="-3"/>
          <w:sz w:val="24"/>
          <w:szCs w:val="24"/>
        </w:rPr>
        <w:t>号）</w:t>
      </w:r>
      <w:r>
        <w:rPr>
          <w:rFonts w:ascii="仿宋" w:hAnsi="仿宋" w:eastAsia="仿宋" w:cs="仿宋"/>
          <w:spacing w:val="-4"/>
          <w:sz w:val="24"/>
          <w:szCs w:val="24"/>
        </w:rPr>
        <w:t>的规定，本单位为符合条件的残疾人福利性</w:t>
      </w:r>
      <w:r>
        <w:rPr>
          <w:rFonts w:ascii="仿宋" w:hAnsi="仿宋" w:eastAsia="仿宋" w:cs="仿宋"/>
          <w:sz w:val="24"/>
          <w:szCs w:val="24"/>
        </w:rPr>
        <w:t xml:space="preserve"> </w:t>
      </w:r>
      <w:r>
        <w:rPr>
          <w:rFonts w:ascii="仿宋" w:hAnsi="仿宋" w:eastAsia="仿宋" w:cs="仿宋"/>
          <w:spacing w:val="-4"/>
          <w:sz w:val="24"/>
          <w:szCs w:val="24"/>
        </w:rPr>
        <w:t>单位，且本单位参加</w:t>
      </w:r>
      <w:r>
        <w:rPr>
          <w:rFonts w:ascii="仿宋" w:hAnsi="仿宋" w:eastAsia="仿宋" w:cs="仿宋"/>
          <w:spacing w:val="-4"/>
          <w:sz w:val="24"/>
          <w:szCs w:val="24"/>
          <w:u w:val="single" w:color="auto"/>
        </w:rPr>
        <w:t xml:space="preserve">      </w:t>
      </w:r>
      <w:r>
        <w:rPr>
          <w:rFonts w:ascii="仿宋" w:hAnsi="仿宋" w:eastAsia="仿宋" w:cs="仿宋"/>
          <w:spacing w:val="-99"/>
          <w:sz w:val="24"/>
          <w:szCs w:val="24"/>
        </w:rPr>
        <w:t xml:space="preserve"> </w:t>
      </w:r>
      <w:r>
        <w:rPr>
          <w:rFonts w:ascii="仿宋" w:hAnsi="仿宋" w:eastAsia="仿宋" w:cs="仿宋"/>
          <w:spacing w:val="-4"/>
          <w:sz w:val="24"/>
          <w:szCs w:val="24"/>
        </w:rPr>
        <w:t>单位的</w:t>
      </w:r>
      <w:r>
        <w:rPr>
          <w:rFonts w:ascii="仿宋" w:hAnsi="仿宋" w:eastAsia="仿宋" w:cs="仿宋"/>
          <w:spacing w:val="-4"/>
          <w:sz w:val="24"/>
          <w:szCs w:val="24"/>
          <w:u w:val="single" w:color="auto"/>
        </w:rPr>
        <w:t xml:space="preserve">      </w:t>
      </w:r>
      <w:r>
        <w:rPr>
          <w:rFonts w:ascii="仿宋" w:hAnsi="仿宋" w:eastAsia="仿宋" w:cs="仿宋"/>
          <w:spacing w:val="-103"/>
          <w:sz w:val="24"/>
          <w:szCs w:val="24"/>
        </w:rPr>
        <w:t xml:space="preserve"> </w:t>
      </w:r>
      <w:r>
        <w:rPr>
          <w:rFonts w:ascii="仿宋" w:hAnsi="仿宋" w:eastAsia="仿宋" w:cs="仿宋"/>
          <w:spacing w:val="-4"/>
          <w:sz w:val="24"/>
          <w:szCs w:val="24"/>
        </w:rPr>
        <w:t>项目采购活动提供本单位的服务。</w:t>
      </w:r>
    </w:p>
    <w:p w14:paraId="6DA3A1BE">
      <w:pPr>
        <w:spacing w:before="39" w:line="220" w:lineRule="auto"/>
        <w:ind w:left="437"/>
        <w:rPr>
          <w:rFonts w:ascii="仿宋" w:hAnsi="仿宋" w:eastAsia="仿宋" w:cs="仿宋"/>
          <w:sz w:val="24"/>
          <w:szCs w:val="24"/>
        </w:rPr>
      </w:pPr>
      <w:r>
        <w:rPr>
          <w:rFonts w:ascii="仿宋" w:hAnsi="仿宋" w:eastAsia="仿宋" w:cs="仿宋"/>
          <w:spacing w:val="-4"/>
          <w:sz w:val="24"/>
          <w:szCs w:val="24"/>
        </w:rPr>
        <w:t>本单位对上述声明的真实性负责。如有虚假，将依法承担相应责任。</w:t>
      </w:r>
    </w:p>
    <w:p w14:paraId="64F897DC">
      <w:pPr>
        <w:pStyle w:val="3"/>
        <w:spacing w:line="256" w:lineRule="auto"/>
      </w:pPr>
    </w:p>
    <w:p w14:paraId="65393418">
      <w:pPr>
        <w:pStyle w:val="3"/>
        <w:spacing w:line="256" w:lineRule="auto"/>
      </w:pPr>
    </w:p>
    <w:p w14:paraId="3EEB2A72">
      <w:pPr>
        <w:pStyle w:val="3"/>
        <w:spacing w:line="257" w:lineRule="auto"/>
      </w:pPr>
    </w:p>
    <w:p w14:paraId="2215EB74">
      <w:pPr>
        <w:pStyle w:val="3"/>
        <w:spacing w:line="257" w:lineRule="auto"/>
      </w:pPr>
    </w:p>
    <w:p w14:paraId="14EEC3D1">
      <w:pPr>
        <w:spacing w:before="79" w:line="222" w:lineRule="auto"/>
        <w:ind w:left="5972"/>
        <w:rPr>
          <w:rFonts w:ascii="仿宋" w:hAnsi="仿宋" w:eastAsia="仿宋" w:cs="仿宋"/>
          <w:sz w:val="24"/>
          <w:szCs w:val="24"/>
        </w:rPr>
      </w:pPr>
      <w:r>
        <w:rPr>
          <w:rFonts w:hint="eastAsia" w:ascii="仿宋" w:hAnsi="仿宋" w:eastAsia="仿宋" w:cs="仿宋"/>
          <w:spacing w:val="-5"/>
          <w:sz w:val="24"/>
          <w:szCs w:val="24"/>
          <w:lang w:eastAsia="zh-CN"/>
        </w:rPr>
        <w:t>供应商</w:t>
      </w:r>
      <w:r>
        <w:rPr>
          <w:rFonts w:ascii="仿宋" w:hAnsi="仿宋" w:eastAsia="仿宋" w:cs="仿宋"/>
          <w:spacing w:val="-5"/>
          <w:sz w:val="24"/>
          <w:szCs w:val="24"/>
        </w:rPr>
        <w:t>（企业电子章</w:t>
      </w:r>
      <w:r>
        <w:rPr>
          <w:rFonts w:ascii="仿宋" w:hAnsi="仿宋" w:eastAsia="仿宋" w:cs="仿宋"/>
          <w:sz w:val="24"/>
          <w:szCs w:val="24"/>
        </w:rPr>
        <w:t>）：</w:t>
      </w:r>
    </w:p>
    <w:p w14:paraId="0EB1B748">
      <w:pPr>
        <w:spacing w:line="222" w:lineRule="auto"/>
        <w:rPr>
          <w:rFonts w:ascii="仿宋" w:hAnsi="仿宋" w:eastAsia="仿宋" w:cs="仿宋"/>
          <w:sz w:val="24"/>
          <w:szCs w:val="24"/>
        </w:rPr>
        <w:sectPr>
          <w:footerReference r:id="rId52" w:type="default"/>
          <w:pgSz w:w="11906" w:h="16839"/>
          <w:pgMar w:top="999" w:right="1246" w:bottom="844" w:left="1418" w:header="698" w:footer="682" w:gutter="0"/>
          <w:pgNumType w:fmt="decimal"/>
          <w:cols w:space="720" w:num="1"/>
        </w:sectPr>
      </w:pPr>
    </w:p>
    <w:p w14:paraId="4944771C">
      <w:pPr>
        <w:pStyle w:val="3"/>
        <w:spacing w:line="418" w:lineRule="auto"/>
      </w:pPr>
    </w:p>
    <w:p w14:paraId="15DBB254">
      <w:pPr>
        <w:spacing w:before="91" w:line="219" w:lineRule="auto"/>
        <w:ind w:left="33"/>
        <w:outlineLvl w:val="1"/>
        <w:rPr>
          <w:rFonts w:ascii="宋体" w:hAnsi="宋体" w:eastAsia="宋体" w:cs="宋体"/>
          <w:sz w:val="28"/>
          <w:szCs w:val="28"/>
        </w:rPr>
      </w:pPr>
      <w:bookmarkStart w:id="577" w:name="bookmark485"/>
      <w:bookmarkEnd w:id="577"/>
      <w:r>
        <w:rPr>
          <w:rFonts w:ascii="宋体" w:hAnsi="宋体" w:eastAsia="宋体" w:cs="宋体"/>
          <w:b/>
          <w:bCs/>
          <w:spacing w:val="-23"/>
          <w:sz w:val="28"/>
          <w:szCs w:val="28"/>
        </w:rPr>
        <w:t>附件6-3:监狱企业证明文件</w:t>
      </w:r>
    </w:p>
    <w:p w14:paraId="7C2C1AA0">
      <w:pPr>
        <w:spacing w:before="133" w:line="223" w:lineRule="auto"/>
        <w:ind w:left="3478"/>
        <w:rPr>
          <w:rFonts w:ascii="仿宋" w:hAnsi="仿宋" w:eastAsia="仿宋" w:cs="仿宋"/>
          <w:sz w:val="28"/>
          <w:szCs w:val="28"/>
        </w:rPr>
      </w:pPr>
      <w:r>
        <w:rPr>
          <w:rFonts w:ascii="仿宋" w:hAnsi="仿宋" w:eastAsia="仿宋" w:cs="仿宋"/>
          <w:spacing w:val="-6"/>
          <w:sz w:val="28"/>
          <w:szCs w:val="28"/>
        </w:rPr>
        <w:t>监狱企业证明文件</w:t>
      </w:r>
    </w:p>
    <w:p w14:paraId="6CDE380E">
      <w:pPr>
        <w:pStyle w:val="3"/>
        <w:spacing w:line="266" w:lineRule="auto"/>
      </w:pPr>
    </w:p>
    <w:p w14:paraId="118E82EE">
      <w:pPr>
        <w:pStyle w:val="3"/>
        <w:spacing w:line="267" w:lineRule="auto"/>
      </w:pPr>
    </w:p>
    <w:p w14:paraId="4FEECAD7">
      <w:pPr>
        <w:spacing w:before="78" w:line="343" w:lineRule="auto"/>
        <w:ind w:left="15" w:right="118" w:firstLine="425"/>
        <w:rPr>
          <w:rFonts w:ascii="仿宋" w:hAnsi="仿宋" w:eastAsia="仿宋" w:cs="仿宋"/>
          <w:sz w:val="24"/>
          <w:szCs w:val="24"/>
        </w:rPr>
      </w:pPr>
      <w:r>
        <w:rPr>
          <w:rFonts w:ascii="仿宋" w:hAnsi="仿宋" w:eastAsia="仿宋" w:cs="仿宋"/>
          <w:spacing w:val="-2"/>
          <w:sz w:val="24"/>
          <w:szCs w:val="24"/>
        </w:rPr>
        <w:t>（监狱企业参加政府采购活动时，应当提供由省级以上监狱管理局、戒</w:t>
      </w:r>
      <w:r>
        <w:rPr>
          <w:rFonts w:ascii="仿宋" w:hAnsi="仿宋" w:eastAsia="仿宋" w:cs="仿宋"/>
          <w:spacing w:val="-3"/>
          <w:sz w:val="24"/>
          <w:szCs w:val="24"/>
        </w:rPr>
        <w:t>毒管理局(含</w:t>
      </w:r>
      <w:r>
        <w:rPr>
          <w:rFonts w:ascii="仿宋" w:hAnsi="仿宋" w:eastAsia="仿宋" w:cs="仿宋"/>
          <w:sz w:val="24"/>
          <w:szCs w:val="24"/>
        </w:rPr>
        <w:t xml:space="preserve"> </w:t>
      </w:r>
      <w:r>
        <w:rPr>
          <w:rFonts w:ascii="仿宋" w:hAnsi="仿宋" w:eastAsia="仿宋" w:cs="仿宋"/>
          <w:spacing w:val="-4"/>
          <w:sz w:val="24"/>
          <w:szCs w:val="24"/>
        </w:rPr>
        <w:t>新疆生产建设兵团)出具的属于监狱企业的证明文件。</w:t>
      </w:r>
    </w:p>
    <w:p w14:paraId="51A8DEC5">
      <w:pPr>
        <w:pStyle w:val="3"/>
        <w:spacing w:line="296" w:lineRule="auto"/>
      </w:pPr>
    </w:p>
    <w:p w14:paraId="34890790">
      <w:pPr>
        <w:pStyle w:val="3"/>
        <w:spacing w:line="296" w:lineRule="auto"/>
      </w:pPr>
    </w:p>
    <w:p w14:paraId="56C42F1F">
      <w:pPr>
        <w:pStyle w:val="3"/>
        <w:spacing w:line="297" w:lineRule="auto"/>
      </w:pPr>
    </w:p>
    <w:p w14:paraId="56AE2BF7">
      <w:pPr>
        <w:spacing w:before="78" w:line="219" w:lineRule="auto"/>
        <w:ind w:left="22"/>
        <w:rPr>
          <w:rFonts w:ascii="仿宋" w:hAnsi="仿宋" w:eastAsia="仿宋" w:cs="仿宋"/>
          <w:sz w:val="24"/>
          <w:szCs w:val="24"/>
        </w:rPr>
      </w:pPr>
      <w:r>
        <w:rPr>
          <w:rFonts w:ascii="仿宋" w:hAnsi="仿宋" w:eastAsia="仿宋" w:cs="仿宋"/>
          <w:spacing w:val="-5"/>
          <w:sz w:val="24"/>
          <w:szCs w:val="24"/>
        </w:rPr>
        <w:t>注：在</w:t>
      </w:r>
      <w:r>
        <w:rPr>
          <w:rFonts w:hint="eastAsia" w:ascii="仿宋" w:hAnsi="仿宋" w:eastAsia="仿宋" w:cs="仿宋"/>
          <w:spacing w:val="-5"/>
          <w:sz w:val="24"/>
          <w:szCs w:val="24"/>
          <w:lang w:eastAsia="zh-CN"/>
        </w:rPr>
        <w:t>响应文件</w:t>
      </w:r>
      <w:r>
        <w:rPr>
          <w:rFonts w:ascii="仿宋" w:hAnsi="仿宋" w:eastAsia="仿宋" w:cs="仿宋"/>
          <w:spacing w:val="-5"/>
          <w:sz w:val="24"/>
          <w:szCs w:val="24"/>
        </w:rPr>
        <w:t>中附扫描件</w:t>
      </w:r>
    </w:p>
    <w:p w14:paraId="3265AB3A">
      <w:pPr>
        <w:spacing w:line="219" w:lineRule="auto"/>
        <w:rPr>
          <w:rFonts w:ascii="仿宋" w:hAnsi="仿宋" w:eastAsia="仿宋" w:cs="仿宋"/>
          <w:sz w:val="24"/>
          <w:szCs w:val="24"/>
        </w:rPr>
        <w:sectPr>
          <w:footerReference r:id="rId53" w:type="default"/>
          <w:pgSz w:w="11906" w:h="16839"/>
          <w:pgMar w:top="999" w:right="1246" w:bottom="844" w:left="1418" w:header="698" w:footer="682" w:gutter="0"/>
          <w:pgNumType w:fmt="decimal"/>
          <w:cols w:space="720" w:num="1"/>
        </w:sectPr>
      </w:pPr>
    </w:p>
    <w:p w14:paraId="25258146">
      <w:pPr>
        <w:pStyle w:val="3"/>
        <w:spacing w:line="418" w:lineRule="auto"/>
      </w:pPr>
    </w:p>
    <w:p w14:paraId="33C48C86">
      <w:pPr>
        <w:spacing w:before="91" w:line="219" w:lineRule="auto"/>
        <w:ind w:left="84"/>
        <w:outlineLvl w:val="1"/>
        <w:rPr>
          <w:rFonts w:ascii="宋体" w:hAnsi="宋体" w:eastAsia="宋体" w:cs="宋体"/>
          <w:sz w:val="28"/>
          <w:szCs w:val="28"/>
        </w:rPr>
      </w:pPr>
      <w:bookmarkStart w:id="578" w:name="bookmark487"/>
      <w:bookmarkEnd w:id="578"/>
      <w:r>
        <w:rPr>
          <w:rFonts w:ascii="宋体" w:hAnsi="宋体" w:eastAsia="宋体" w:cs="宋体"/>
          <w:b/>
          <w:bCs/>
          <w:spacing w:val="-25"/>
          <w:sz w:val="28"/>
          <w:szCs w:val="28"/>
        </w:rPr>
        <w:t>附件7:服务要求响应与偏差表</w:t>
      </w:r>
    </w:p>
    <w:p w14:paraId="3E8A40CA">
      <w:pPr>
        <w:spacing w:before="133" w:line="223" w:lineRule="auto"/>
        <w:ind w:left="3244"/>
        <w:rPr>
          <w:rFonts w:ascii="仿宋" w:hAnsi="仿宋" w:eastAsia="仿宋" w:cs="仿宋"/>
          <w:sz w:val="28"/>
          <w:szCs w:val="28"/>
        </w:rPr>
      </w:pPr>
      <w:r>
        <w:rPr>
          <w:rFonts w:ascii="仿宋" w:hAnsi="仿宋" w:eastAsia="仿宋" w:cs="仿宋"/>
          <w:spacing w:val="-5"/>
          <w:sz w:val="28"/>
          <w:szCs w:val="28"/>
        </w:rPr>
        <w:t>服务要求响应与偏差表</w:t>
      </w:r>
    </w:p>
    <w:p w14:paraId="635A5FAF">
      <w:pPr>
        <w:spacing w:before="9"/>
      </w:pPr>
    </w:p>
    <w:p w14:paraId="4E5D6B52">
      <w:pPr>
        <w:spacing w:before="8"/>
      </w:pPr>
    </w:p>
    <w:tbl>
      <w:tblPr>
        <w:tblStyle w:val="9"/>
        <w:tblW w:w="93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7"/>
        <w:gridCol w:w="3019"/>
        <w:gridCol w:w="3019"/>
        <w:gridCol w:w="1417"/>
        <w:gridCol w:w="854"/>
      </w:tblGrid>
      <w:tr w14:paraId="22A63B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0" w:hRule="atLeast"/>
        </w:trPr>
        <w:tc>
          <w:tcPr>
            <w:tcW w:w="1027" w:type="dxa"/>
            <w:vAlign w:val="top"/>
          </w:tcPr>
          <w:p w14:paraId="1BF796D1">
            <w:pPr>
              <w:spacing w:line="278" w:lineRule="auto"/>
              <w:rPr>
                <w:rFonts w:ascii="Arial"/>
                <w:sz w:val="21"/>
              </w:rPr>
            </w:pPr>
          </w:p>
          <w:p w14:paraId="775B960C">
            <w:pPr>
              <w:pStyle w:val="10"/>
              <w:spacing w:before="78" w:line="222" w:lineRule="auto"/>
              <w:ind w:left="316"/>
              <w:rPr>
                <w:sz w:val="24"/>
                <w:szCs w:val="24"/>
              </w:rPr>
            </w:pPr>
            <w:r>
              <w:rPr>
                <w:spacing w:val="-8"/>
                <w:sz w:val="24"/>
                <w:szCs w:val="24"/>
              </w:rPr>
              <w:t>序号</w:t>
            </w:r>
          </w:p>
        </w:tc>
        <w:tc>
          <w:tcPr>
            <w:tcW w:w="3019" w:type="dxa"/>
            <w:vAlign w:val="top"/>
          </w:tcPr>
          <w:p w14:paraId="73BD2825">
            <w:pPr>
              <w:spacing w:line="278" w:lineRule="auto"/>
              <w:rPr>
                <w:rFonts w:ascii="Arial"/>
                <w:sz w:val="21"/>
              </w:rPr>
            </w:pPr>
          </w:p>
          <w:p w14:paraId="4E686F2B">
            <w:pPr>
              <w:pStyle w:val="10"/>
              <w:spacing w:before="78" w:line="222" w:lineRule="auto"/>
              <w:ind w:left="894"/>
              <w:rPr>
                <w:sz w:val="24"/>
                <w:szCs w:val="24"/>
              </w:rPr>
            </w:pPr>
            <w:r>
              <w:rPr>
                <w:spacing w:val="-24"/>
                <w:sz w:val="24"/>
                <w:szCs w:val="24"/>
              </w:rPr>
              <w:t>招标服务要求</w:t>
            </w:r>
          </w:p>
        </w:tc>
        <w:tc>
          <w:tcPr>
            <w:tcW w:w="3019" w:type="dxa"/>
            <w:vAlign w:val="top"/>
          </w:tcPr>
          <w:p w14:paraId="2C638949">
            <w:pPr>
              <w:spacing w:line="278" w:lineRule="auto"/>
              <w:rPr>
                <w:rFonts w:ascii="Arial"/>
                <w:sz w:val="21"/>
              </w:rPr>
            </w:pPr>
          </w:p>
          <w:p w14:paraId="5CDFFE34">
            <w:pPr>
              <w:pStyle w:val="10"/>
              <w:spacing w:before="78" w:line="222" w:lineRule="auto"/>
              <w:ind w:left="476"/>
              <w:rPr>
                <w:sz w:val="24"/>
                <w:szCs w:val="24"/>
              </w:rPr>
            </w:pPr>
            <w:r>
              <w:rPr>
                <w:rFonts w:hint="eastAsia"/>
                <w:spacing w:val="-27"/>
                <w:sz w:val="24"/>
                <w:szCs w:val="24"/>
                <w:lang w:eastAsia="zh-CN"/>
              </w:rPr>
              <w:t>供应商</w:t>
            </w:r>
            <w:r>
              <w:rPr>
                <w:spacing w:val="-27"/>
                <w:sz w:val="24"/>
                <w:szCs w:val="24"/>
              </w:rPr>
              <w:t>承诺的服务响应</w:t>
            </w:r>
          </w:p>
        </w:tc>
        <w:tc>
          <w:tcPr>
            <w:tcW w:w="1417" w:type="dxa"/>
            <w:vAlign w:val="top"/>
          </w:tcPr>
          <w:p w14:paraId="6997CE20">
            <w:pPr>
              <w:spacing w:line="278" w:lineRule="auto"/>
              <w:rPr>
                <w:rFonts w:ascii="Arial"/>
                <w:sz w:val="21"/>
              </w:rPr>
            </w:pPr>
          </w:p>
          <w:p w14:paraId="2694ADBC">
            <w:pPr>
              <w:pStyle w:val="10"/>
              <w:spacing w:before="78" w:line="223" w:lineRule="auto"/>
              <w:ind w:left="305"/>
              <w:rPr>
                <w:sz w:val="24"/>
                <w:szCs w:val="24"/>
              </w:rPr>
            </w:pPr>
            <w:r>
              <w:rPr>
                <w:spacing w:val="-20"/>
                <w:sz w:val="24"/>
                <w:szCs w:val="24"/>
              </w:rPr>
              <w:t>偏差描述</w:t>
            </w:r>
          </w:p>
        </w:tc>
        <w:tc>
          <w:tcPr>
            <w:tcW w:w="854" w:type="dxa"/>
            <w:vAlign w:val="top"/>
          </w:tcPr>
          <w:p w14:paraId="61E7A69A">
            <w:pPr>
              <w:spacing w:line="277" w:lineRule="auto"/>
              <w:rPr>
                <w:rFonts w:ascii="Arial"/>
                <w:sz w:val="21"/>
              </w:rPr>
            </w:pPr>
          </w:p>
          <w:p w14:paraId="3BCD575B">
            <w:pPr>
              <w:pStyle w:val="10"/>
              <w:spacing w:before="78" w:line="224" w:lineRule="auto"/>
              <w:ind w:left="236"/>
              <w:rPr>
                <w:sz w:val="24"/>
                <w:szCs w:val="24"/>
              </w:rPr>
            </w:pPr>
            <w:r>
              <w:rPr>
                <w:spacing w:val="-11"/>
                <w:sz w:val="24"/>
                <w:szCs w:val="24"/>
              </w:rPr>
              <w:t>结论</w:t>
            </w:r>
          </w:p>
        </w:tc>
      </w:tr>
      <w:tr w14:paraId="61235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027" w:type="dxa"/>
            <w:vAlign w:val="top"/>
          </w:tcPr>
          <w:p w14:paraId="42E27996">
            <w:pPr>
              <w:rPr>
                <w:rFonts w:ascii="Arial"/>
                <w:sz w:val="21"/>
              </w:rPr>
            </w:pPr>
          </w:p>
        </w:tc>
        <w:tc>
          <w:tcPr>
            <w:tcW w:w="3019" w:type="dxa"/>
            <w:vAlign w:val="top"/>
          </w:tcPr>
          <w:p w14:paraId="69150416">
            <w:pPr>
              <w:rPr>
                <w:rFonts w:ascii="Arial"/>
                <w:sz w:val="21"/>
              </w:rPr>
            </w:pPr>
          </w:p>
        </w:tc>
        <w:tc>
          <w:tcPr>
            <w:tcW w:w="3019" w:type="dxa"/>
            <w:vAlign w:val="top"/>
          </w:tcPr>
          <w:p w14:paraId="3132E7F4">
            <w:pPr>
              <w:rPr>
                <w:rFonts w:ascii="Arial"/>
                <w:sz w:val="21"/>
              </w:rPr>
            </w:pPr>
          </w:p>
        </w:tc>
        <w:tc>
          <w:tcPr>
            <w:tcW w:w="1417" w:type="dxa"/>
            <w:vAlign w:val="top"/>
          </w:tcPr>
          <w:p w14:paraId="05231626">
            <w:pPr>
              <w:rPr>
                <w:rFonts w:ascii="Arial"/>
                <w:sz w:val="21"/>
              </w:rPr>
            </w:pPr>
          </w:p>
        </w:tc>
        <w:tc>
          <w:tcPr>
            <w:tcW w:w="854" w:type="dxa"/>
            <w:vAlign w:val="top"/>
          </w:tcPr>
          <w:p w14:paraId="4DF8EB67">
            <w:pPr>
              <w:rPr>
                <w:rFonts w:ascii="Arial"/>
                <w:sz w:val="21"/>
              </w:rPr>
            </w:pPr>
          </w:p>
        </w:tc>
      </w:tr>
      <w:tr w14:paraId="0CC7F8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027" w:type="dxa"/>
            <w:vAlign w:val="top"/>
          </w:tcPr>
          <w:p w14:paraId="6C0D1634">
            <w:pPr>
              <w:rPr>
                <w:rFonts w:ascii="Arial"/>
                <w:sz w:val="21"/>
              </w:rPr>
            </w:pPr>
          </w:p>
        </w:tc>
        <w:tc>
          <w:tcPr>
            <w:tcW w:w="3019" w:type="dxa"/>
            <w:vAlign w:val="top"/>
          </w:tcPr>
          <w:p w14:paraId="487D3BC7">
            <w:pPr>
              <w:rPr>
                <w:rFonts w:ascii="Arial"/>
                <w:sz w:val="21"/>
              </w:rPr>
            </w:pPr>
          </w:p>
        </w:tc>
        <w:tc>
          <w:tcPr>
            <w:tcW w:w="3019" w:type="dxa"/>
            <w:vAlign w:val="top"/>
          </w:tcPr>
          <w:p w14:paraId="1A68EF4D">
            <w:pPr>
              <w:rPr>
                <w:rFonts w:ascii="Arial"/>
                <w:sz w:val="21"/>
              </w:rPr>
            </w:pPr>
          </w:p>
        </w:tc>
        <w:tc>
          <w:tcPr>
            <w:tcW w:w="1417" w:type="dxa"/>
            <w:vAlign w:val="top"/>
          </w:tcPr>
          <w:p w14:paraId="7FA2D1A1">
            <w:pPr>
              <w:rPr>
                <w:rFonts w:ascii="Arial"/>
                <w:sz w:val="21"/>
              </w:rPr>
            </w:pPr>
          </w:p>
        </w:tc>
        <w:tc>
          <w:tcPr>
            <w:tcW w:w="854" w:type="dxa"/>
            <w:vAlign w:val="top"/>
          </w:tcPr>
          <w:p w14:paraId="4DC2AEAD">
            <w:pPr>
              <w:rPr>
                <w:rFonts w:ascii="Arial"/>
                <w:sz w:val="21"/>
              </w:rPr>
            </w:pPr>
          </w:p>
        </w:tc>
      </w:tr>
      <w:tr w14:paraId="6C92AC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027" w:type="dxa"/>
            <w:vAlign w:val="top"/>
          </w:tcPr>
          <w:p w14:paraId="0C385603">
            <w:pPr>
              <w:rPr>
                <w:rFonts w:ascii="Arial"/>
                <w:sz w:val="21"/>
              </w:rPr>
            </w:pPr>
          </w:p>
        </w:tc>
        <w:tc>
          <w:tcPr>
            <w:tcW w:w="3019" w:type="dxa"/>
            <w:vAlign w:val="top"/>
          </w:tcPr>
          <w:p w14:paraId="745A6968">
            <w:pPr>
              <w:rPr>
                <w:rFonts w:ascii="Arial"/>
                <w:sz w:val="21"/>
              </w:rPr>
            </w:pPr>
          </w:p>
        </w:tc>
        <w:tc>
          <w:tcPr>
            <w:tcW w:w="3019" w:type="dxa"/>
            <w:vAlign w:val="top"/>
          </w:tcPr>
          <w:p w14:paraId="3D7D3003">
            <w:pPr>
              <w:rPr>
                <w:rFonts w:ascii="Arial"/>
                <w:sz w:val="21"/>
              </w:rPr>
            </w:pPr>
          </w:p>
        </w:tc>
        <w:tc>
          <w:tcPr>
            <w:tcW w:w="1417" w:type="dxa"/>
            <w:vAlign w:val="top"/>
          </w:tcPr>
          <w:p w14:paraId="1ED4A0F6">
            <w:pPr>
              <w:rPr>
                <w:rFonts w:ascii="Arial"/>
                <w:sz w:val="21"/>
              </w:rPr>
            </w:pPr>
          </w:p>
        </w:tc>
        <w:tc>
          <w:tcPr>
            <w:tcW w:w="854" w:type="dxa"/>
            <w:vAlign w:val="top"/>
          </w:tcPr>
          <w:p w14:paraId="6EADEAA1">
            <w:pPr>
              <w:rPr>
                <w:rFonts w:ascii="Arial"/>
                <w:sz w:val="21"/>
              </w:rPr>
            </w:pPr>
          </w:p>
        </w:tc>
      </w:tr>
      <w:tr w14:paraId="0D93C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027" w:type="dxa"/>
            <w:vAlign w:val="top"/>
          </w:tcPr>
          <w:p w14:paraId="4C50546E">
            <w:pPr>
              <w:rPr>
                <w:rFonts w:ascii="Arial"/>
                <w:sz w:val="21"/>
              </w:rPr>
            </w:pPr>
          </w:p>
        </w:tc>
        <w:tc>
          <w:tcPr>
            <w:tcW w:w="3019" w:type="dxa"/>
            <w:vAlign w:val="top"/>
          </w:tcPr>
          <w:p w14:paraId="1E44C421">
            <w:pPr>
              <w:rPr>
                <w:rFonts w:ascii="Arial"/>
                <w:sz w:val="21"/>
              </w:rPr>
            </w:pPr>
          </w:p>
        </w:tc>
        <w:tc>
          <w:tcPr>
            <w:tcW w:w="3019" w:type="dxa"/>
            <w:vAlign w:val="top"/>
          </w:tcPr>
          <w:p w14:paraId="145E912D">
            <w:pPr>
              <w:rPr>
                <w:rFonts w:ascii="Arial"/>
                <w:sz w:val="21"/>
              </w:rPr>
            </w:pPr>
          </w:p>
        </w:tc>
        <w:tc>
          <w:tcPr>
            <w:tcW w:w="1417" w:type="dxa"/>
            <w:vAlign w:val="top"/>
          </w:tcPr>
          <w:p w14:paraId="13B8EC90">
            <w:pPr>
              <w:rPr>
                <w:rFonts w:ascii="Arial"/>
                <w:sz w:val="21"/>
              </w:rPr>
            </w:pPr>
          </w:p>
        </w:tc>
        <w:tc>
          <w:tcPr>
            <w:tcW w:w="854" w:type="dxa"/>
            <w:vAlign w:val="top"/>
          </w:tcPr>
          <w:p w14:paraId="3C4EA260">
            <w:pPr>
              <w:rPr>
                <w:rFonts w:ascii="Arial"/>
                <w:sz w:val="21"/>
              </w:rPr>
            </w:pPr>
          </w:p>
        </w:tc>
      </w:tr>
    </w:tbl>
    <w:p w14:paraId="268C2F59">
      <w:pPr>
        <w:spacing w:before="113" w:line="222" w:lineRule="auto"/>
        <w:ind w:left="66"/>
        <w:rPr>
          <w:rFonts w:ascii="仿宋" w:hAnsi="仿宋" w:eastAsia="仿宋" w:cs="仿宋"/>
          <w:sz w:val="24"/>
          <w:szCs w:val="24"/>
        </w:rPr>
      </w:pPr>
      <w:r>
        <w:rPr>
          <w:rFonts w:hint="eastAsia" w:ascii="仿宋" w:hAnsi="仿宋" w:eastAsia="仿宋" w:cs="仿宋"/>
          <w:spacing w:val="-5"/>
          <w:sz w:val="24"/>
          <w:szCs w:val="24"/>
          <w:lang w:eastAsia="zh-CN"/>
        </w:rPr>
        <w:t>供应商</w:t>
      </w:r>
      <w:r>
        <w:rPr>
          <w:rFonts w:ascii="仿宋" w:hAnsi="仿宋" w:eastAsia="仿宋" w:cs="仿宋"/>
          <w:spacing w:val="-5"/>
          <w:sz w:val="24"/>
          <w:szCs w:val="24"/>
        </w:rPr>
        <w:t>（企业电子章</w:t>
      </w:r>
      <w:r>
        <w:rPr>
          <w:rFonts w:ascii="仿宋" w:hAnsi="仿宋" w:eastAsia="仿宋" w:cs="仿宋"/>
          <w:spacing w:val="-68"/>
          <w:sz w:val="24"/>
          <w:szCs w:val="24"/>
        </w:rPr>
        <w:t>）：</w:t>
      </w:r>
    </w:p>
    <w:p w14:paraId="46D2D736">
      <w:pPr>
        <w:pStyle w:val="3"/>
        <w:spacing w:line="281" w:lineRule="auto"/>
      </w:pPr>
    </w:p>
    <w:p w14:paraId="6CFBCE2C">
      <w:pPr>
        <w:pStyle w:val="3"/>
        <w:spacing w:line="282" w:lineRule="auto"/>
      </w:pPr>
    </w:p>
    <w:p w14:paraId="45AE8186">
      <w:pPr>
        <w:spacing w:before="78" w:line="230" w:lineRule="auto"/>
        <w:ind w:left="73"/>
        <w:rPr>
          <w:rFonts w:ascii="仿宋" w:hAnsi="仿宋" w:eastAsia="仿宋" w:cs="仿宋"/>
          <w:sz w:val="24"/>
          <w:szCs w:val="24"/>
        </w:rPr>
      </w:pPr>
      <w:r>
        <w:rPr>
          <w:rFonts w:ascii="仿宋" w:hAnsi="仿宋" w:eastAsia="仿宋" w:cs="仿宋"/>
          <w:spacing w:val="-12"/>
          <w:sz w:val="24"/>
          <w:szCs w:val="24"/>
        </w:rPr>
        <w:t>注：</w:t>
      </w:r>
    </w:p>
    <w:p w14:paraId="3DB07F1B">
      <w:pPr>
        <w:spacing w:before="166" w:line="221" w:lineRule="auto"/>
        <w:ind w:left="559"/>
        <w:rPr>
          <w:rFonts w:ascii="仿宋" w:hAnsi="仿宋" w:eastAsia="仿宋" w:cs="仿宋"/>
          <w:sz w:val="24"/>
          <w:szCs w:val="24"/>
        </w:rPr>
      </w:pPr>
      <w:r>
        <w:rPr>
          <w:rFonts w:ascii="仿宋" w:hAnsi="仿宋" w:eastAsia="仿宋" w:cs="仿宋"/>
          <w:spacing w:val="-4"/>
          <w:sz w:val="24"/>
          <w:szCs w:val="24"/>
        </w:rPr>
        <w:t>1、</w:t>
      </w:r>
      <w:r>
        <w:rPr>
          <w:rFonts w:hint="eastAsia" w:ascii="仿宋" w:hAnsi="仿宋" w:eastAsia="仿宋" w:cs="仿宋"/>
          <w:spacing w:val="-4"/>
          <w:sz w:val="24"/>
          <w:szCs w:val="24"/>
          <w:lang w:eastAsia="zh-CN"/>
        </w:rPr>
        <w:t>供应商</w:t>
      </w:r>
      <w:r>
        <w:rPr>
          <w:rFonts w:ascii="仿宋" w:hAnsi="仿宋" w:eastAsia="仿宋" w:cs="仿宋"/>
          <w:spacing w:val="-4"/>
          <w:sz w:val="24"/>
          <w:szCs w:val="24"/>
        </w:rPr>
        <w:t>应根据招标要求逐条逐项表述说明投标响应情况。</w:t>
      </w:r>
    </w:p>
    <w:p w14:paraId="57C65FCA">
      <w:pPr>
        <w:spacing w:before="178" w:line="313" w:lineRule="auto"/>
        <w:ind w:left="67" w:right="168" w:firstLine="477"/>
        <w:rPr>
          <w:rFonts w:ascii="仿宋" w:hAnsi="仿宋" w:eastAsia="仿宋" w:cs="仿宋"/>
          <w:sz w:val="24"/>
          <w:szCs w:val="24"/>
        </w:rPr>
      </w:pPr>
      <w:r>
        <w:rPr>
          <w:rFonts w:ascii="仿宋" w:hAnsi="仿宋" w:eastAsia="仿宋" w:cs="仿宋"/>
          <w:spacing w:val="-4"/>
          <w:sz w:val="24"/>
          <w:szCs w:val="24"/>
        </w:rPr>
        <w:t>2、</w:t>
      </w:r>
      <w:r>
        <w:rPr>
          <w:rFonts w:hint="eastAsia" w:ascii="仿宋" w:hAnsi="仿宋" w:eastAsia="仿宋" w:cs="仿宋"/>
          <w:spacing w:val="-4"/>
          <w:sz w:val="24"/>
          <w:szCs w:val="24"/>
          <w:lang w:eastAsia="zh-CN"/>
        </w:rPr>
        <w:t>供应商</w:t>
      </w:r>
      <w:r>
        <w:rPr>
          <w:rFonts w:ascii="仿宋" w:hAnsi="仿宋" w:eastAsia="仿宋" w:cs="仿宋"/>
          <w:spacing w:val="-4"/>
          <w:sz w:val="24"/>
          <w:szCs w:val="24"/>
        </w:rPr>
        <w:t>提交的</w:t>
      </w:r>
      <w:r>
        <w:rPr>
          <w:rFonts w:hint="eastAsia" w:ascii="仿宋" w:hAnsi="仿宋" w:eastAsia="仿宋" w:cs="仿宋"/>
          <w:spacing w:val="-4"/>
          <w:sz w:val="24"/>
          <w:szCs w:val="24"/>
          <w:lang w:eastAsia="zh-CN"/>
        </w:rPr>
        <w:t>响应文件</w:t>
      </w:r>
      <w:r>
        <w:rPr>
          <w:rFonts w:ascii="仿宋" w:hAnsi="仿宋" w:eastAsia="仿宋" w:cs="仿宋"/>
          <w:spacing w:val="-4"/>
          <w:sz w:val="24"/>
          <w:szCs w:val="24"/>
        </w:rPr>
        <w:t>中的服务响应与</w:t>
      </w:r>
      <w:r>
        <w:rPr>
          <w:rFonts w:hint="eastAsia" w:ascii="仿宋" w:hAnsi="仿宋" w:eastAsia="仿宋" w:cs="仿宋"/>
          <w:spacing w:val="-4"/>
          <w:sz w:val="24"/>
          <w:szCs w:val="24"/>
          <w:lang w:eastAsia="zh-CN"/>
        </w:rPr>
        <w:t>竞争性磋商文件</w:t>
      </w:r>
      <w:r>
        <w:rPr>
          <w:rFonts w:ascii="仿宋" w:hAnsi="仿宋" w:eastAsia="仿宋" w:cs="仿宋"/>
          <w:spacing w:val="-4"/>
          <w:sz w:val="24"/>
          <w:szCs w:val="24"/>
        </w:rPr>
        <w:t>的服务要求不同时，应逐条逐项</w:t>
      </w:r>
      <w:r>
        <w:rPr>
          <w:rFonts w:ascii="仿宋" w:hAnsi="仿宋" w:eastAsia="仿宋" w:cs="仿宋"/>
          <w:spacing w:val="15"/>
          <w:sz w:val="24"/>
          <w:szCs w:val="24"/>
        </w:rPr>
        <w:t xml:space="preserve"> </w:t>
      </w:r>
      <w:r>
        <w:rPr>
          <w:rFonts w:ascii="仿宋" w:hAnsi="仿宋" w:eastAsia="仿宋" w:cs="仿宋"/>
          <w:spacing w:val="-7"/>
          <w:sz w:val="24"/>
          <w:szCs w:val="24"/>
        </w:rPr>
        <w:t>如实填列在偏离表中。</w:t>
      </w:r>
      <w:r>
        <w:rPr>
          <w:rFonts w:hint="eastAsia" w:ascii="仿宋" w:hAnsi="仿宋" w:eastAsia="仿宋" w:cs="仿宋"/>
          <w:spacing w:val="-7"/>
          <w:sz w:val="24"/>
          <w:szCs w:val="24"/>
          <w:lang w:eastAsia="zh-CN"/>
        </w:rPr>
        <w:t>供应商</w:t>
      </w:r>
      <w:r>
        <w:rPr>
          <w:rFonts w:ascii="仿宋" w:hAnsi="仿宋" w:eastAsia="仿宋" w:cs="仿宋"/>
          <w:spacing w:val="-7"/>
          <w:sz w:val="24"/>
          <w:szCs w:val="24"/>
        </w:rPr>
        <w:t>不如实填写偏离情况、存在弄虚作假行为的，将依法承担相</w:t>
      </w:r>
      <w:r>
        <w:rPr>
          <w:rFonts w:ascii="仿宋" w:hAnsi="仿宋" w:eastAsia="仿宋" w:cs="仿宋"/>
          <w:spacing w:val="16"/>
          <w:sz w:val="24"/>
          <w:szCs w:val="24"/>
        </w:rPr>
        <w:t xml:space="preserve"> </w:t>
      </w:r>
      <w:r>
        <w:rPr>
          <w:rFonts w:ascii="仿宋" w:hAnsi="仿宋" w:eastAsia="仿宋" w:cs="仿宋"/>
          <w:spacing w:val="-5"/>
          <w:sz w:val="24"/>
          <w:szCs w:val="24"/>
        </w:rPr>
        <w:t>应的法律责任。</w:t>
      </w:r>
    </w:p>
    <w:p w14:paraId="76B592EA">
      <w:pPr>
        <w:spacing w:before="180" w:line="312" w:lineRule="auto"/>
        <w:ind w:left="66" w:right="168" w:firstLine="480"/>
        <w:rPr>
          <w:rFonts w:ascii="仿宋" w:hAnsi="仿宋" w:eastAsia="仿宋" w:cs="仿宋"/>
          <w:sz w:val="24"/>
          <w:szCs w:val="24"/>
        </w:rPr>
      </w:pPr>
      <w:r>
        <w:rPr>
          <w:rFonts w:ascii="仿宋" w:hAnsi="仿宋" w:eastAsia="仿宋" w:cs="仿宋"/>
          <w:spacing w:val="-4"/>
          <w:sz w:val="24"/>
          <w:szCs w:val="24"/>
        </w:rPr>
        <w:t>3、</w:t>
      </w:r>
      <w:r>
        <w:rPr>
          <w:rFonts w:hint="eastAsia" w:ascii="仿宋" w:hAnsi="仿宋" w:eastAsia="仿宋" w:cs="仿宋"/>
          <w:spacing w:val="-4"/>
          <w:sz w:val="24"/>
          <w:szCs w:val="24"/>
          <w:lang w:eastAsia="zh-CN"/>
        </w:rPr>
        <w:t>供应商</w:t>
      </w:r>
      <w:r>
        <w:rPr>
          <w:rFonts w:ascii="仿宋" w:hAnsi="仿宋" w:eastAsia="仿宋" w:cs="仿宋"/>
          <w:spacing w:val="-4"/>
          <w:sz w:val="24"/>
          <w:szCs w:val="24"/>
        </w:rPr>
        <w:t>应结合实际情况说明或描述其实际服务内容。如果完全复制粘贴本招标文</w:t>
      </w:r>
      <w:r>
        <w:rPr>
          <w:rFonts w:ascii="仿宋" w:hAnsi="仿宋" w:eastAsia="仿宋" w:cs="仿宋"/>
          <w:spacing w:val="11"/>
          <w:sz w:val="24"/>
          <w:szCs w:val="24"/>
        </w:rPr>
        <w:t xml:space="preserve"> </w:t>
      </w:r>
      <w:r>
        <w:rPr>
          <w:rFonts w:ascii="仿宋" w:hAnsi="仿宋" w:eastAsia="仿宋" w:cs="仿宋"/>
          <w:spacing w:val="-14"/>
          <w:sz w:val="24"/>
          <w:szCs w:val="24"/>
        </w:rPr>
        <w:t>件之服务要求，或者只注明“符合</w:t>
      </w:r>
      <w:r>
        <w:rPr>
          <w:rFonts w:ascii="仿宋" w:hAnsi="仿宋" w:eastAsia="仿宋" w:cs="仿宋"/>
          <w:spacing w:val="-81"/>
          <w:sz w:val="24"/>
          <w:szCs w:val="24"/>
        </w:rPr>
        <w:t xml:space="preserve"> </w:t>
      </w:r>
      <w:r>
        <w:rPr>
          <w:rFonts w:ascii="仿宋" w:hAnsi="仿宋" w:eastAsia="仿宋" w:cs="仿宋"/>
          <w:spacing w:val="-14"/>
          <w:sz w:val="24"/>
          <w:szCs w:val="24"/>
        </w:rPr>
        <w:t>”、“满足</w:t>
      </w:r>
      <w:r>
        <w:rPr>
          <w:rFonts w:ascii="仿宋" w:hAnsi="仿宋" w:eastAsia="仿宋" w:cs="仿宋"/>
          <w:spacing w:val="-93"/>
          <w:sz w:val="24"/>
          <w:szCs w:val="24"/>
        </w:rPr>
        <w:t xml:space="preserve"> </w:t>
      </w:r>
      <w:r>
        <w:rPr>
          <w:rFonts w:ascii="仿宋" w:hAnsi="仿宋" w:eastAsia="仿宋" w:cs="仿宋"/>
          <w:spacing w:val="-14"/>
          <w:sz w:val="24"/>
          <w:szCs w:val="24"/>
        </w:rPr>
        <w:t>”等类似无具体内容的表述，因此而产生的不</w:t>
      </w:r>
      <w:r>
        <w:rPr>
          <w:rFonts w:ascii="仿宋" w:hAnsi="仿宋" w:eastAsia="仿宋" w:cs="仿宋"/>
          <w:sz w:val="24"/>
          <w:szCs w:val="24"/>
        </w:rPr>
        <w:t xml:space="preserve"> </w:t>
      </w:r>
      <w:r>
        <w:rPr>
          <w:rFonts w:ascii="仿宋" w:hAnsi="仿宋" w:eastAsia="仿宋" w:cs="仿宋"/>
          <w:spacing w:val="-4"/>
          <w:sz w:val="24"/>
          <w:szCs w:val="24"/>
        </w:rPr>
        <w:t>利于</w:t>
      </w:r>
      <w:r>
        <w:rPr>
          <w:rFonts w:hint="eastAsia" w:ascii="仿宋" w:hAnsi="仿宋" w:eastAsia="仿宋" w:cs="仿宋"/>
          <w:spacing w:val="-4"/>
          <w:sz w:val="24"/>
          <w:szCs w:val="24"/>
          <w:lang w:eastAsia="zh-CN"/>
        </w:rPr>
        <w:t>供应商</w:t>
      </w:r>
      <w:r>
        <w:rPr>
          <w:rFonts w:ascii="仿宋" w:hAnsi="仿宋" w:eastAsia="仿宋" w:cs="仿宋"/>
          <w:spacing w:val="-4"/>
          <w:sz w:val="24"/>
          <w:szCs w:val="24"/>
        </w:rPr>
        <w:t>的评审风险由</w:t>
      </w:r>
      <w:r>
        <w:rPr>
          <w:rFonts w:hint="eastAsia" w:ascii="仿宋" w:hAnsi="仿宋" w:eastAsia="仿宋" w:cs="仿宋"/>
          <w:spacing w:val="-4"/>
          <w:sz w:val="24"/>
          <w:szCs w:val="24"/>
          <w:lang w:eastAsia="zh-CN"/>
        </w:rPr>
        <w:t>供应商</w:t>
      </w:r>
      <w:r>
        <w:rPr>
          <w:rFonts w:ascii="仿宋" w:hAnsi="仿宋" w:eastAsia="仿宋" w:cs="仿宋"/>
          <w:spacing w:val="-4"/>
          <w:sz w:val="24"/>
          <w:szCs w:val="24"/>
        </w:rPr>
        <w:t>自行承担。</w:t>
      </w:r>
    </w:p>
    <w:p w14:paraId="1C5D4C73">
      <w:pPr>
        <w:spacing w:before="179" w:line="221" w:lineRule="auto"/>
        <w:ind w:left="478"/>
        <w:rPr>
          <w:rFonts w:ascii="仿宋" w:hAnsi="仿宋" w:eastAsia="仿宋" w:cs="仿宋"/>
          <w:sz w:val="24"/>
          <w:szCs w:val="24"/>
        </w:rPr>
      </w:pPr>
      <w:r>
        <w:rPr>
          <w:rFonts w:ascii="仿宋" w:hAnsi="仿宋" w:eastAsia="仿宋" w:cs="仿宋"/>
          <w:spacing w:val="-4"/>
          <w:sz w:val="24"/>
          <w:szCs w:val="24"/>
        </w:rPr>
        <w:t>4、</w:t>
      </w:r>
      <w:r>
        <w:rPr>
          <w:rFonts w:hint="eastAsia" w:ascii="仿宋" w:hAnsi="仿宋" w:eastAsia="仿宋" w:cs="仿宋"/>
          <w:spacing w:val="-4"/>
          <w:sz w:val="24"/>
          <w:szCs w:val="24"/>
          <w:lang w:eastAsia="zh-CN"/>
        </w:rPr>
        <w:t>供应商</w:t>
      </w:r>
      <w:r>
        <w:rPr>
          <w:rFonts w:ascii="仿宋" w:hAnsi="仿宋" w:eastAsia="仿宋" w:cs="仿宋"/>
          <w:spacing w:val="-4"/>
          <w:sz w:val="24"/>
          <w:szCs w:val="24"/>
        </w:rPr>
        <w:t>可根据需要自行增减表格行数。</w:t>
      </w:r>
    </w:p>
    <w:p w14:paraId="086D8DB8">
      <w:pPr>
        <w:spacing w:line="221" w:lineRule="auto"/>
        <w:rPr>
          <w:rFonts w:ascii="仿宋" w:hAnsi="仿宋" w:eastAsia="仿宋" w:cs="仿宋"/>
          <w:sz w:val="24"/>
          <w:szCs w:val="24"/>
        </w:rPr>
        <w:sectPr>
          <w:headerReference r:id="rId54" w:type="default"/>
          <w:footerReference r:id="rId55" w:type="default"/>
          <w:pgSz w:w="11906" w:h="16839"/>
          <w:pgMar w:top="999" w:right="1197" w:bottom="844" w:left="1367" w:header="698" w:footer="682" w:gutter="0"/>
          <w:pgNumType w:fmt="decimal"/>
          <w:cols w:space="720" w:num="1"/>
        </w:sectPr>
      </w:pPr>
    </w:p>
    <w:p w14:paraId="21D68C88">
      <w:pPr>
        <w:pStyle w:val="3"/>
        <w:spacing w:line="418" w:lineRule="auto"/>
      </w:pPr>
    </w:p>
    <w:p w14:paraId="64BA47DF">
      <w:pPr>
        <w:spacing w:before="91" w:line="219" w:lineRule="auto"/>
        <w:ind w:left="401"/>
        <w:outlineLvl w:val="0"/>
        <w:rPr>
          <w:rFonts w:ascii="宋体" w:hAnsi="宋体" w:eastAsia="宋体" w:cs="宋体"/>
          <w:sz w:val="28"/>
          <w:szCs w:val="28"/>
        </w:rPr>
      </w:pPr>
      <w:bookmarkStart w:id="579" w:name="bookmark489"/>
      <w:bookmarkEnd w:id="579"/>
      <w:bookmarkStart w:id="580" w:name="_Toc13751"/>
      <w:r>
        <w:rPr>
          <w:rFonts w:ascii="宋体" w:hAnsi="宋体" w:eastAsia="宋体" w:cs="宋体"/>
          <w:b/>
          <w:bCs/>
          <w:spacing w:val="-25"/>
          <w:sz w:val="28"/>
          <w:szCs w:val="28"/>
        </w:rPr>
        <w:t>附件8:商务要求响应与偏差表</w:t>
      </w:r>
      <w:bookmarkEnd w:id="580"/>
    </w:p>
    <w:p w14:paraId="3F6F62F4">
      <w:pPr>
        <w:spacing w:before="133" w:line="223" w:lineRule="auto"/>
        <w:ind w:left="3572"/>
        <w:outlineLvl w:val="0"/>
        <w:rPr>
          <w:rFonts w:ascii="仿宋" w:hAnsi="仿宋" w:eastAsia="仿宋" w:cs="仿宋"/>
          <w:sz w:val="28"/>
          <w:szCs w:val="28"/>
        </w:rPr>
      </w:pPr>
      <w:bookmarkStart w:id="581" w:name="_Toc30791"/>
      <w:r>
        <w:rPr>
          <w:rFonts w:ascii="仿宋" w:hAnsi="仿宋" w:eastAsia="仿宋" w:cs="仿宋"/>
          <w:spacing w:val="-6"/>
          <w:sz w:val="28"/>
          <w:szCs w:val="28"/>
        </w:rPr>
        <w:t>商务要求响应与偏差表</w:t>
      </w:r>
      <w:bookmarkEnd w:id="581"/>
    </w:p>
    <w:p w14:paraId="217D9080">
      <w:pPr>
        <w:spacing w:line="34" w:lineRule="exact"/>
      </w:pPr>
    </w:p>
    <w:tbl>
      <w:tblPr>
        <w:tblStyle w:val="9"/>
        <w:tblW w:w="99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3032"/>
        <w:gridCol w:w="2642"/>
        <w:gridCol w:w="2642"/>
        <w:gridCol w:w="976"/>
      </w:tblGrid>
      <w:tr w14:paraId="431C00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679" w:type="dxa"/>
            <w:vAlign w:val="top"/>
          </w:tcPr>
          <w:p w14:paraId="380C2BDC">
            <w:pPr>
              <w:pStyle w:val="10"/>
              <w:spacing w:before="240" w:line="231" w:lineRule="auto"/>
              <w:ind w:left="122"/>
            </w:pPr>
            <w:r>
              <w:rPr>
                <w:spacing w:val="-3"/>
              </w:rPr>
              <w:t>序号</w:t>
            </w:r>
          </w:p>
        </w:tc>
        <w:tc>
          <w:tcPr>
            <w:tcW w:w="3032" w:type="dxa"/>
            <w:vAlign w:val="top"/>
          </w:tcPr>
          <w:p w14:paraId="1318CD7D">
            <w:pPr>
              <w:pStyle w:val="10"/>
              <w:spacing w:before="240" w:line="231" w:lineRule="auto"/>
              <w:ind w:left="630"/>
            </w:pPr>
            <w:r>
              <w:rPr>
                <w:rFonts w:hint="eastAsia"/>
                <w:spacing w:val="-18"/>
                <w:lang w:eastAsia="zh-CN"/>
              </w:rPr>
              <w:t>竞争性磋商文件</w:t>
            </w:r>
            <w:r>
              <w:rPr>
                <w:spacing w:val="-18"/>
              </w:rPr>
              <w:t>商务要求条款</w:t>
            </w:r>
          </w:p>
        </w:tc>
        <w:tc>
          <w:tcPr>
            <w:tcW w:w="2642" w:type="dxa"/>
            <w:vAlign w:val="top"/>
          </w:tcPr>
          <w:p w14:paraId="1F102BFD">
            <w:pPr>
              <w:pStyle w:val="10"/>
              <w:spacing w:before="240" w:line="231" w:lineRule="auto"/>
              <w:ind w:left="118"/>
            </w:pPr>
            <w:r>
              <w:rPr>
                <w:rFonts w:hint="eastAsia"/>
                <w:spacing w:val="-18"/>
                <w:lang w:eastAsia="zh-CN"/>
              </w:rPr>
              <w:t>竞争性磋商文件</w:t>
            </w:r>
            <w:r>
              <w:rPr>
                <w:spacing w:val="-18"/>
              </w:rPr>
              <w:t>商务要求内容</w:t>
            </w:r>
          </w:p>
        </w:tc>
        <w:tc>
          <w:tcPr>
            <w:tcW w:w="2642" w:type="dxa"/>
            <w:vAlign w:val="top"/>
          </w:tcPr>
          <w:p w14:paraId="5C02750A">
            <w:pPr>
              <w:pStyle w:val="10"/>
              <w:spacing w:before="240" w:line="231" w:lineRule="auto"/>
              <w:ind w:left="119"/>
            </w:pPr>
            <w:r>
              <w:rPr>
                <w:rFonts w:hint="eastAsia"/>
                <w:spacing w:val="-18"/>
                <w:lang w:eastAsia="zh-CN"/>
              </w:rPr>
              <w:t>供应商</w:t>
            </w:r>
            <w:r>
              <w:rPr>
                <w:spacing w:val="-18"/>
              </w:rPr>
              <w:t>响应具体内容</w:t>
            </w:r>
          </w:p>
        </w:tc>
        <w:tc>
          <w:tcPr>
            <w:tcW w:w="976" w:type="dxa"/>
            <w:vAlign w:val="top"/>
          </w:tcPr>
          <w:p w14:paraId="7823F76B">
            <w:pPr>
              <w:pStyle w:val="10"/>
              <w:spacing w:before="240" w:line="232" w:lineRule="auto"/>
              <w:ind w:left="121"/>
            </w:pPr>
            <w:r>
              <w:rPr>
                <w:spacing w:val="-13"/>
              </w:rPr>
              <w:t>偏差说明</w:t>
            </w:r>
          </w:p>
        </w:tc>
      </w:tr>
      <w:tr w14:paraId="15D8A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679" w:type="dxa"/>
            <w:vAlign w:val="top"/>
          </w:tcPr>
          <w:p w14:paraId="4DD43113">
            <w:pPr>
              <w:pStyle w:val="10"/>
              <w:spacing w:before="273" w:line="187" w:lineRule="auto"/>
              <w:ind w:left="316"/>
            </w:pPr>
            <w:r>
              <w:t>1</w:t>
            </w:r>
          </w:p>
        </w:tc>
        <w:tc>
          <w:tcPr>
            <w:tcW w:w="3032" w:type="dxa"/>
            <w:vAlign w:val="top"/>
          </w:tcPr>
          <w:p w14:paraId="6CC8619F">
            <w:pPr>
              <w:pStyle w:val="10"/>
              <w:spacing w:before="238" w:line="231" w:lineRule="auto"/>
              <w:ind w:left="117"/>
            </w:pPr>
            <w:r>
              <w:rPr>
                <w:spacing w:val="-12"/>
              </w:rPr>
              <w:t>服务期；</w:t>
            </w:r>
          </w:p>
        </w:tc>
        <w:tc>
          <w:tcPr>
            <w:tcW w:w="2642" w:type="dxa"/>
            <w:vAlign w:val="top"/>
          </w:tcPr>
          <w:p w14:paraId="71CF9013">
            <w:pPr>
              <w:rPr>
                <w:rFonts w:ascii="Arial"/>
                <w:sz w:val="21"/>
              </w:rPr>
            </w:pPr>
          </w:p>
        </w:tc>
        <w:tc>
          <w:tcPr>
            <w:tcW w:w="2642" w:type="dxa"/>
            <w:vAlign w:val="top"/>
          </w:tcPr>
          <w:p w14:paraId="6DAEDF07">
            <w:pPr>
              <w:rPr>
                <w:rFonts w:ascii="Arial"/>
                <w:sz w:val="21"/>
              </w:rPr>
            </w:pPr>
          </w:p>
        </w:tc>
        <w:tc>
          <w:tcPr>
            <w:tcW w:w="976" w:type="dxa"/>
            <w:vAlign w:val="top"/>
          </w:tcPr>
          <w:p w14:paraId="34199798">
            <w:pPr>
              <w:rPr>
                <w:rFonts w:ascii="Arial"/>
                <w:sz w:val="21"/>
              </w:rPr>
            </w:pPr>
          </w:p>
        </w:tc>
      </w:tr>
      <w:tr w14:paraId="5AD909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679" w:type="dxa"/>
            <w:vAlign w:val="top"/>
          </w:tcPr>
          <w:p w14:paraId="33F566D3">
            <w:pPr>
              <w:pStyle w:val="10"/>
              <w:spacing w:before="274" w:line="186" w:lineRule="auto"/>
              <w:ind w:left="303"/>
            </w:pPr>
            <w:r>
              <w:t>2</w:t>
            </w:r>
          </w:p>
        </w:tc>
        <w:tc>
          <w:tcPr>
            <w:tcW w:w="3032" w:type="dxa"/>
            <w:vAlign w:val="top"/>
          </w:tcPr>
          <w:p w14:paraId="261002EB">
            <w:pPr>
              <w:pStyle w:val="10"/>
              <w:spacing w:before="238" w:line="231" w:lineRule="auto"/>
              <w:ind w:left="117"/>
            </w:pPr>
            <w:r>
              <w:rPr>
                <w:spacing w:val="-14"/>
              </w:rPr>
              <w:t>付款方式；</w:t>
            </w:r>
          </w:p>
        </w:tc>
        <w:tc>
          <w:tcPr>
            <w:tcW w:w="2642" w:type="dxa"/>
            <w:vAlign w:val="top"/>
          </w:tcPr>
          <w:p w14:paraId="0C8126DB">
            <w:pPr>
              <w:rPr>
                <w:rFonts w:ascii="Arial"/>
                <w:sz w:val="21"/>
              </w:rPr>
            </w:pPr>
          </w:p>
        </w:tc>
        <w:tc>
          <w:tcPr>
            <w:tcW w:w="2642" w:type="dxa"/>
            <w:vAlign w:val="top"/>
          </w:tcPr>
          <w:p w14:paraId="1986F79E">
            <w:pPr>
              <w:rPr>
                <w:rFonts w:ascii="Arial"/>
                <w:sz w:val="21"/>
              </w:rPr>
            </w:pPr>
          </w:p>
        </w:tc>
        <w:tc>
          <w:tcPr>
            <w:tcW w:w="976" w:type="dxa"/>
            <w:vAlign w:val="top"/>
          </w:tcPr>
          <w:p w14:paraId="77053E5B">
            <w:pPr>
              <w:rPr>
                <w:rFonts w:ascii="Arial"/>
                <w:sz w:val="21"/>
              </w:rPr>
            </w:pPr>
          </w:p>
        </w:tc>
      </w:tr>
      <w:tr w14:paraId="0DAD6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679" w:type="dxa"/>
            <w:vAlign w:val="top"/>
          </w:tcPr>
          <w:p w14:paraId="6B0A8E56">
            <w:pPr>
              <w:pStyle w:val="10"/>
              <w:spacing w:before="238" w:line="329" w:lineRule="exact"/>
              <w:ind w:left="262"/>
            </w:pPr>
            <w:r>
              <w:rPr>
                <w:position w:val="3"/>
              </w:rPr>
              <w:t>…</w:t>
            </w:r>
          </w:p>
        </w:tc>
        <w:tc>
          <w:tcPr>
            <w:tcW w:w="3032" w:type="dxa"/>
            <w:vAlign w:val="top"/>
          </w:tcPr>
          <w:p w14:paraId="0D6AC855">
            <w:pPr>
              <w:rPr>
                <w:rFonts w:ascii="Arial"/>
                <w:sz w:val="21"/>
              </w:rPr>
            </w:pPr>
          </w:p>
        </w:tc>
        <w:tc>
          <w:tcPr>
            <w:tcW w:w="2642" w:type="dxa"/>
            <w:vAlign w:val="top"/>
          </w:tcPr>
          <w:p w14:paraId="5A2D61E3">
            <w:pPr>
              <w:rPr>
                <w:rFonts w:ascii="Arial"/>
                <w:sz w:val="21"/>
              </w:rPr>
            </w:pPr>
          </w:p>
        </w:tc>
        <w:tc>
          <w:tcPr>
            <w:tcW w:w="2642" w:type="dxa"/>
            <w:vAlign w:val="top"/>
          </w:tcPr>
          <w:p w14:paraId="08A31D4A">
            <w:pPr>
              <w:rPr>
                <w:rFonts w:ascii="Arial"/>
                <w:sz w:val="21"/>
              </w:rPr>
            </w:pPr>
          </w:p>
        </w:tc>
        <w:tc>
          <w:tcPr>
            <w:tcW w:w="976" w:type="dxa"/>
            <w:vAlign w:val="top"/>
          </w:tcPr>
          <w:p w14:paraId="7AE6296E">
            <w:pPr>
              <w:rPr>
                <w:rFonts w:ascii="Arial"/>
                <w:sz w:val="21"/>
              </w:rPr>
            </w:pPr>
          </w:p>
        </w:tc>
      </w:tr>
      <w:tr w14:paraId="68901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679" w:type="dxa"/>
            <w:vAlign w:val="top"/>
          </w:tcPr>
          <w:p w14:paraId="6EA4EB00">
            <w:pPr>
              <w:pStyle w:val="10"/>
              <w:spacing w:before="241" w:line="328" w:lineRule="exact"/>
              <w:ind w:left="262"/>
            </w:pPr>
            <w:r>
              <w:rPr>
                <w:position w:val="3"/>
              </w:rPr>
              <w:t>…</w:t>
            </w:r>
          </w:p>
        </w:tc>
        <w:tc>
          <w:tcPr>
            <w:tcW w:w="3032" w:type="dxa"/>
            <w:vAlign w:val="top"/>
          </w:tcPr>
          <w:p w14:paraId="613648E4">
            <w:pPr>
              <w:rPr>
                <w:rFonts w:ascii="Arial"/>
                <w:sz w:val="21"/>
              </w:rPr>
            </w:pPr>
          </w:p>
        </w:tc>
        <w:tc>
          <w:tcPr>
            <w:tcW w:w="2642" w:type="dxa"/>
            <w:vAlign w:val="top"/>
          </w:tcPr>
          <w:p w14:paraId="14E8A710">
            <w:pPr>
              <w:rPr>
                <w:rFonts w:ascii="Arial"/>
                <w:sz w:val="21"/>
              </w:rPr>
            </w:pPr>
          </w:p>
        </w:tc>
        <w:tc>
          <w:tcPr>
            <w:tcW w:w="2642" w:type="dxa"/>
            <w:vAlign w:val="top"/>
          </w:tcPr>
          <w:p w14:paraId="5B293F1C">
            <w:pPr>
              <w:rPr>
                <w:rFonts w:ascii="Arial"/>
                <w:sz w:val="21"/>
              </w:rPr>
            </w:pPr>
          </w:p>
        </w:tc>
        <w:tc>
          <w:tcPr>
            <w:tcW w:w="976" w:type="dxa"/>
            <w:vAlign w:val="top"/>
          </w:tcPr>
          <w:p w14:paraId="60E87F7C">
            <w:pPr>
              <w:rPr>
                <w:rFonts w:ascii="Arial"/>
                <w:sz w:val="21"/>
              </w:rPr>
            </w:pPr>
          </w:p>
        </w:tc>
      </w:tr>
      <w:tr w14:paraId="46BE8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679" w:type="dxa"/>
            <w:vAlign w:val="top"/>
          </w:tcPr>
          <w:p w14:paraId="1F23D091">
            <w:pPr>
              <w:rPr>
                <w:rFonts w:ascii="Arial"/>
                <w:sz w:val="21"/>
              </w:rPr>
            </w:pPr>
          </w:p>
        </w:tc>
        <w:tc>
          <w:tcPr>
            <w:tcW w:w="3032" w:type="dxa"/>
            <w:vAlign w:val="top"/>
          </w:tcPr>
          <w:p w14:paraId="2386E846">
            <w:pPr>
              <w:rPr>
                <w:rFonts w:ascii="Arial"/>
                <w:sz w:val="21"/>
              </w:rPr>
            </w:pPr>
          </w:p>
        </w:tc>
        <w:tc>
          <w:tcPr>
            <w:tcW w:w="2642" w:type="dxa"/>
            <w:vAlign w:val="top"/>
          </w:tcPr>
          <w:p w14:paraId="37B239C9">
            <w:pPr>
              <w:rPr>
                <w:rFonts w:ascii="Arial"/>
                <w:sz w:val="21"/>
              </w:rPr>
            </w:pPr>
          </w:p>
        </w:tc>
        <w:tc>
          <w:tcPr>
            <w:tcW w:w="2642" w:type="dxa"/>
            <w:vAlign w:val="top"/>
          </w:tcPr>
          <w:p w14:paraId="549379FC">
            <w:pPr>
              <w:rPr>
                <w:rFonts w:ascii="Arial"/>
                <w:sz w:val="21"/>
              </w:rPr>
            </w:pPr>
          </w:p>
        </w:tc>
        <w:tc>
          <w:tcPr>
            <w:tcW w:w="976" w:type="dxa"/>
            <w:vAlign w:val="top"/>
          </w:tcPr>
          <w:p w14:paraId="400E2892">
            <w:pPr>
              <w:rPr>
                <w:rFonts w:ascii="Arial"/>
                <w:sz w:val="21"/>
              </w:rPr>
            </w:pPr>
          </w:p>
        </w:tc>
      </w:tr>
    </w:tbl>
    <w:p w14:paraId="3974446F">
      <w:pPr>
        <w:pStyle w:val="3"/>
        <w:spacing w:line="249" w:lineRule="auto"/>
      </w:pPr>
    </w:p>
    <w:p w14:paraId="6AF0DE1D">
      <w:pPr>
        <w:pStyle w:val="3"/>
        <w:spacing w:line="249" w:lineRule="auto"/>
      </w:pPr>
    </w:p>
    <w:p w14:paraId="513668CF">
      <w:pPr>
        <w:spacing w:before="78" w:line="221" w:lineRule="auto"/>
        <w:ind w:left="383"/>
        <w:rPr>
          <w:rFonts w:ascii="仿宋" w:hAnsi="仿宋" w:eastAsia="仿宋" w:cs="仿宋"/>
          <w:sz w:val="24"/>
          <w:szCs w:val="24"/>
        </w:rPr>
      </w:pPr>
      <w:r>
        <w:rPr>
          <w:rFonts w:hint="eastAsia" w:ascii="仿宋" w:hAnsi="仿宋" w:eastAsia="仿宋" w:cs="仿宋"/>
          <w:spacing w:val="-30"/>
          <w:sz w:val="24"/>
          <w:szCs w:val="24"/>
          <w:lang w:eastAsia="zh-CN"/>
        </w:rPr>
        <w:t>供应商</w:t>
      </w:r>
      <w:r>
        <w:rPr>
          <w:rFonts w:ascii="仿宋" w:hAnsi="仿宋" w:eastAsia="仿宋" w:cs="仿宋"/>
          <w:spacing w:val="-30"/>
          <w:sz w:val="24"/>
          <w:szCs w:val="24"/>
        </w:rPr>
        <w:t>保证：除本表列出的商务偏差外，</w:t>
      </w:r>
      <w:r>
        <w:rPr>
          <w:rFonts w:hint="eastAsia" w:ascii="仿宋" w:hAnsi="仿宋" w:eastAsia="仿宋" w:cs="仿宋"/>
          <w:spacing w:val="-30"/>
          <w:sz w:val="24"/>
          <w:szCs w:val="24"/>
          <w:lang w:eastAsia="zh-CN"/>
        </w:rPr>
        <w:t>供应商</w:t>
      </w:r>
      <w:r>
        <w:rPr>
          <w:rFonts w:ascii="仿宋" w:hAnsi="仿宋" w:eastAsia="仿宋" w:cs="仿宋"/>
          <w:spacing w:val="-30"/>
          <w:sz w:val="24"/>
          <w:szCs w:val="24"/>
        </w:rPr>
        <w:t>响应</w:t>
      </w:r>
      <w:r>
        <w:rPr>
          <w:rFonts w:hint="eastAsia" w:ascii="仿宋" w:hAnsi="仿宋" w:eastAsia="仿宋" w:cs="仿宋"/>
          <w:spacing w:val="-30"/>
          <w:sz w:val="24"/>
          <w:szCs w:val="24"/>
          <w:lang w:eastAsia="zh-CN"/>
        </w:rPr>
        <w:t>竞争性磋商文件</w:t>
      </w:r>
      <w:r>
        <w:rPr>
          <w:rFonts w:ascii="仿宋" w:hAnsi="仿宋" w:eastAsia="仿宋" w:cs="仿宋"/>
          <w:spacing w:val="-30"/>
          <w:sz w:val="24"/>
          <w:szCs w:val="24"/>
        </w:rPr>
        <w:t>的全部商务要求。</w:t>
      </w:r>
    </w:p>
    <w:p w14:paraId="1DE549AC">
      <w:pPr>
        <w:pStyle w:val="3"/>
        <w:spacing w:line="282" w:lineRule="auto"/>
      </w:pPr>
    </w:p>
    <w:p w14:paraId="65A7FF11">
      <w:pPr>
        <w:pStyle w:val="3"/>
        <w:spacing w:line="283" w:lineRule="auto"/>
      </w:pPr>
    </w:p>
    <w:p w14:paraId="6A1F4C27">
      <w:pPr>
        <w:spacing w:before="78" w:line="222" w:lineRule="auto"/>
        <w:ind w:left="383"/>
        <w:rPr>
          <w:rFonts w:ascii="仿宋" w:hAnsi="仿宋" w:eastAsia="仿宋" w:cs="仿宋"/>
          <w:sz w:val="24"/>
          <w:szCs w:val="24"/>
        </w:rPr>
      </w:pPr>
      <w:r>
        <w:rPr>
          <w:rFonts w:hint="eastAsia" w:ascii="仿宋" w:hAnsi="仿宋" w:eastAsia="仿宋" w:cs="仿宋"/>
          <w:spacing w:val="-30"/>
          <w:sz w:val="24"/>
          <w:szCs w:val="24"/>
          <w:lang w:eastAsia="zh-CN"/>
        </w:rPr>
        <w:t>供应商</w:t>
      </w:r>
      <w:r>
        <w:rPr>
          <w:rFonts w:ascii="仿宋" w:hAnsi="仿宋" w:eastAsia="仿宋" w:cs="仿宋"/>
          <w:spacing w:val="-30"/>
          <w:sz w:val="24"/>
          <w:szCs w:val="24"/>
        </w:rPr>
        <w:t>（企业电子章</w:t>
      </w:r>
      <w:r>
        <w:rPr>
          <w:rFonts w:ascii="仿宋" w:hAnsi="仿宋" w:eastAsia="仿宋" w:cs="仿宋"/>
          <w:spacing w:val="-62"/>
          <w:w w:val="91"/>
          <w:sz w:val="24"/>
          <w:szCs w:val="24"/>
        </w:rPr>
        <w:t>）：</w:t>
      </w:r>
    </w:p>
    <w:p w14:paraId="40CF0882">
      <w:pPr>
        <w:pStyle w:val="3"/>
        <w:spacing w:line="280" w:lineRule="auto"/>
      </w:pPr>
    </w:p>
    <w:p w14:paraId="03EBB92F">
      <w:pPr>
        <w:pStyle w:val="3"/>
        <w:spacing w:line="280" w:lineRule="auto"/>
      </w:pPr>
    </w:p>
    <w:p w14:paraId="381CA28C">
      <w:pPr>
        <w:spacing w:before="78" w:line="221" w:lineRule="auto"/>
        <w:ind w:left="390"/>
        <w:outlineLvl w:val="0"/>
        <w:rPr>
          <w:rFonts w:ascii="仿宋" w:hAnsi="仿宋" w:eastAsia="仿宋" w:cs="仿宋"/>
          <w:sz w:val="24"/>
          <w:szCs w:val="24"/>
        </w:rPr>
      </w:pPr>
      <w:bookmarkStart w:id="582" w:name="_Toc14559"/>
      <w:r>
        <w:rPr>
          <w:rFonts w:ascii="仿宋" w:hAnsi="仿宋" w:eastAsia="仿宋" w:cs="仿宋"/>
          <w:spacing w:val="-30"/>
          <w:sz w:val="24"/>
          <w:szCs w:val="24"/>
        </w:rPr>
        <w:t>注：</w:t>
      </w:r>
      <w:r>
        <w:rPr>
          <w:rFonts w:hint="eastAsia" w:ascii="仿宋" w:hAnsi="仿宋" w:eastAsia="仿宋" w:cs="仿宋"/>
          <w:spacing w:val="-30"/>
          <w:sz w:val="24"/>
          <w:szCs w:val="24"/>
          <w:lang w:eastAsia="zh-CN"/>
        </w:rPr>
        <w:t>供应商</w:t>
      </w:r>
      <w:r>
        <w:rPr>
          <w:rFonts w:ascii="仿宋" w:hAnsi="仿宋" w:eastAsia="仿宋" w:cs="仿宋"/>
          <w:spacing w:val="-30"/>
          <w:sz w:val="24"/>
          <w:szCs w:val="24"/>
        </w:rPr>
        <w:t>可根据需要自行增减表格行数。</w:t>
      </w:r>
      <w:bookmarkEnd w:id="582"/>
    </w:p>
    <w:p w14:paraId="067EA170">
      <w:pPr>
        <w:spacing w:line="221" w:lineRule="auto"/>
        <w:rPr>
          <w:rFonts w:ascii="仿宋" w:hAnsi="仿宋" w:eastAsia="仿宋" w:cs="仿宋"/>
          <w:sz w:val="24"/>
          <w:szCs w:val="24"/>
        </w:rPr>
        <w:sectPr>
          <w:headerReference r:id="rId56" w:type="default"/>
          <w:footerReference r:id="rId57" w:type="default"/>
          <w:pgSz w:w="11906" w:h="16839"/>
          <w:pgMar w:top="999" w:right="879" w:bottom="844" w:left="1050" w:header="698" w:footer="682" w:gutter="0"/>
          <w:pgNumType w:fmt="decimal"/>
          <w:cols w:space="720" w:num="1"/>
        </w:sectPr>
      </w:pPr>
    </w:p>
    <w:p w14:paraId="2DD11820">
      <w:pPr>
        <w:pStyle w:val="3"/>
        <w:spacing w:line="418" w:lineRule="auto"/>
      </w:pPr>
    </w:p>
    <w:p w14:paraId="02746111">
      <w:pPr>
        <w:spacing w:before="91" w:line="219" w:lineRule="auto"/>
        <w:ind w:left="33"/>
        <w:outlineLvl w:val="0"/>
        <w:rPr>
          <w:rFonts w:ascii="宋体" w:hAnsi="宋体" w:eastAsia="宋体" w:cs="宋体"/>
          <w:sz w:val="28"/>
          <w:szCs w:val="28"/>
        </w:rPr>
      </w:pPr>
      <w:bookmarkStart w:id="583" w:name="bookmark491"/>
      <w:bookmarkEnd w:id="583"/>
      <w:bookmarkStart w:id="584" w:name="_Toc19629"/>
      <w:r>
        <w:rPr>
          <w:rFonts w:ascii="宋体" w:hAnsi="宋体" w:eastAsia="宋体" w:cs="宋体"/>
          <w:b/>
          <w:bCs/>
          <w:spacing w:val="-22"/>
          <w:sz w:val="28"/>
          <w:szCs w:val="28"/>
        </w:rPr>
        <w:t>附件9:项目实施方案</w:t>
      </w:r>
      <w:bookmarkEnd w:id="584"/>
    </w:p>
    <w:p w14:paraId="676FFC1D">
      <w:pPr>
        <w:pStyle w:val="3"/>
        <w:spacing w:line="252" w:lineRule="auto"/>
      </w:pPr>
    </w:p>
    <w:p w14:paraId="682391F0">
      <w:pPr>
        <w:pStyle w:val="3"/>
        <w:spacing w:line="252" w:lineRule="auto"/>
      </w:pPr>
    </w:p>
    <w:p w14:paraId="76C84E55">
      <w:pPr>
        <w:spacing w:before="91" w:line="223" w:lineRule="auto"/>
        <w:ind w:left="3773"/>
        <w:outlineLvl w:val="0"/>
        <w:rPr>
          <w:rFonts w:ascii="仿宋" w:hAnsi="仿宋" w:eastAsia="仿宋" w:cs="仿宋"/>
          <w:sz w:val="28"/>
          <w:szCs w:val="28"/>
        </w:rPr>
      </w:pPr>
      <w:bookmarkStart w:id="585" w:name="_Toc1330"/>
      <w:r>
        <w:rPr>
          <w:rFonts w:ascii="仿宋" w:hAnsi="仿宋" w:eastAsia="仿宋" w:cs="仿宋"/>
          <w:spacing w:val="-11"/>
          <w:sz w:val="28"/>
          <w:szCs w:val="28"/>
        </w:rPr>
        <w:t>项目实施方案</w:t>
      </w:r>
      <w:bookmarkEnd w:id="585"/>
    </w:p>
    <w:p w14:paraId="2932B89A">
      <w:pPr>
        <w:pStyle w:val="3"/>
        <w:spacing w:line="280" w:lineRule="auto"/>
      </w:pPr>
    </w:p>
    <w:p w14:paraId="4D3CE0D8">
      <w:pPr>
        <w:pStyle w:val="3"/>
        <w:spacing w:line="281" w:lineRule="auto"/>
      </w:pPr>
    </w:p>
    <w:p w14:paraId="74BAC063">
      <w:pPr>
        <w:ind w:firstLine="420"/>
        <w:rPr>
          <w:rFonts w:hint="eastAsia" w:ascii="仿宋" w:hAnsi="仿宋" w:eastAsia="仿宋"/>
          <w:bCs/>
          <w:color w:val="000000"/>
          <w:spacing w:val="10"/>
          <w:kern w:val="0"/>
          <w:szCs w:val="21"/>
        </w:rPr>
      </w:pPr>
      <w:r>
        <w:rPr>
          <w:rFonts w:hint="eastAsia" w:ascii="仿宋" w:hAnsi="仿宋" w:eastAsia="仿宋"/>
          <w:bCs/>
          <w:color w:val="000000"/>
          <w:spacing w:val="10"/>
          <w:kern w:val="0"/>
          <w:szCs w:val="21"/>
        </w:rPr>
        <w:t>投标人根据招标项目要求及自身情况自行填报。</w:t>
      </w:r>
    </w:p>
    <w:p w14:paraId="3C6CA780">
      <w:pPr>
        <w:spacing w:before="65" w:line="415" w:lineRule="auto"/>
        <w:ind w:left="15" w:right="103" w:firstLine="418"/>
        <w:rPr>
          <w:rFonts w:ascii="仿宋" w:hAnsi="仿宋" w:eastAsia="仿宋" w:cs="仿宋"/>
          <w:sz w:val="20"/>
          <w:szCs w:val="20"/>
        </w:rPr>
      </w:pPr>
      <w:r>
        <w:rPr>
          <w:rFonts w:hint="eastAsia" w:ascii="仿宋" w:hAnsi="仿宋" w:eastAsia="仿宋"/>
          <w:bCs/>
          <w:color w:val="000000"/>
          <w:spacing w:val="10"/>
          <w:kern w:val="0"/>
          <w:szCs w:val="21"/>
        </w:rPr>
        <w:t>如本项目为暗标，则投标人需要严格按照暗标规则填报，具体的暗标规则详见：https://lyggzyjy.ly.gov.cn/bszn/005002/005002001/20240725/be3be1b7-8ffc-4ee1-aa3f-f82f3b5cc33b.html</w:t>
      </w:r>
      <w:r>
        <w:rPr>
          <w:rFonts w:ascii="仿宋" w:hAnsi="仿宋" w:eastAsia="仿宋" w:cs="仿宋"/>
          <w:spacing w:val="-2"/>
          <w:sz w:val="20"/>
          <w:szCs w:val="20"/>
        </w:rPr>
        <w:t>。</w:t>
      </w:r>
    </w:p>
    <w:p w14:paraId="78A4AF6B">
      <w:pPr>
        <w:pStyle w:val="3"/>
        <w:spacing w:line="297" w:lineRule="auto"/>
      </w:pPr>
    </w:p>
    <w:p w14:paraId="602F4856">
      <w:pPr>
        <w:pStyle w:val="3"/>
        <w:spacing w:line="298" w:lineRule="auto"/>
      </w:pPr>
    </w:p>
    <w:p w14:paraId="71F4A21C">
      <w:pPr>
        <w:pStyle w:val="3"/>
        <w:spacing w:line="298" w:lineRule="auto"/>
      </w:pPr>
    </w:p>
    <w:p w14:paraId="5E6DE569">
      <w:pPr>
        <w:spacing w:line="231" w:lineRule="auto"/>
        <w:rPr>
          <w:rFonts w:ascii="仿宋" w:hAnsi="仿宋" w:eastAsia="仿宋" w:cs="仿宋"/>
          <w:sz w:val="20"/>
          <w:szCs w:val="20"/>
        </w:rPr>
        <w:sectPr>
          <w:headerReference r:id="rId58" w:type="default"/>
          <w:footerReference r:id="rId59" w:type="default"/>
          <w:pgSz w:w="11906" w:h="16839"/>
          <w:pgMar w:top="999" w:right="1246" w:bottom="844" w:left="1418" w:header="698" w:footer="682" w:gutter="0"/>
          <w:pgNumType w:fmt="decimal"/>
          <w:cols w:space="720" w:num="1"/>
        </w:sectPr>
      </w:pPr>
    </w:p>
    <w:p w14:paraId="56537242">
      <w:pPr>
        <w:pStyle w:val="3"/>
        <w:spacing w:line="418" w:lineRule="auto"/>
      </w:pPr>
    </w:p>
    <w:p w14:paraId="5E1F8FC9">
      <w:pPr>
        <w:spacing w:before="91" w:line="219" w:lineRule="auto"/>
        <w:ind w:left="146"/>
        <w:outlineLvl w:val="0"/>
        <w:rPr>
          <w:rFonts w:ascii="宋体" w:hAnsi="宋体" w:eastAsia="宋体" w:cs="宋体"/>
          <w:sz w:val="28"/>
          <w:szCs w:val="28"/>
        </w:rPr>
      </w:pPr>
      <w:bookmarkStart w:id="586" w:name="bookmark493"/>
      <w:bookmarkEnd w:id="586"/>
      <w:bookmarkStart w:id="587" w:name="_Toc25029"/>
      <w:r>
        <w:rPr>
          <w:rFonts w:ascii="宋体" w:hAnsi="宋体" w:eastAsia="宋体" w:cs="宋体"/>
          <w:b/>
          <w:bCs/>
          <w:spacing w:val="-20"/>
          <w:sz w:val="28"/>
          <w:szCs w:val="28"/>
        </w:rPr>
        <w:t>附件10:辅助资料表</w:t>
      </w:r>
      <w:bookmarkEnd w:id="587"/>
    </w:p>
    <w:p w14:paraId="3DF68772">
      <w:pPr>
        <w:spacing w:before="132" w:line="221" w:lineRule="auto"/>
        <w:ind w:left="4015"/>
        <w:outlineLvl w:val="0"/>
        <w:rPr>
          <w:rFonts w:ascii="仿宋" w:hAnsi="仿宋" w:eastAsia="仿宋" w:cs="仿宋"/>
          <w:sz w:val="28"/>
          <w:szCs w:val="28"/>
        </w:rPr>
      </w:pPr>
      <w:bookmarkStart w:id="588" w:name="_Toc21465"/>
      <w:r>
        <w:rPr>
          <w:rFonts w:ascii="仿宋" w:hAnsi="仿宋" w:eastAsia="仿宋" w:cs="仿宋"/>
          <w:spacing w:val="-10"/>
          <w:sz w:val="28"/>
          <w:szCs w:val="28"/>
        </w:rPr>
        <w:t>辅助资料表</w:t>
      </w:r>
      <w:bookmarkEnd w:id="588"/>
    </w:p>
    <w:p w14:paraId="48E8AB16">
      <w:pPr>
        <w:pStyle w:val="3"/>
        <w:spacing w:line="268" w:lineRule="auto"/>
      </w:pPr>
    </w:p>
    <w:p w14:paraId="5889D447">
      <w:pPr>
        <w:pStyle w:val="3"/>
        <w:spacing w:line="268" w:lineRule="auto"/>
      </w:pPr>
    </w:p>
    <w:p w14:paraId="4460BDF3">
      <w:pPr>
        <w:spacing w:before="78" w:line="222" w:lineRule="auto"/>
        <w:ind w:left="550"/>
        <w:rPr>
          <w:rFonts w:ascii="仿宋" w:hAnsi="仿宋" w:eastAsia="仿宋" w:cs="仿宋"/>
          <w:sz w:val="24"/>
          <w:szCs w:val="24"/>
        </w:rPr>
      </w:pPr>
      <w:r>
        <w:rPr>
          <w:rFonts w:ascii="仿宋" w:hAnsi="仿宋" w:eastAsia="仿宋" w:cs="仿宋"/>
          <w:spacing w:val="-27"/>
          <w:sz w:val="24"/>
          <w:szCs w:val="24"/>
        </w:rPr>
        <w:t>一、投标企业综合说明</w:t>
      </w:r>
    </w:p>
    <w:p w14:paraId="0136EA0D">
      <w:pPr>
        <w:spacing w:before="176" w:line="221" w:lineRule="auto"/>
        <w:ind w:left="554"/>
        <w:rPr>
          <w:rFonts w:ascii="仿宋" w:hAnsi="仿宋" w:eastAsia="仿宋" w:cs="仿宋"/>
          <w:sz w:val="24"/>
          <w:szCs w:val="24"/>
        </w:rPr>
      </w:pPr>
      <w:r>
        <w:rPr>
          <w:rFonts w:ascii="仿宋" w:hAnsi="仿宋" w:eastAsia="仿宋" w:cs="仿宋"/>
          <w:spacing w:val="-30"/>
          <w:sz w:val="24"/>
          <w:szCs w:val="24"/>
        </w:rPr>
        <w:t>二、项目负责人简历表（必须包含以下内容）</w:t>
      </w:r>
    </w:p>
    <w:p w14:paraId="1A8405D2">
      <w:pPr>
        <w:spacing w:line="66" w:lineRule="exact"/>
      </w:pPr>
    </w:p>
    <w:tbl>
      <w:tblPr>
        <w:tblStyle w:val="9"/>
        <w:tblW w:w="946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5"/>
        <w:gridCol w:w="670"/>
        <w:gridCol w:w="1237"/>
        <w:gridCol w:w="653"/>
        <w:gridCol w:w="777"/>
        <w:gridCol w:w="1743"/>
        <w:gridCol w:w="1435"/>
        <w:gridCol w:w="1720"/>
      </w:tblGrid>
      <w:tr w14:paraId="5A220C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1225" w:type="dxa"/>
            <w:vAlign w:val="top"/>
          </w:tcPr>
          <w:p w14:paraId="548B731C">
            <w:pPr>
              <w:pStyle w:val="10"/>
              <w:spacing w:before="297" w:line="224" w:lineRule="auto"/>
              <w:ind w:left="416"/>
              <w:rPr>
                <w:sz w:val="24"/>
                <w:szCs w:val="24"/>
              </w:rPr>
            </w:pPr>
            <w:r>
              <w:rPr>
                <w:spacing w:val="-8"/>
                <w:sz w:val="24"/>
                <w:szCs w:val="24"/>
              </w:rPr>
              <w:t>姓名</w:t>
            </w:r>
          </w:p>
        </w:tc>
        <w:tc>
          <w:tcPr>
            <w:tcW w:w="1907" w:type="dxa"/>
            <w:gridSpan w:val="2"/>
            <w:vAlign w:val="top"/>
          </w:tcPr>
          <w:p w14:paraId="2FEE4127">
            <w:pPr>
              <w:rPr>
                <w:rFonts w:ascii="Arial"/>
                <w:sz w:val="21"/>
              </w:rPr>
            </w:pPr>
          </w:p>
        </w:tc>
        <w:tc>
          <w:tcPr>
            <w:tcW w:w="1430" w:type="dxa"/>
            <w:gridSpan w:val="2"/>
            <w:vAlign w:val="top"/>
          </w:tcPr>
          <w:p w14:paraId="65CB34DA">
            <w:pPr>
              <w:pStyle w:val="10"/>
              <w:spacing w:before="297" w:line="220" w:lineRule="auto"/>
              <w:ind w:left="521"/>
              <w:rPr>
                <w:sz w:val="24"/>
                <w:szCs w:val="24"/>
              </w:rPr>
            </w:pPr>
            <w:r>
              <w:rPr>
                <w:spacing w:val="-10"/>
                <w:sz w:val="24"/>
                <w:szCs w:val="24"/>
              </w:rPr>
              <w:t>性别</w:t>
            </w:r>
          </w:p>
        </w:tc>
        <w:tc>
          <w:tcPr>
            <w:tcW w:w="1743" w:type="dxa"/>
            <w:vAlign w:val="top"/>
          </w:tcPr>
          <w:p w14:paraId="1481E200">
            <w:pPr>
              <w:rPr>
                <w:rFonts w:ascii="Arial"/>
                <w:sz w:val="21"/>
              </w:rPr>
            </w:pPr>
          </w:p>
        </w:tc>
        <w:tc>
          <w:tcPr>
            <w:tcW w:w="1435" w:type="dxa"/>
            <w:vAlign w:val="top"/>
          </w:tcPr>
          <w:p w14:paraId="411BB661">
            <w:pPr>
              <w:pStyle w:val="10"/>
              <w:spacing w:before="297" w:line="222" w:lineRule="auto"/>
              <w:ind w:left="529"/>
              <w:rPr>
                <w:sz w:val="24"/>
                <w:szCs w:val="24"/>
              </w:rPr>
            </w:pPr>
            <w:r>
              <w:rPr>
                <w:spacing w:val="-11"/>
                <w:sz w:val="24"/>
                <w:szCs w:val="24"/>
              </w:rPr>
              <w:t>年龄</w:t>
            </w:r>
          </w:p>
        </w:tc>
        <w:tc>
          <w:tcPr>
            <w:tcW w:w="1720" w:type="dxa"/>
            <w:vAlign w:val="top"/>
          </w:tcPr>
          <w:p w14:paraId="415F433A">
            <w:pPr>
              <w:rPr>
                <w:rFonts w:ascii="Arial"/>
                <w:sz w:val="21"/>
              </w:rPr>
            </w:pPr>
          </w:p>
        </w:tc>
      </w:tr>
      <w:tr w14:paraId="1087CA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9" w:hRule="atLeast"/>
        </w:trPr>
        <w:tc>
          <w:tcPr>
            <w:tcW w:w="1225" w:type="dxa"/>
            <w:vAlign w:val="top"/>
          </w:tcPr>
          <w:p w14:paraId="12B01E51">
            <w:pPr>
              <w:pStyle w:val="10"/>
              <w:spacing w:before="293" w:line="223" w:lineRule="auto"/>
              <w:ind w:left="416"/>
              <w:rPr>
                <w:sz w:val="24"/>
                <w:szCs w:val="24"/>
              </w:rPr>
            </w:pPr>
            <w:r>
              <w:rPr>
                <w:spacing w:val="-8"/>
                <w:sz w:val="24"/>
                <w:szCs w:val="24"/>
              </w:rPr>
              <w:t>职务</w:t>
            </w:r>
          </w:p>
        </w:tc>
        <w:tc>
          <w:tcPr>
            <w:tcW w:w="1907" w:type="dxa"/>
            <w:gridSpan w:val="2"/>
            <w:vAlign w:val="top"/>
          </w:tcPr>
          <w:p w14:paraId="44E48D76">
            <w:pPr>
              <w:rPr>
                <w:rFonts w:ascii="Arial"/>
                <w:sz w:val="21"/>
              </w:rPr>
            </w:pPr>
          </w:p>
        </w:tc>
        <w:tc>
          <w:tcPr>
            <w:tcW w:w="1430" w:type="dxa"/>
            <w:gridSpan w:val="2"/>
            <w:vAlign w:val="top"/>
          </w:tcPr>
          <w:p w14:paraId="606A5361">
            <w:pPr>
              <w:pStyle w:val="10"/>
              <w:spacing w:before="293" w:line="221" w:lineRule="auto"/>
              <w:ind w:left="516"/>
              <w:rPr>
                <w:sz w:val="24"/>
                <w:szCs w:val="24"/>
              </w:rPr>
            </w:pPr>
            <w:r>
              <w:rPr>
                <w:spacing w:val="-8"/>
                <w:sz w:val="24"/>
                <w:szCs w:val="24"/>
              </w:rPr>
              <w:t>职称</w:t>
            </w:r>
          </w:p>
        </w:tc>
        <w:tc>
          <w:tcPr>
            <w:tcW w:w="1743" w:type="dxa"/>
            <w:vAlign w:val="top"/>
          </w:tcPr>
          <w:p w14:paraId="335348D7">
            <w:pPr>
              <w:rPr>
                <w:rFonts w:ascii="Arial"/>
                <w:sz w:val="21"/>
              </w:rPr>
            </w:pPr>
          </w:p>
        </w:tc>
        <w:tc>
          <w:tcPr>
            <w:tcW w:w="1435" w:type="dxa"/>
            <w:vAlign w:val="top"/>
          </w:tcPr>
          <w:p w14:paraId="11126E63">
            <w:pPr>
              <w:pStyle w:val="10"/>
              <w:spacing w:before="293" w:line="223" w:lineRule="auto"/>
              <w:ind w:left="534"/>
              <w:rPr>
                <w:sz w:val="24"/>
                <w:szCs w:val="24"/>
              </w:rPr>
            </w:pPr>
            <w:r>
              <w:rPr>
                <w:spacing w:val="-14"/>
                <w:sz w:val="24"/>
                <w:szCs w:val="24"/>
              </w:rPr>
              <w:t>学历</w:t>
            </w:r>
          </w:p>
        </w:tc>
        <w:tc>
          <w:tcPr>
            <w:tcW w:w="1720" w:type="dxa"/>
            <w:vAlign w:val="top"/>
          </w:tcPr>
          <w:p w14:paraId="0B280015">
            <w:pPr>
              <w:rPr>
                <w:rFonts w:ascii="Arial"/>
                <w:sz w:val="21"/>
              </w:rPr>
            </w:pPr>
          </w:p>
        </w:tc>
      </w:tr>
      <w:tr w14:paraId="6A4F27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9" w:hRule="atLeast"/>
        </w:trPr>
        <w:tc>
          <w:tcPr>
            <w:tcW w:w="3132" w:type="dxa"/>
            <w:gridSpan w:val="3"/>
            <w:vAlign w:val="top"/>
          </w:tcPr>
          <w:p w14:paraId="675E75E0">
            <w:pPr>
              <w:pStyle w:val="10"/>
              <w:spacing w:before="294" w:line="220" w:lineRule="auto"/>
              <w:ind w:left="958"/>
              <w:rPr>
                <w:sz w:val="24"/>
                <w:szCs w:val="24"/>
              </w:rPr>
            </w:pPr>
            <w:r>
              <w:rPr>
                <w:spacing w:val="-25"/>
                <w:sz w:val="24"/>
                <w:szCs w:val="24"/>
              </w:rPr>
              <w:t>参加工作时间</w:t>
            </w:r>
          </w:p>
        </w:tc>
        <w:tc>
          <w:tcPr>
            <w:tcW w:w="6328" w:type="dxa"/>
            <w:gridSpan w:val="5"/>
            <w:vAlign w:val="top"/>
          </w:tcPr>
          <w:p w14:paraId="6E90B019">
            <w:pPr>
              <w:rPr>
                <w:rFonts w:ascii="Arial"/>
                <w:sz w:val="21"/>
              </w:rPr>
            </w:pPr>
          </w:p>
        </w:tc>
      </w:tr>
      <w:tr w14:paraId="3C4C9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9460" w:type="dxa"/>
            <w:gridSpan w:val="8"/>
            <w:vAlign w:val="top"/>
          </w:tcPr>
          <w:p w14:paraId="25711100">
            <w:pPr>
              <w:pStyle w:val="10"/>
              <w:spacing w:before="147" w:line="222" w:lineRule="auto"/>
              <w:ind w:left="4042"/>
              <w:rPr>
                <w:sz w:val="24"/>
                <w:szCs w:val="24"/>
              </w:rPr>
            </w:pPr>
            <w:r>
              <w:rPr>
                <w:spacing w:val="-29"/>
                <w:sz w:val="24"/>
                <w:szCs w:val="24"/>
              </w:rPr>
              <w:t>已完成项目情况</w:t>
            </w:r>
          </w:p>
        </w:tc>
      </w:tr>
      <w:tr w14:paraId="286D6B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9" w:hRule="atLeast"/>
        </w:trPr>
        <w:tc>
          <w:tcPr>
            <w:tcW w:w="1895" w:type="dxa"/>
            <w:gridSpan w:val="2"/>
            <w:vAlign w:val="top"/>
          </w:tcPr>
          <w:p w14:paraId="0E5D6FF3">
            <w:pPr>
              <w:pStyle w:val="10"/>
              <w:spacing w:before="296" w:line="221" w:lineRule="auto"/>
              <w:ind w:left="545"/>
              <w:rPr>
                <w:sz w:val="24"/>
                <w:szCs w:val="24"/>
              </w:rPr>
            </w:pPr>
            <w:r>
              <w:rPr>
                <w:spacing w:val="-21"/>
                <w:sz w:val="24"/>
                <w:szCs w:val="24"/>
              </w:rPr>
              <w:t>采购单位</w:t>
            </w:r>
          </w:p>
        </w:tc>
        <w:tc>
          <w:tcPr>
            <w:tcW w:w="1890" w:type="dxa"/>
            <w:gridSpan w:val="2"/>
            <w:vAlign w:val="top"/>
          </w:tcPr>
          <w:p w14:paraId="41CA6B7F">
            <w:pPr>
              <w:pStyle w:val="10"/>
              <w:spacing w:before="296" w:line="221" w:lineRule="auto"/>
              <w:ind w:left="541"/>
              <w:rPr>
                <w:sz w:val="24"/>
                <w:szCs w:val="24"/>
              </w:rPr>
            </w:pPr>
            <w:r>
              <w:rPr>
                <w:spacing w:val="-20"/>
                <w:sz w:val="24"/>
                <w:szCs w:val="24"/>
              </w:rPr>
              <w:t>项目名称</w:t>
            </w:r>
          </w:p>
        </w:tc>
        <w:tc>
          <w:tcPr>
            <w:tcW w:w="3955" w:type="dxa"/>
            <w:gridSpan w:val="3"/>
            <w:vAlign w:val="top"/>
          </w:tcPr>
          <w:p w14:paraId="65285C6E">
            <w:pPr>
              <w:pStyle w:val="10"/>
              <w:spacing w:before="297" w:line="222" w:lineRule="auto"/>
              <w:ind w:left="1365"/>
              <w:rPr>
                <w:sz w:val="24"/>
                <w:szCs w:val="24"/>
              </w:rPr>
            </w:pPr>
            <w:r>
              <w:rPr>
                <w:spacing w:val="-24"/>
                <w:sz w:val="24"/>
                <w:szCs w:val="24"/>
              </w:rPr>
              <w:t>项目主要概况</w:t>
            </w:r>
          </w:p>
        </w:tc>
        <w:tc>
          <w:tcPr>
            <w:tcW w:w="1720" w:type="dxa"/>
            <w:vAlign w:val="top"/>
          </w:tcPr>
          <w:p w14:paraId="04E33B72">
            <w:pPr>
              <w:pStyle w:val="10"/>
              <w:spacing w:before="296" w:line="223" w:lineRule="auto"/>
              <w:ind w:left="669"/>
              <w:rPr>
                <w:sz w:val="24"/>
                <w:szCs w:val="24"/>
              </w:rPr>
            </w:pPr>
            <w:r>
              <w:rPr>
                <w:spacing w:val="-11"/>
                <w:sz w:val="24"/>
                <w:szCs w:val="24"/>
              </w:rPr>
              <w:t>工期</w:t>
            </w:r>
          </w:p>
        </w:tc>
      </w:tr>
      <w:tr w14:paraId="3B786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trPr>
        <w:tc>
          <w:tcPr>
            <w:tcW w:w="1895" w:type="dxa"/>
            <w:gridSpan w:val="2"/>
            <w:vAlign w:val="top"/>
          </w:tcPr>
          <w:p w14:paraId="4D3476DB">
            <w:pPr>
              <w:rPr>
                <w:rFonts w:ascii="Arial"/>
                <w:sz w:val="21"/>
              </w:rPr>
            </w:pPr>
          </w:p>
        </w:tc>
        <w:tc>
          <w:tcPr>
            <w:tcW w:w="1890" w:type="dxa"/>
            <w:gridSpan w:val="2"/>
            <w:vAlign w:val="top"/>
          </w:tcPr>
          <w:p w14:paraId="7AF142C3">
            <w:pPr>
              <w:rPr>
                <w:rFonts w:ascii="Arial"/>
                <w:sz w:val="21"/>
              </w:rPr>
            </w:pPr>
          </w:p>
        </w:tc>
        <w:tc>
          <w:tcPr>
            <w:tcW w:w="3955" w:type="dxa"/>
            <w:gridSpan w:val="3"/>
            <w:vAlign w:val="top"/>
          </w:tcPr>
          <w:p w14:paraId="714CA9CD">
            <w:pPr>
              <w:rPr>
                <w:rFonts w:ascii="Arial"/>
                <w:sz w:val="21"/>
              </w:rPr>
            </w:pPr>
          </w:p>
        </w:tc>
        <w:tc>
          <w:tcPr>
            <w:tcW w:w="1720" w:type="dxa"/>
            <w:vAlign w:val="top"/>
          </w:tcPr>
          <w:p w14:paraId="5C2B2C01">
            <w:pPr>
              <w:rPr>
                <w:rFonts w:ascii="Arial"/>
                <w:sz w:val="21"/>
              </w:rPr>
            </w:pPr>
          </w:p>
        </w:tc>
      </w:tr>
      <w:tr w14:paraId="0D6AE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trPr>
        <w:tc>
          <w:tcPr>
            <w:tcW w:w="1895" w:type="dxa"/>
            <w:gridSpan w:val="2"/>
            <w:vAlign w:val="top"/>
          </w:tcPr>
          <w:p w14:paraId="42D47998">
            <w:pPr>
              <w:rPr>
                <w:rFonts w:ascii="Arial"/>
                <w:sz w:val="21"/>
              </w:rPr>
            </w:pPr>
          </w:p>
        </w:tc>
        <w:tc>
          <w:tcPr>
            <w:tcW w:w="1890" w:type="dxa"/>
            <w:gridSpan w:val="2"/>
            <w:vAlign w:val="top"/>
          </w:tcPr>
          <w:p w14:paraId="03F7FF64">
            <w:pPr>
              <w:rPr>
                <w:rFonts w:ascii="Arial"/>
                <w:sz w:val="21"/>
              </w:rPr>
            </w:pPr>
          </w:p>
        </w:tc>
        <w:tc>
          <w:tcPr>
            <w:tcW w:w="3955" w:type="dxa"/>
            <w:gridSpan w:val="3"/>
            <w:vAlign w:val="top"/>
          </w:tcPr>
          <w:p w14:paraId="37EF081B">
            <w:pPr>
              <w:rPr>
                <w:rFonts w:ascii="Arial"/>
                <w:sz w:val="21"/>
              </w:rPr>
            </w:pPr>
          </w:p>
        </w:tc>
        <w:tc>
          <w:tcPr>
            <w:tcW w:w="1720" w:type="dxa"/>
            <w:vAlign w:val="top"/>
          </w:tcPr>
          <w:p w14:paraId="7F01230E">
            <w:pPr>
              <w:rPr>
                <w:rFonts w:ascii="Arial"/>
                <w:sz w:val="21"/>
              </w:rPr>
            </w:pPr>
          </w:p>
        </w:tc>
      </w:tr>
      <w:tr w14:paraId="40485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trPr>
        <w:tc>
          <w:tcPr>
            <w:tcW w:w="1895" w:type="dxa"/>
            <w:gridSpan w:val="2"/>
            <w:vAlign w:val="top"/>
          </w:tcPr>
          <w:p w14:paraId="4DDA75BC">
            <w:pPr>
              <w:rPr>
                <w:rFonts w:ascii="Arial"/>
                <w:sz w:val="21"/>
              </w:rPr>
            </w:pPr>
          </w:p>
        </w:tc>
        <w:tc>
          <w:tcPr>
            <w:tcW w:w="1890" w:type="dxa"/>
            <w:gridSpan w:val="2"/>
            <w:vAlign w:val="top"/>
          </w:tcPr>
          <w:p w14:paraId="09D5AC10">
            <w:pPr>
              <w:rPr>
                <w:rFonts w:ascii="Arial"/>
                <w:sz w:val="21"/>
              </w:rPr>
            </w:pPr>
          </w:p>
        </w:tc>
        <w:tc>
          <w:tcPr>
            <w:tcW w:w="3955" w:type="dxa"/>
            <w:gridSpan w:val="3"/>
            <w:vAlign w:val="top"/>
          </w:tcPr>
          <w:p w14:paraId="374F9B60">
            <w:pPr>
              <w:rPr>
                <w:rFonts w:ascii="Arial"/>
                <w:sz w:val="21"/>
              </w:rPr>
            </w:pPr>
          </w:p>
        </w:tc>
        <w:tc>
          <w:tcPr>
            <w:tcW w:w="1720" w:type="dxa"/>
            <w:vAlign w:val="top"/>
          </w:tcPr>
          <w:p w14:paraId="1DDBCBBD">
            <w:pPr>
              <w:rPr>
                <w:rFonts w:ascii="Arial"/>
                <w:sz w:val="21"/>
              </w:rPr>
            </w:pPr>
          </w:p>
        </w:tc>
      </w:tr>
      <w:tr w14:paraId="5D9AF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trPr>
        <w:tc>
          <w:tcPr>
            <w:tcW w:w="1895" w:type="dxa"/>
            <w:gridSpan w:val="2"/>
            <w:vAlign w:val="top"/>
          </w:tcPr>
          <w:p w14:paraId="5477E57A">
            <w:pPr>
              <w:rPr>
                <w:rFonts w:ascii="Arial"/>
                <w:sz w:val="21"/>
              </w:rPr>
            </w:pPr>
          </w:p>
        </w:tc>
        <w:tc>
          <w:tcPr>
            <w:tcW w:w="1890" w:type="dxa"/>
            <w:gridSpan w:val="2"/>
            <w:vAlign w:val="top"/>
          </w:tcPr>
          <w:p w14:paraId="1ACDF0CB">
            <w:pPr>
              <w:rPr>
                <w:rFonts w:ascii="Arial"/>
                <w:sz w:val="21"/>
              </w:rPr>
            </w:pPr>
          </w:p>
        </w:tc>
        <w:tc>
          <w:tcPr>
            <w:tcW w:w="3955" w:type="dxa"/>
            <w:gridSpan w:val="3"/>
            <w:vAlign w:val="top"/>
          </w:tcPr>
          <w:p w14:paraId="27D29159">
            <w:pPr>
              <w:rPr>
                <w:rFonts w:ascii="Arial"/>
                <w:sz w:val="21"/>
              </w:rPr>
            </w:pPr>
          </w:p>
        </w:tc>
        <w:tc>
          <w:tcPr>
            <w:tcW w:w="1720" w:type="dxa"/>
            <w:vAlign w:val="top"/>
          </w:tcPr>
          <w:p w14:paraId="1D339E72">
            <w:pPr>
              <w:rPr>
                <w:rFonts w:ascii="Arial"/>
                <w:sz w:val="21"/>
              </w:rPr>
            </w:pPr>
          </w:p>
        </w:tc>
      </w:tr>
      <w:tr w14:paraId="1A6BC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1895" w:type="dxa"/>
            <w:gridSpan w:val="2"/>
            <w:vAlign w:val="top"/>
          </w:tcPr>
          <w:p w14:paraId="51DC0C2F">
            <w:pPr>
              <w:rPr>
                <w:rFonts w:ascii="Arial"/>
                <w:sz w:val="21"/>
              </w:rPr>
            </w:pPr>
          </w:p>
        </w:tc>
        <w:tc>
          <w:tcPr>
            <w:tcW w:w="1890" w:type="dxa"/>
            <w:gridSpan w:val="2"/>
            <w:vAlign w:val="top"/>
          </w:tcPr>
          <w:p w14:paraId="62B15EB7">
            <w:pPr>
              <w:rPr>
                <w:rFonts w:ascii="Arial"/>
                <w:sz w:val="21"/>
              </w:rPr>
            </w:pPr>
          </w:p>
        </w:tc>
        <w:tc>
          <w:tcPr>
            <w:tcW w:w="3955" w:type="dxa"/>
            <w:gridSpan w:val="3"/>
            <w:vAlign w:val="top"/>
          </w:tcPr>
          <w:p w14:paraId="75B9F4EE">
            <w:pPr>
              <w:rPr>
                <w:rFonts w:ascii="Arial"/>
                <w:sz w:val="21"/>
              </w:rPr>
            </w:pPr>
          </w:p>
        </w:tc>
        <w:tc>
          <w:tcPr>
            <w:tcW w:w="1720" w:type="dxa"/>
            <w:vAlign w:val="top"/>
          </w:tcPr>
          <w:p w14:paraId="6D7585F1">
            <w:pPr>
              <w:rPr>
                <w:rFonts w:ascii="Arial"/>
                <w:sz w:val="21"/>
              </w:rPr>
            </w:pPr>
          </w:p>
        </w:tc>
      </w:tr>
      <w:tr w14:paraId="1FF206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1895" w:type="dxa"/>
            <w:gridSpan w:val="2"/>
            <w:vAlign w:val="top"/>
          </w:tcPr>
          <w:p w14:paraId="2C82EA33">
            <w:pPr>
              <w:rPr>
                <w:rFonts w:ascii="Arial"/>
                <w:sz w:val="21"/>
              </w:rPr>
            </w:pPr>
          </w:p>
        </w:tc>
        <w:tc>
          <w:tcPr>
            <w:tcW w:w="1890" w:type="dxa"/>
            <w:gridSpan w:val="2"/>
            <w:vAlign w:val="top"/>
          </w:tcPr>
          <w:p w14:paraId="43DB90EF">
            <w:pPr>
              <w:rPr>
                <w:rFonts w:ascii="Arial"/>
                <w:sz w:val="21"/>
              </w:rPr>
            </w:pPr>
          </w:p>
        </w:tc>
        <w:tc>
          <w:tcPr>
            <w:tcW w:w="3955" w:type="dxa"/>
            <w:gridSpan w:val="3"/>
            <w:vAlign w:val="top"/>
          </w:tcPr>
          <w:p w14:paraId="651F22DE">
            <w:pPr>
              <w:rPr>
                <w:rFonts w:ascii="Arial"/>
                <w:sz w:val="21"/>
              </w:rPr>
            </w:pPr>
          </w:p>
        </w:tc>
        <w:tc>
          <w:tcPr>
            <w:tcW w:w="1720" w:type="dxa"/>
            <w:vAlign w:val="top"/>
          </w:tcPr>
          <w:p w14:paraId="6E3936E8">
            <w:pPr>
              <w:rPr>
                <w:rFonts w:ascii="Arial"/>
                <w:sz w:val="21"/>
              </w:rPr>
            </w:pPr>
          </w:p>
        </w:tc>
      </w:tr>
    </w:tbl>
    <w:p w14:paraId="2A077135">
      <w:pPr>
        <w:pStyle w:val="3"/>
        <w:spacing w:line="285" w:lineRule="auto"/>
      </w:pPr>
    </w:p>
    <w:p w14:paraId="54576494">
      <w:pPr>
        <w:pStyle w:val="3"/>
        <w:spacing w:line="285" w:lineRule="auto"/>
      </w:pPr>
    </w:p>
    <w:p w14:paraId="60194D7C">
      <w:pPr>
        <w:pStyle w:val="3"/>
        <w:spacing w:line="285" w:lineRule="auto"/>
      </w:pPr>
    </w:p>
    <w:p w14:paraId="02130FD1">
      <w:pPr>
        <w:pStyle w:val="3"/>
        <w:spacing w:line="285" w:lineRule="auto"/>
      </w:pPr>
    </w:p>
    <w:p w14:paraId="02556E26">
      <w:pPr>
        <w:pStyle w:val="3"/>
        <w:spacing w:line="285" w:lineRule="auto"/>
      </w:pPr>
    </w:p>
    <w:p w14:paraId="60DCEA2C">
      <w:pPr>
        <w:spacing w:before="78" w:line="222" w:lineRule="auto"/>
        <w:ind w:left="3743"/>
        <w:outlineLvl w:val="0"/>
        <w:rPr>
          <w:rFonts w:ascii="仿宋" w:hAnsi="仿宋" w:eastAsia="仿宋" w:cs="仿宋"/>
          <w:sz w:val="24"/>
          <w:szCs w:val="24"/>
        </w:rPr>
      </w:pPr>
      <w:bookmarkStart w:id="589" w:name="_Toc22435"/>
      <w:r>
        <w:rPr>
          <w:rFonts w:ascii="仿宋" w:hAnsi="仿宋" w:eastAsia="仿宋" w:cs="仿宋"/>
          <w:b/>
          <w:bCs/>
          <w:spacing w:val="-28"/>
          <w:sz w:val="24"/>
          <w:szCs w:val="24"/>
        </w:rPr>
        <w:t>拟投入本项目人员表</w:t>
      </w:r>
      <w:bookmarkEnd w:id="589"/>
    </w:p>
    <w:p w14:paraId="2FFE6797">
      <w:pPr>
        <w:spacing w:line="63" w:lineRule="exact"/>
      </w:pPr>
    </w:p>
    <w:tbl>
      <w:tblPr>
        <w:tblStyle w:val="9"/>
        <w:tblW w:w="89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2"/>
        <w:gridCol w:w="1791"/>
        <w:gridCol w:w="560"/>
        <w:gridCol w:w="560"/>
        <w:gridCol w:w="1609"/>
        <w:gridCol w:w="1275"/>
        <w:gridCol w:w="2157"/>
      </w:tblGrid>
      <w:tr w14:paraId="6E32E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012" w:type="dxa"/>
            <w:vAlign w:val="top"/>
          </w:tcPr>
          <w:p w14:paraId="08617F30">
            <w:pPr>
              <w:pStyle w:val="10"/>
              <w:spacing w:before="117" w:line="312" w:lineRule="auto"/>
              <w:ind w:left="310" w:right="262"/>
              <w:rPr>
                <w:sz w:val="24"/>
                <w:szCs w:val="24"/>
              </w:rPr>
            </w:pPr>
            <w:r>
              <w:rPr>
                <w:spacing w:val="-24"/>
                <w:sz w:val="24"/>
                <w:szCs w:val="24"/>
              </w:rPr>
              <w:t>拟设</w:t>
            </w:r>
            <w:r>
              <w:rPr>
                <w:sz w:val="24"/>
                <w:szCs w:val="24"/>
              </w:rPr>
              <w:t xml:space="preserve"> </w:t>
            </w:r>
            <w:r>
              <w:rPr>
                <w:spacing w:val="-24"/>
                <w:sz w:val="24"/>
                <w:szCs w:val="24"/>
              </w:rPr>
              <w:t>职务</w:t>
            </w:r>
          </w:p>
        </w:tc>
        <w:tc>
          <w:tcPr>
            <w:tcW w:w="1791" w:type="dxa"/>
            <w:vAlign w:val="top"/>
          </w:tcPr>
          <w:p w14:paraId="7DB63454">
            <w:pPr>
              <w:pStyle w:val="10"/>
              <w:spacing w:before="118" w:line="224" w:lineRule="auto"/>
              <w:ind w:left="698"/>
              <w:rPr>
                <w:sz w:val="24"/>
                <w:szCs w:val="24"/>
              </w:rPr>
            </w:pPr>
            <w:r>
              <w:rPr>
                <w:spacing w:val="-8"/>
                <w:sz w:val="24"/>
                <w:szCs w:val="24"/>
              </w:rPr>
              <w:t>姓名</w:t>
            </w:r>
          </w:p>
        </w:tc>
        <w:tc>
          <w:tcPr>
            <w:tcW w:w="560" w:type="dxa"/>
            <w:textDirection w:val="tbRlV"/>
            <w:vAlign w:val="top"/>
          </w:tcPr>
          <w:p w14:paraId="1295E4B0">
            <w:pPr>
              <w:pStyle w:val="10"/>
              <w:spacing w:before="144" w:line="197" w:lineRule="auto"/>
              <w:ind w:left="118"/>
              <w:rPr>
                <w:sz w:val="24"/>
                <w:szCs w:val="24"/>
              </w:rPr>
            </w:pPr>
            <w:r>
              <w:rPr>
                <w:spacing w:val="5"/>
                <w:sz w:val="24"/>
                <w:szCs w:val="24"/>
              </w:rPr>
              <w:t>性</w:t>
            </w:r>
            <w:r>
              <w:rPr>
                <w:spacing w:val="100"/>
                <w:sz w:val="24"/>
                <w:szCs w:val="24"/>
              </w:rPr>
              <w:t xml:space="preserve"> </w:t>
            </w:r>
            <w:r>
              <w:rPr>
                <w:spacing w:val="5"/>
                <w:sz w:val="24"/>
                <w:szCs w:val="24"/>
              </w:rPr>
              <w:t>别</w:t>
            </w:r>
          </w:p>
        </w:tc>
        <w:tc>
          <w:tcPr>
            <w:tcW w:w="560" w:type="dxa"/>
            <w:textDirection w:val="tbRlV"/>
            <w:vAlign w:val="top"/>
          </w:tcPr>
          <w:p w14:paraId="3143765C">
            <w:pPr>
              <w:pStyle w:val="10"/>
              <w:spacing w:before="142" w:line="202" w:lineRule="auto"/>
              <w:ind w:left="118"/>
              <w:rPr>
                <w:sz w:val="24"/>
                <w:szCs w:val="24"/>
              </w:rPr>
            </w:pPr>
            <w:r>
              <w:rPr>
                <w:spacing w:val="5"/>
                <w:sz w:val="24"/>
                <w:szCs w:val="24"/>
              </w:rPr>
              <w:t>年</w:t>
            </w:r>
            <w:r>
              <w:rPr>
                <w:spacing w:val="100"/>
                <w:sz w:val="24"/>
                <w:szCs w:val="24"/>
              </w:rPr>
              <w:t xml:space="preserve"> </w:t>
            </w:r>
            <w:r>
              <w:rPr>
                <w:spacing w:val="5"/>
                <w:sz w:val="24"/>
                <w:szCs w:val="24"/>
              </w:rPr>
              <w:t>龄</w:t>
            </w:r>
          </w:p>
        </w:tc>
        <w:tc>
          <w:tcPr>
            <w:tcW w:w="1609" w:type="dxa"/>
            <w:vAlign w:val="top"/>
          </w:tcPr>
          <w:p w14:paraId="5550CE87">
            <w:pPr>
              <w:pStyle w:val="10"/>
              <w:spacing w:before="117" w:line="221" w:lineRule="auto"/>
              <w:ind w:left="606"/>
              <w:rPr>
                <w:sz w:val="24"/>
                <w:szCs w:val="24"/>
              </w:rPr>
            </w:pPr>
            <w:r>
              <w:rPr>
                <w:spacing w:val="-8"/>
                <w:sz w:val="24"/>
                <w:szCs w:val="24"/>
              </w:rPr>
              <w:t>职称</w:t>
            </w:r>
          </w:p>
        </w:tc>
        <w:tc>
          <w:tcPr>
            <w:tcW w:w="1275" w:type="dxa"/>
            <w:vAlign w:val="top"/>
          </w:tcPr>
          <w:p w14:paraId="30F45C07">
            <w:pPr>
              <w:pStyle w:val="10"/>
              <w:spacing w:before="118" w:line="222" w:lineRule="auto"/>
              <w:ind w:left="120"/>
              <w:rPr>
                <w:sz w:val="24"/>
                <w:szCs w:val="24"/>
              </w:rPr>
            </w:pPr>
            <w:r>
              <w:rPr>
                <w:spacing w:val="-20"/>
                <w:sz w:val="24"/>
                <w:szCs w:val="24"/>
              </w:rPr>
              <w:t>服务年限</w:t>
            </w:r>
          </w:p>
        </w:tc>
        <w:tc>
          <w:tcPr>
            <w:tcW w:w="2157" w:type="dxa"/>
            <w:vAlign w:val="top"/>
          </w:tcPr>
          <w:p w14:paraId="62041EA0">
            <w:pPr>
              <w:pStyle w:val="10"/>
              <w:spacing w:before="118" w:line="223" w:lineRule="auto"/>
              <w:ind w:left="580"/>
              <w:rPr>
                <w:sz w:val="24"/>
                <w:szCs w:val="24"/>
              </w:rPr>
            </w:pPr>
            <w:r>
              <w:rPr>
                <w:spacing w:val="-24"/>
                <w:sz w:val="24"/>
                <w:szCs w:val="24"/>
              </w:rPr>
              <w:t>学历及专业</w:t>
            </w:r>
          </w:p>
        </w:tc>
      </w:tr>
    </w:tbl>
    <w:p w14:paraId="31913D3A">
      <w:pPr>
        <w:pStyle w:val="3"/>
      </w:pPr>
    </w:p>
    <w:p w14:paraId="43CD4B91">
      <w:pPr>
        <w:sectPr>
          <w:headerReference r:id="rId60" w:type="default"/>
          <w:footerReference r:id="rId61" w:type="default"/>
          <w:pgSz w:w="11906" w:h="16839"/>
          <w:pgMar w:top="999" w:right="1135" w:bottom="844" w:left="1305" w:header="698" w:footer="682" w:gutter="0"/>
          <w:pgNumType w:fmt="decimal"/>
          <w:cols w:space="720" w:num="1"/>
        </w:sectPr>
      </w:pPr>
    </w:p>
    <w:p w14:paraId="14A62D61">
      <w:pPr>
        <w:spacing w:before="176"/>
      </w:pPr>
    </w:p>
    <w:tbl>
      <w:tblPr>
        <w:tblStyle w:val="9"/>
        <w:tblW w:w="89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2"/>
        <w:gridCol w:w="1791"/>
        <w:gridCol w:w="560"/>
        <w:gridCol w:w="560"/>
        <w:gridCol w:w="1609"/>
        <w:gridCol w:w="1275"/>
        <w:gridCol w:w="2157"/>
      </w:tblGrid>
      <w:tr w14:paraId="6B489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1012" w:type="dxa"/>
            <w:vAlign w:val="top"/>
          </w:tcPr>
          <w:p w14:paraId="77428070">
            <w:pPr>
              <w:rPr>
                <w:rFonts w:ascii="Arial"/>
                <w:sz w:val="21"/>
              </w:rPr>
            </w:pPr>
          </w:p>
        </w:tc>
        <w:tc>
          <w:tcPr>
            <w:tcW w:w="1791" w:type="dxa"/>
            <w:vAlign w:val="top"/>
          </w:tcPr>
          <w:p w14:paraId="63348928">
            <w:pPr>
              <w:rPr>
                <w:rFonts w:ascii="Arial"/>
                <w:sz w:val="21"/>
              </w:rPr>
            </w:pPr>
          </w:p>
        </w:tc>
        <w:tc>
          <w:tcPr>
            <w:tcW w:w="560" w:type="dxa"/>
            <w:vAlign w:val="top"/>
          </w:tcPr>
          <w:p w14:paraId="7C5B7E72">
            <w:pPr>
              <w:rPr>
                <w:rFonts w:ascii="Arial"/>
                <w:sz w:val="21"/>
              </w:rPr>
            </w:pPr>
          </w:p>
        </w:tc>
        <w:tc>
          <w:tcPr>
            <w:tcW w:w="560" w:type="dxa"/>
            <w:vAlign w:val="top"/>
          </w:tcPr>
          <w:p w14:paraId="07E7391F">
            <w:pPr>
              <w:rPr>
                <w:rFonts w:ascii="Arial"/>
                <w:sz w:val="21"/>
              </w:rPr>
            </w:pPr>
          </w:p>
        </w:tc>
        <w:tc>
          <w:tcPr>
            <w:tcW w:w="1609" w:type="dxa"/>
            <w:vAlign w:val="top"/>
          </w:tcPr>
          <w:p w14:paraId="0BC54F5B">
            <w:pPr>
              <w:rPr>
                <w:rFonts w:ascii="Arial"/>
                <w:sz w:val="21"/>
              </w:rPr>
            </w:pPr>
          </w:p>
        </w:tc>
        <w:tc>
          <w:tcPr>
            <w:tcW w:w="1275" w:type="dxa"/>
            <w:vAlign w:val="top"/>
          </w:tcPr>
          <w:p w14:paraId="5158393C">
            <w:pPr>
              <w:rPr>
                <w:rFonts w:ascii="Arial"/>
                <w:sz w:val="21"/>
              </w:rPr>
            </w:pPr>
          </w:p>
        </w:tc>
        <w:tc>
          <w:tcPr>
            <w:tcW w:w="2157" w:type="dxa"/>
            <w:vAlign w:val="top"/>
          </w:tcPr>
          <w:p w14:paraId="50709950">
            <w:pPr>
              <w:rPr>
                <w:rFonts w:ascii="Arial"/>
                <w:sz w:val="21"/>
              </w:rPr>
            </w:pPr>
          </w:p>
        </w:tc>
      </w:tr>
      <w:tr w14:paraId="63B47D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012" w:type="dxa"/>
            <w:vAlign w:val="top"/>
          </w:tcPr>
          <w:p w14:paraId="20A71454">
            <w:pPr>
              <w:rPr>
                <w:rFonts w:ascii="Arial"/>
                <w:sz w:val="21"/>
              </w:rPr>
            </w:pPr>
          </w:p>
        </w:tc>
        <w:tc>
          <w:tcPr>
            <w:tcW w:w="1791" w:type="dxa"/>
            <w:vAlign w:val="top"/>
          </w:tcPr>
          <w:p w14:paraId="759994EF">
            <w:pPr>
              <w:rPr>
                <w:rFonts w:ascii="Arial"/>
                <w:sz w:val="21"/>
              </w:rPr>
            </w:pPr>
          </w:p>
        </w:tc>
        <w:tc>
          <w:tcPr>
            <w:tcW w:w="560" w:type="dxa"/>
            <w:vAlign w:val="top"/>
          </w:tcPr>
          <w:p w14:paraId="56592515">
            <w:pPr>
              <w:rPr>
                <w:rFonts w:ascii="Arial"/>
                <w:sz w:val="21"/>
              </w:rPr>
            </w:pPr>
          </w:p>
        </w:tc>
        <w:tc>
          <w:tcPr>
            <w:tcW w:w="560" w:type="dxa"/>
            <w:vAlign w:val="top"/>
          </w:tcPr>
          <w:p w14:paraId="768D6AFB">
            <w:pPr>
              <w:rPr>
                <w:rFonts w:ascii="Arial"/>
                <w:sz w:val="21"/>
              </w:rPr>
            </w:pPr>
          </w:p>
        </w:tc>
        <w:tc>
          <w:tcPr>
            <w:tcW w:w="1609" w:type="dxa"/>
            <w:vAlign w:val="top"/>
          </w:tcPr>
          <w:p w14:paraId="5C17B1C1">
            <w:pPr>
              <w:rPr>
                <w:rFonts w:ascii="Arial"/>
                <w:sz w:val="21"/>
              </w:rPr>
            </w:pPr>
          </w:p>
        </w:tc>
        <w:tc>
          <w:tcPr>
            <w:tcW w:w="1275" w:type="dxa"/>
            <w:vAlign w:val="top"/>
          </w:tcPr>
          <w:p w14:paraId="2487048B">
            <w:pPr>
              <w:rPr>
                <w:rFonts w:ascii="Arial"/>
                <w:sz w:val="21"/>
              </w:rPr>
            </w:pPr>
          </w:p>
        </w:tc>
        <w:tc>
          <w:tcPr>
            <w:tcW w:w="2157" w:type="dxa"/>
            <w:vAlign w:val="top"/>
          </w:tcPr>
          <w:p w14:paraId="304E54E0">
            <w:pPr>
              <w:rPr>
                <w:rFonts w:ascii="Arial"/>
                <w:sz w:val="21"/>
              </w:rPr>
            </w:pPr>
          </w:p>
        </w:tc>
      </w:tr>
      <w:tr w14:paraId="79BDA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012" w:type="dxa"/>
            <w:vAlign w:val="top"/>
          </w:tcPr>
          <w:p w14:paraId="73602663">
            <w:pPr>
              <w:rPr>
                <w:rFonts w:ascii="Arial"/>
                <w:sz w:val="21"/>
              </w:rPr>
            </w:pPr>
          </w:p>
        </w:tc>
        <w:tc>
          <w:tcPr>
            <w:tcW w:w="1791" w:type="dxa"/>
            <w:vAlign w:val="top"/>
          </w:tcPr>
          <w:p w14:paraId="6F58630F">
            <w:pPr>
              <w:rPr>
                <w:rFonts w:ascii="Arial"/>
                <w:sz w:val="21"/>
              </w:rPr>
            </w:pPr>
          </w:p>
        </w:tc>
        <w:tc>
          <w:tcPr>
            <w:tcW w:w="560" w:type="dxa"/>
            <w:vAlign w:val="top"/>
          </w:tcPr>
          <w:p w14:paraId="58C4119F">
            <w:pPr>
              <w:rPr>
                <w:rFonts w:ascii="Arial"/>
                <w:sz w:val="21"/>
              </w:rPr>
            </w:pPr>
          </w:p>
        </w:tc>
        <w:tc>
          <w:tcPr>
            <w:tcW w:w="560" w:type="dxa"/>
            <w:vAlign w:val="top"/>
          </w:tcPr>
          <w:p w14:paraId="50035A6D">
            <w:pPr>
              <w:rPr>
                <w:rFonts w:ascii="Arial"/>
                <w:sz w:val="21"/>
              </w:rPr>
            </w:pPr>
          </w:p>
        </w:tc>
        <w:tc>
          <w:tcPr>
            <w:tcW w:w="1609" w:type="dxa"/>
            <w:vAlign w:val="top"/>
          </w:tcPr>
          <w:p w14:paraId="26ED3399">
            <w:pPr>
              <w:rPr>
                <w:rFonts w:ascii="Arial"/>
                <w:sz w:val="21"/>
              </w:rPr>
            </w:pPr>
          </w:p>
        </w:tc>
        <w:tc>
          <w:tcPr>
            <w:tcW w:w="1275" w:type="dxa"/>
            <w:vAlign w:val="top"/>
          </w:tcPr>
          <w:p w14:paraId="3F7053E8">
            <w:pPr>
              <w:rPr>
                <w:rFonts w:ascii="Arial"/>
                <w:sz w:val="21"/>
              </w:rPr>
            </w:pPr>
          </w:p>
        </w:tc>
        <w:tc>
          <w:tcPr>
            <w:tcW w:w="2157" w:type="dxa"/>
            <w:vAlign w:val="top"/>
          </w:tcPr>
          <w:p w14:paraId="4B98C41E">
            <w:pPr>
              <w:rPr>
                <w:rFonts w:ascii="Arial"/>
                <w:sz w:val="21"/>
              </w:rPr>
            </w:pPr>
          </w:p>
        </w:tc>
      </w:tr>
      <w:tr w14:paraId="4CF822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012" w:type="dxa"/>
            <w:vAlign w:val="top"/>
          </w:tcPr>
          <w:p w14:paraId="722C9EAA">
            <w:pPr>
              <w:rPr>
                <w:rFonts w:ascii="Arial"/>
                <w:sz w:val="21"/>
              </w:rPr>
            </w:pPr>
          </w:p>
        </w:tc>
        <w:tc>
          <w:tcPr>
            <w:tcW w:w="1791" w:type="dxa"/>
            <w:vAlign w:val="top"/>
          </w:tcPr>
          <w:p w14:paraId="0133D982">
            <w:pPr>
              <w:rPr>
                <w:rFonts w:ascii="Arial"/>
                <w:sz w:val="21"/>
              </w:rPr>
            </w:pPr>
          </w:p>
        </w:tc>
        <w:tc>
          <w:tcPr>
            <w:tcW w:w="560" w:type="dxa"/>
            <w:vAlign w:val="top"/>
          </w:tcPr>
          <w:p w14:paraId="6C1262FE">
            <w:pPr>
              <w:rPr>
                <w:rFonts w:ascii="Arial"/>
                <w:sz w:val="21"/>
              </w:rPr>
            </w:pPr>
          </w:p>
        </w:tc>
        <w:tc>
          <w:tcPr>
            <w:tcW w:w="560" w:type="dxa"/>
            <w:vAlign w:val="top"/>
          </w:tcPr>
          <w:p w14:paraId="6FF32DFC">
            <w:pPr>
              <w:rPr>
                <w:rFonts w:ascii="Arial"/>
                <w:sz w:val="21"/>
              </w:rPr>
            </w:pPr>
          </w:p>
        </w:tc>
        <w:tc>
          <w:tcPr>
            <w:tcW w:w="1609" w:type="dxa"/>
            <w:vAlign w:val="top"/>
          </w:tcPr>
          <w:p w14:paraId="7D874C7C">
            <w:pPr>
              <w:rPr>
                <w:rFonts w:ascii="Arial"/>
                <w:sz w:val="21"/>
              </w:rPr>
            </w:pPr>
          </w:p>
        </w:tc>
        <w:tc>
          <w:tcPr>
            <w:tcW w:w="1275" w:type="dxa"/>
            <w:vAlign w:val="top"/>
          </w:tcPr>
          <w:p w14:paraId="73F10C0B">
            <w:pPr>
              <w:rPr>
                <w:rFonts w:ascii="Arial"/>
                <w:sz w:val="21"/>
              </w:rPr>
            </w:pPr>
          </w:p>
        </w:tc>
        <w:tc>
          <w:tcPr>
            <w:tcW w:w="2157" w:type="dxa"/>
            <w:vAlign w:val="top"/>
          </w:tcPr>
          <w:p w14:paraId="7CF040D7">
            <w:pPr>
              <w:rPr>
                <w:rFonts w:ascii="Arial"/>
                <w:sz w:val="21"/>
              </w:rPr>
            </w:pPr>
          </w:p>
        </w:tc>
      </w:tr>
      <w:tr w14:paraId="57990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012" w:type="dxa"/>
            <w:vAlign w:val="top"/>
          </w:tcPr>
          <w:p w14:paraId="1FC7352E">
            <w:pPr>
              <w:rPr>
                <w:rFonts w:ascii="Arial"/>
                <w:sz w:val="21"/>
              </w:rPr>
            </w:pPr>
          </w:p>
        </w:tc>
        <w:tc>
          <w:tcPr>
            <w:tcW w:w="1791" w:type="dxa"/>
            <w:vAlign w:val="top"/>
          </w:tcPr>
          <w:p w14:paraId="741E8E28">
            <w:pPr>
              <w:rPr>
                <w:rFonts w:ascii="Arial"/>
                <w:sz w:val="21"/>
              </w:rPr>
            </w:pPr>
          </w:p>
        </w:tc>
        <w:tc>
          <w:tcPr>
            <w:tcW w:w="560" w:type="dxa"/>
            <w:vAlign w:val="top"/>
          </w:tcPr>
          <w:p w14:paraId="540A4343">
            <w:pPr>
              <w:rPr>
                <w:rFonts w:ascii="Arial"/>
                <w:sz w:val="21"/>
              </w:rPr>
            </w:pPr>
          </w:p>
        </w:tc>
        <w:tc>
          <w:tcPr>
            <w:tcW w:w="560" w:type="dxa"/>
            <w:vAlign w:val="top"/>
          </w:tcPr>
          <w:p w14:paraId="7E27180B">
            <w:pPr>
              <w:rPr>
                <w:rFonts w:ascii="Arial"/>
                <w:sz w:val="21"/>
              </w:rPr>
            </w:pPr>
          </w:p>
        </w:tc>
        <w:tc>
          <w:tcPr>
            <w:tcW w:w="1609" w:type="dxa"/>
            <w:vAlign w:val="top"/>
          </w:tcPr>
          <w:p w14:paraId="0C574078">
            <w:pPr>
              <w:rPr>
                <w:rFonts w:ascii="Arial"/>
                <w:sz w:val="21"/>
              </w:rPr>
            </w:pPr>
          </w:p>
        </w:tc>
        <w:tc>
          <w:tcPr>
            <w:tcW w:w="1275" w:type="dxa"/>
            <w:vAlign w:val="top"/>
          </w:tcPr>
          <w:p w14:paraId="02DFCE61">
            <w:pPr>
              <w:rPr>
                <w:rFonts w:ascii="Arial"/>
                <w:sz w:val="21"/>
              </w:rPr>
            </w:pPr>
          </w:p>
        </w:tc>
        <w:tc>
          <w:tcPr>
            <w:tcW w:w="2157" w:type="dxa"/>
            <w:vAlign w:val="top"/>
          </w:tcPr>
          <w:p w14:paraId="3682A5CE">
            <w:pPr>
              <w:rPr>
                <w:rFonts w:ascii="Arial"/>
                <w:sz w:val="21"/>
              </w:rPr>
            </w:pPr>
          </w:p>
        </w:tc>
      </w:tr>
      <w:tr w14:paraId="089D18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012" w:type="dxa"/>
            <w:vAlign w:val="top"/>
          </w:tcPr>
          <w:p w14:paraId="40757377">
            <w:pPr>
              <w:rPr>
                <w:rFonts w:ascii="Arial"/>
                <w:sz w:val="21"/>
              </w:rPr>
            </w:pPr>
          </w:p>
        </w:tc>
        <w:tc>
          <w:tcPr>
            <w:tcW w:w="1791" w:type="dxa"/>
            <w:vAlign w:val="top"/>
          </w:tcPr>
          <w:p w14:paraId="364A737A">
            <w:pPr>
              <w:rPr>
                <w:rFonts w:ascii="Arial"/>
                <w:sz w:val="21"/>
              </w:rPr>
            </w:pPr>
          </w:p>
        </w:tc>
        <w:tc>
          <w:tcPr>
            <w:tcW w:w="560" w:type="dxa"/>
            <w:vAlign w:val="top"/>
          </w:tcPr>
          <w:p w14:paraId="6703D10E">
            <w:pPr>
              <w:rPr>
                <w:rFonts w:ascii="Arial"/>
                <w:sz w:val="21"/>
              </w:rPr>
            </w:pPr>
          </w:p>
        </w:tc>
        <w:tc>
          <w:tcPr>
            <w:tcW w:w="560" w:type="dxa"/>
            <w:vAlign w:val="top"/>
          </w:tcPr>
          <w:p w14:paraId="3E0609F9">
            <w:pPr>
              <w:rPr>
                <w:rFonts w:ascii="Arial"/>
                <w:sz w:val="21"/>
              </w:rPr>
            </w:pPr>
          </w:p>
        </w:tc>
        <w:tc>
          <w:tcPr>
            <w:tcW w:w="1609" w:type="dxa"/>
            <w:vAlign w:val="top"/>
          </w:tcPr>
          <w:p w14:paraId="302AFCD9">
            <w:pPr>
              <w:rPr>
                <w:rFonts w:ascii="Arial"/>
                <w:sz w:val="21"/>
              </w:rPr>
            </w:pPr>
          </w:p>
        </w:tc>
        <w:tc>
          <w:tcPr>
            <w:tcW w:w="1275" w:type="dxa"/>
            <w:vAlign w:val="top"/>
          </w:tcPr>
          <w:p w14:paraId="604325D3">
            <w:pPr>
              <w:rPr>
                <w:rFonts w:ascii="Arial"/>
                <w:sz w:val="21"/>
              </w:rPr>
            </w:pPr>
          </w:p>
        </w:tc>
        <w:tc>
          <w:tcPr>
            <w:tcW w:w="2157" w:type="dxa"/>
            <w:vAlign w:val="top"/>
          </w:tcPr>
          <w:p w14:paraId="6F3B7EA6">
            <w:pPr>
              <w:rPr>
                <w:rFonts w:ascii="Arial"/>
                <w:sz w:val="21"/>
              </w:rPr>
            </w:pPr>
          </w:p>
        </w:tc>
      </w:tr>
      <w:tr w14:paraId="205F0C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8" w:hRule="atLeast"/>
        </w:trPr>
        <w:tc>
          <w:tcPr>
            <w:tcW w:w="8964" w:type="dxa"/>
            <w:gridSpan w:val="7"/>
            <w:vAlign w:val="top"/>
          </w:tcPr>
          <w:p w14:paraId="2E749FDE">
            <w:pPr>
              <w:spacing w:line="251" w:lineRule="auto"/>
              <w:rPr>
                <w:rFonts w:ascii="Arial"/>
                <w:sz w:val="21"/>
              </w:rPr>
            </w:pPr>
          </w:p>
          <w:p w14:paraId="13511FAB">
            <w:pPr>
              <w:spacing w:line="251" w:lineRule="auto"/>
              <w:rPr>
                <w:rFonts w:ascii="Arial"/>
                <w:sz w:val="21"/>
              </w:rPr>
            </w:pPr>
          </w:p>
          <w:p w14:paraId="017146A9">
            <w:pPr>
              <w:pStyle w:val="10"/>
              <w:spacing w:before="78" w:line="221" w:lineRule="auto"/>
              <w:ind w:left="125"/>
              <w:rPr>
                <w:sz w:val="24"/>
                <w:szCs w:val="24"/>
              </w:rPr>
            </w:pPr>
            <w:r>
              <w:rPr>
                <w:spacing w:val="-27"/>
                <w:sz w:val="24"/>
                <w:szCs w:val="24"/>
              </w:rPr>
              <w:t>其中：具有高级技术职称</w:t>
            </w:r>
            <w:r>
              <w:rPr>
                <w:spacing w:val="23"/>
                <w:sz w:val="24"/>
                <w:szCs w:val="24"/>
              </w:rPr>
              <w:t xml:space="preserve">     </w:t>
            </w:r>
            <w:r>
              <w:rPr>
                <w:spacing w:val="-27"/>
                <w:sz w:val="24"/>
                <w:szCs w:val="24"/>
              </w:rPr>
              <w:t>人；</w:t>
            </w:r>
          </w:p>
          <w:p w14:paraId="49E71E5D">
            <w:pPr>
              <w:pStyle w:val="10"/>
              <w:spacing w:before="178" w:line="221" w:lineRule="auto"/>
              <w:ind w:left="746"/>
              <w:rPr>
                <w:sz w:val="24"/>
                <w:szCs w:val="24"/>
              </w:rPr>
            </w:pPr>
            <w:r>
              <w:rPr>
                <w:spacing w:val="-26"/>
                <w:sz w:val="24"/>
                <w:szCs w:val="24"/>
              </w:rPr>
              <w:t>具有中级技术职称</w:t>
            </w:r>
            <w:r>
              <w:rPr>
                <w:spacing w:val="24"/>
                <w:sz w:val="24"/>
                <w:szCs w:val="24"/>
              </w:rPr>
              <w:t xml:space="preserve">     </w:t>
            </w:r>
            <w:r>
              <w:rPr>
                <w:spacing w:val="-26"/>
                <w:sz w:val="24"/>
                <w:szCs w:val="24"/>
              </w:rPr>
              <w:t>人。</w:t>
            </w:r>
          </w:p>
          <w:p w14:paraId="3E29268C">
            <w:pPr>
              <w:pStyle w:val="10"/>
              <w:spacing w:before="178" w:line="221" w:lineRule="auto"/>
              <w:ind w:left="748"/>
              <w:rPr>
                <w:sz w:val="24"/>
                <w:szCs w:val="24"/>
              </w:rPr>
            </w:pPr>
            <w:r>
              <w:rPr>
                <w:spacing w:val="-26"/>
                <w:sz w:val="24"/>
                <w:szCs w:val="24"/>
              </w:rPr>
              <w:t>具有初级技术职称</w:t>
            </w:r>
            <w:r>
              <w:rPr>
                <w:spacing w:val="24"/>
                <w:sz w:val="24"/>
                <w:szCs w:val="24"/>
              </w:rPr>
              <w:t xml:space="preserve">     </w:t>
            </w:r>
            <w:r>
              <w:rPr>
                <w:spacing w:val="-26"/>
                <w:sz w:val="24"/>
                <w:szCs w:val="24"/>
              </w:rPr>
              <w:t>人。</w:t>
            </w:r>
          </w:p>
        </w:tc>
      </w:tr>
    </w:tbl>
    <w:p w14:paraId="181C822D">
      <w:pPr>
        <w:pStyle w:val="3"/>
      </w:pPr>
    </w:p>
    <w:p w14:paraId="6DAF59B0">
      <w:pPr>
        <w:sectPr>
          <w:headerReference r:id="rId62" w:type="default"/>
          <w:footerReference r:id="rId63" w:type="default"/>
          <w:pgSz w:w="11906" w:h="16839"/>
          <w:pgMar w:top="999" w:right="1246" w:bottom="844" w:left="1305" w:header="698" w:footer="682" w:gutter="0"/>
          <w:pgNumType w:fmt="decimal"/>
          <w:cols w:space="720" w:num="1"/>
        </w:sectPr>
      </w:pPr>
    </w:p>
    <w:p w14:paraId="3E9618DE">
      <w:pPr>
        <w:pStyle w:val="3"/>
        <w:spacing w:line="304" w:lineRule="auto"/>
      </w:pPr>
    </w:p>
    <w:p w14:paraId="54B6285E">
      <w:pPr>
        <w:pStyle w:val="3"/>
        <w:spacing w:line="305" w:lineRule="auto"/>
      </w:pPr>
    </w:p>
    <w:p w14:paraId="758D8D65">
      <w:pPr>
        <w:pStyle w:val="3"/>
        <w:spacing w:line="305" w:lineRule="auto"/>
      </w:pPr>
    </w:p>
    <w:p w14:paraId="6CBA67BA">
      <w:pPr>
        <w:spacing w:before="78" w:line="221" w:lineRule="auto"/>
        <w:ind w:left="3316"/>
        <w:outlineLvl w:val="0"/>
        <w:rPr>
          <w:rFonts w:ascii="仿宋" w:hAnsi="仿宋" w:eastAsia="仿宋" w:cs="仿宋"/>
          <w:sz w:val="24"/>
          <w:szCs w:val="24"/>
        </w:rPr>
      </w:pPr>
      <w:bookmarkStart w:id="590" w:name="_Toc10721"/>
      <w:r>
        <w:rPr>
          <w:rFonts w:ascii="仿宋" w:hAnsi="仿宋" w:eastAsia="仿宋" w:cs="仿宋"/>
          <w:b/>
          <w:bCs/>
          <w:spacing w:val="-30"/>
          <w:sz w:val="24"/>
          <w:szCs w:val="24"/>
        </w:rPr>
        <w:t>计划用于本项目的机械设备</w:t>
      </w:r>
      <w:bookmarkEnd w:id="590"/>
    </w:p>
    <w:p w14:paraId="6701DACA">
      <w:pPr>
        <w:spacing w:line="64" w:lineRule="exact"/>
      </w:pPr>
    </w:p>
    <w:tbl>
      <w:tblPr>
        <w:tblStyle w:val="9"/>
        <w:tblW w:w="8993"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1"/>
        <w:gridCol w:w="1156"/>
        <w:gridCol w:w="908"/>
        <w:gridCol w:w="1530"/>
        <w:gridCol w:w="2217"/>
        <w:gridCol w:w="907"/>
        <w:gridCol w:w="1364"/>
      </w:tblGrid>
      <w:tr w14:paraId="0DF1D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911" w:type="dxa"/>
            <w:vAlign w:val="top"/>
          </w:tcPr>
          <w:p w14:paraId="5580F415">
            <w:pPr>
              <w:spacing w:line="271" w:lineRule="auto"/>
              <w:rPr>
                <w:rFonts w:ascii="Arial"/>
                <w:sz w:val="21"/>
              </w:rPr>
            </w:pPr>
          </w:p>
          <w:p w14:paraId="7E44AE79">
            <w:pPr>
              <w:pStyle w:val="10"/>
              <w:spacing w:before="78" w:line="222" w:lineRule="auto"/>
              <w:ind w:left="259"/>
              <w:rPr>
                <w:sz w:val="24"/>
                <w:szCs w:val="24"/>
              </w:rPr>
            </w:pPr>
            <w:r>
              <w:rPr>
                <w:spacing w:val="-8"/>
                <w:sz w:val="24"/>
                <w:szCs w:val="24"/>
              </w:rPr>
              <w:t>序号</w:t>
            </w:r>
          </w:p>
        </w:tc>
        <w:tc>
          <w:tcPr>
            <w:tcW w:w="1156" w:type="dxa"/>
            <w:vAlign w:val="top"/>
          </w:tcPr>
          <w:p w14:paraId="4B625E4A">
            <w:pPr>
              <w:pStyle w:val="10"/>
              <w:spacing w:before="117" w:line="224" w:lineRule="auto"/>
              <w:ind w:left="379"/>
              <w:rPr>
                <w:sz w:val="24"/>
                <w:szCs w:val="24"/>
              </w:rPr>
            </w:pPr>
            <w:r>
              <w:rPr>
                <w:spacing w:val="-8"/>
                <w:sz w:val="24"/>
                <w:szCs w:val="24"/>
              </w:rPr>
              <w:t>设备</w:t>
            </w:r>
          </w:p>
          <w:p w14:paraId="37EFC066">
            <w:pPr>
              <w:pStyle w:val="10"/>
              <w:spacing w:before="174" w:line="221" w:lineRule="auto"/>
              <w:ind w:left="381"/>
              <w:outlineLvl w:val="1"/>
              <w:rPr>
                <w:sz w:val="24"/>
                <w:szCs w:val="24"/>
              </w:rPr>
            </w:pPr>
            <w:r>
              <w:rPr>
                <w:spacing w:val="-9"/>
                <w:sz w:val="24"/>
                <w:szCs w:val="24"/>
              </w:rPr>
              <w:t>名称</w:t>
            </w:r>
          </w:p>
        </w:tc>
        <w:tc>
          <w:tcPr>
            <w:tcW w:w="908" w:type="dxa"/>
            <w:vAlign w:val="top"/>
          </w:tcPr>
          <w:p w14:paraId="0F4DE696">
            <w:pPr>
              <w:spacing w:line="271" w:lineRule="auto"/>
              <w:rPr>
                <w:rFonts w:ascii="Arial"/>
                <w:sz w:val="21"/>
              </w:rPr>
            </w:pPr>
          </w:p>
          <w:p w14:paraId="770E2E3A">
            <w:pPr>
              <w:pStyle w:val="10"/>
              <w:spacing w:before="78" w:line="224" w:lineRule="auto"/>
              <w:ind w:left="267"/>
              <w:rPr>
                <w:sz w:val="24"/>
                <w:szCs w:val="24"/>
              </w:rPr>
            </w:pPr>
            <w:r>
              <w:rPr>
                <w:spacing w:val="-14"/>
                <w:sz w:val="24"/>
                <w:szCs w:val="24"/>
              </w:rPr>
              <w:t>型号</w:t>
            </w:r>
          </w:p>
        </w:tc>
        <w:tc>
          <w:tcPr>
            <w:tcW w:w="1530" w:type="dxa"/>
            <w:vAlign w:val="top"/>
          </w:tcPr>
          <w:p w14:paraId="4E863392">
            <w:pPr>
              <w:pStyle w:val="10"/>
              <w:spacing w:before="117" w:line="313" w:lineRule="auto"/>
              <w:ind w:left="361" w:right="209" w:hanging="105"/>
              <w:rPr>
                <w:sz w:val="24"/>
                <w:szCs w:val="24"/>
              </w:rPr>
            </w:pPr>
            <w:r>
              <w:rPr>
                <w:spacing w:val="-29"/>
                <w:sz w:val="24"/>
                <w:szCs w:val="24"/>
              </w:rPr>
              <w:t>制造年份及</w:t>
            </w:r>
            <w:r>
              <w:rPr>
                <w:spacing w:val="2"/>
                <w:sz w:val="24"/>
                <w:szCs w:val="24"/>
              </w:rPr>
              <w:t xml:space="preserve"> </w:t>
            </w:r>
            <w:r>
              <w:rPr>
                <w:spacing w:val="-20"/>
                <w:sz w:val="24"/>
                <w:szCs w:val="24"/>
              </w:rPr>
              <w:t>使用年限</w:t>
            </w:r>
          </w:p>
        </w:tc>
        <w:tc>
          <w:tcPr>
            <w:tcW w:w="2217" w:type="dxa"/>
            <w:vAlign w:val="top"/>
          </w:tcPr>
          <w:p w14:paraId="43F50A59">
            <w:pPr>
              <w:pStyle w:val="10"/>
              <w:spacing w:before="118" w:line="224" w:lineRule="auto"/>
              <w:ind w:left="913"/>
              <w:rPr>
                <w:sz w:val="24"/>
                <w:szCs w:val="24"/>
              </w:rPr>
            </w:pPr>
            <w:r>
              <w:rPr>
                <w:spacing w:val="-8"/>
                <w:sz w:val="24"/>
                <w:szCs w:val="24"/>
              </w:rPr>
              <w:t>现状</w:t>
            </w:r>
          </w:p>
          <w:p w14:paraId="484E4B6E">
            <w:pPr>
              <w:pStyle w:val="10"/>
              <w:spacing w:before="174" w:line="222" w:lineRule="auto"/>
              <w:ind w:left="499"/>
              <w:rPr>
                <w:sz w:val="24"/>
                <w:szCs w:val="24"/>
              </w:rPr>
            </w:pPr>
            <w:r>
              <w:rPr>
                <w:spacing w:val="-25"/>
                <w:sz w:val="24"/>
                <w:szCs w:val="24"/>
              </w:rPr>
              <w:t>（新旧程度）</w:t>
            </w:r>
          </w:p>
        </w:tc>
        <w:tc>
          <w:tcPr>
            <w:tcW w:w="907" w:type="dxa"/>
            <w:vAlign w:val="top"/>
          </w:tcPr>
          <w:p w14:paraId="6ED6CDB5">
            <w:pPr>
              <w:spacing w:line="271" w:lineRule="auto"/>
              <w:rPr>
                <w:rFonts w:ascii="Arial"/>
                <w:sz w:val="21"/>
              </w:rPr>
            </w:pPr>
          </w:p>
          <w:p w14:paraId="14670389">
            <w:pPr>
              <w:pStyle w:val="10"/>
              <w:spacing w:before="78" w:line="223" w:lineRule="auto"/>
              <w:ind w:left="259"/>
              <w:rPr>
                <w:sz w:val="24"/>
                <w:szCs w:val="24"/>
              </w:rPr>
            </w:pPr>
            <w:r>
              <w:rPr>
                <w:spacing w:val="-8"/>
                <w:sz w:val="24"/>
                <w:szCs w:val="24"/>
              </w:rPr>
              <w:t>数量</w:t>
            </w:r>
          </w:p>
        </w:tc>
        <w:tc>
          <w:tcPr>
            <w:tcW w:w="1364" w:type="dxa"/>
            <w:vAlign w:val="top"/>
          </w:tcPr>
          <w:p w14:paraId="10B3B159">
            <w:pPr>
              <w:pStyle w:val="10"/>
              <w:spacing w:before="117" w:line="313" w:lineRule="auto"/>
              <w:ind w:left="486" w:right="334" w:hanging="59"/>
              <w:rPr>
                <w:sz w:val="24"/>
                <w:szCs w:val="24"/>
              </w:rPr>
            </w:pPr>
            <w:r>
              <w:rPr>
                <w:spacing w:val="-42"/>
                <w:sz w:val="24"/>
                <w:szCs w:val="24"/>
              </w:rPr>
              <w:t>自有或</w:t>
            </w:r>
            <w:r>
              <w:rPr>
                <w:spacing w:val="1"/>
                <w:sz w:val="24"/>
                <w:szCs w:val="24"/>
              </w:rPr>
              <w:t xml:space="preserve"> </w:t>
            </w:r>
            <w:r>
              <w:rPr>
                <w:spacing w:val="-9"/>
                <w:sz w:val="24"/>
                <w:szCs w:val="24"/>
              </w:rPr>
              <w:t>租赁</w:t>
            </w:r>
          </w:p>
        </w:tc>
      </w:tr>
      <w:tr w14:paraId="689944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911" w:type="dxa"/>
            <w:vAlign w:val="top"/>
          </w:tcPr>
          <w:p w14:paraId="4020ED03">
            <w:pPr>
              <w:rPr>
                <w:rFonts w:ascii="Arial"/>
                <w:sz w:val="21"/>
              </w:rPr>
            </w:pPr>
          </w:p>
        </w:tc>
        <w:tc>
          <w:tcPr>
            <w:tcW w:w="1156" w:type="dxa"/>
            <w:vAlign w:val="top"/>
          </w:tcPr>
          <w:p w14:paraId="1F124D91">
            <w:pPr>
              <w:rPr>
                <w:rFonts w:ascii="Arial"/>
                <w:sz w:val="21"/>
              </w:rPr>
            </w:pPr>
          </w:p>
        </w:tc>
        <w:tc>
          <w:tcPr>
            <w:tcW w:w="908" w:type="dxa"/>
            <w:vAlign w:val="top"/>
          </w:tcPr>
          <w:p w14:paraId="2701D82B">
            <w:pPr>
              <w:rPr>
                <w:rFonts w:ascii="Arial"/>
                <w:sz w:val="21"/>
              </w:rPr>
            </w:pPr>
          </w:p>
        </w:tc>
        <w:tc>
          <w:tcPr>
            <w:tcW w:w="1530" w:type="dxa"/>
            <w:vAlign w:val="top"/>
          </w:tcPr>
          <w:p w14:paraId="33790A6D">
            <w:pPr>
              <w:rPr>
                <w:rFonts w:ascii="Arial"/>
                <w:sz w:val="21"/>
              </w:rPr>
            </w:pPr>
          </w:p>
        </w:tc>
        <w:tc>
          <w:tcPr>
            <w:tcW w:w="2217" w:type="dxa"/>
            <w:vAlign w:val="top"/>
          </w:tcPr>
          <w:p w14:paraId="41CB0F0C">
            <w:pPr>
              <w:rPr>
                <w:rFonts w:ascii="Arial"/>
                <w:sz w:val="21"/>
              </w:rPr>
            </w:pPr>
          </w:p>
        </w:tc>
        <w:tc>
          <w:tcPr>
            <w:tcW w:w="907" w:type="dxa"/>
            <w:vAlign w:val="top"/>
          </w:tcPr>
          <w:p w14:paraId="00B630BD">
            <w:pPr>
              <w:rPr>
                <w:rFonts w:ascii="Arial"/>
                <w:sz w:val="21"/>
              </w:rPr>
            </w:pPr>
          </w:p>
        </w:tc>
        <w:tc>
          <w:tcPr>
            <w:tcW w:w="1364" w:type="dxa"/>
            <w:vAlign w:val="top"/>
          </w:tcPr>
          <w:p w14:paraId="632E90A8">
            <w:pPr>
              <w:rPr>
                <w:rFonts w:ascii="Arial"/>
                <w:sz w:val="21"/>
              </w:rPr>
            </w:pPr>
          </w:p>
        </w:tc>
      </w:tr>
      <w:tr w14:paraId="4902B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911" w:type="dxa"/>
            <w:vAlign w:val="top"/>
          </w:tcPr>
          <w:p w14:paraId="54FCC5A1">
            <w:pPr>
              <w:rPr>
                <w:rFonts w:ascii="Arial"/>
                <w:sz w:val="21"/>
              </w:rPr>
            </w:pPr>
          </w:p>
        </w:tc>
        <w:tc>
          <w:tcPr>
            <w:tcW w:w="1156" w:type="dxa"/>
            <w:vAlign w:val="top"/>
          </w:tcPr>
          <w:p w14:paraId="19211D27">
            <w:pPr>
              <w:rPr>
                <w:rFonts w:ascii="Arial"/>
                <w:sz w:val="21"/>
              </w:rPr>
            </w:pPr>
          </w:p>
        </w:tc>
        <w:tc>
          <w:tcPr>
            <w:tcW w:w="908" w:type="dxa"/>
            <w:vAlign w:val="top"/>
          </w:tcPr>
          <w:p w14:paraId="1C3F7542">
            <w:pPr>
              <w:rPr>
                <w:rFonts w:ascii="Arial"/>
                <w:sz w:val="21"/>
              </w:rPr>
            </w:pPr>
          </w:p>
        </w:tc>
        <w:tc>
          <w:tcPr>
            <w:tcW w:w="1530" w:type="dxa"/>
            <w:vAlign w:val="top"/>
          </w:tcPr>
          <w:p w14:paraId="4A26148E">
            <w:pPr>
              <w:rPr>
                <w:rFonts w:ascii="Arial"/>
                <w:sz w:val="21"/>
              </w:rPr>
            </w:pPr>
          </w:p>
        </w:tc>
        <w:tc>
          <w:tcPr>
            <w:tcW w:w="2217" w:type="dxa"/>
            <w:vAlign w:val="top"/>
          </w:tcPr>
          <w:p w14:paraId="189BBD4D">
            <w:pPr>
              <w:rPr>
                <w:rFonts w:ascii="Arial"/>
                <w:sz w:val="21"/>
              </w:rPr>
            </w:pPr>
          </w:p>
        </w:tc>
        <w:tc>
          <w:tcPr>
            <w:tcW w:w="907" w:type="dxa"/>
            <w:vAlign w:val="top"/>
          </w:tcPr>
          <w:p w14:paraId="3C76DE0F">
            <w:pPr>
              <w:rPr>
                <w:rFonts w:ascii="Arial"/>
                <w:sz w:val="21"/>
              </w:rPr>
            </w:pPr>
          </w:p>
        </w:tc>
        <w:tc>
          <w:tcPr>
            <w:tcW w:w="1364" w:type="dxa"/>
            <w:vAlign w:val="top"/>
          </w:tcPr>
          <w:p w14:paraId="07B0FB4D">
            <w:pPr>
              <w:rPr>
                <w:rFonts w:ascii="Arial"/>
                <w:sz w:val="21"/>
              </w:rPr>
            </w:pPr>
          </w:p>
        </w:tc>
      </w:tr>
      <w:tr w14:paraId="19FF60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911" w:type="dxa"/>
            <w:vAlign w:val="top"/>
          </w:tcPr>
          <w:p w14:paraId="2720420E">
            <w:pPr>
              <w:rPr>
                <w:rFonts w:ascii="Arial"/>
                <w:sz w:val="21"/>
              </w:rPr>
            </w:pPr>
          </w:p>
        </w:tc>
        <w:tc>
          <w:tcPr>
            <w:tcW w:w="1156" w:type="dxa"/>
            <w:vAlign w:val="top"/>
          </w:tcPr>
          <w:p w14:paraId="76CC56AD">
            <w:pPr>
              <w:rPr>
                <w:rFonts w:ascii="Arial"/>
                <w:sz w:val="21"/>
              </w:rPr>
            </w:pPr>
          </w:p>
        </w:tc>
        <w:tc>
          <w:tcPr>
            <w:tcW w:w="908" w:type="dxa"/>
            <w:vAlign w:val="top"/>
          </w:tcPr>
          <w:p w14:paraId="10FB6013">
            <w:pPr>
              <w:rPr>
                <w:rFonts w:ascii="Arial"/>
                <w:sz w:val="21"/>
              </w:rPr>
            </w:pPr>
          </w:p>
        </w:tc>
        <w:tc>
          <w:tcPr>
            <w:tcW w:w="1530" w:type="dxa"/>
            <w:vAlign w:val="top"/>
          </w:tcPr>
          <w:p w14:paraId="7073FF10">
            <w:pPr>
              <w:rPr>
                <w:rFonts w:ascii="Arial"/>
                <w:sz w:val="21"/>
              </w:rPr>
            </w:pPr>
          </w:p>
        </w:tc>
        <w:tc>
          <w:tcPr>
            <w:tcW w:w="2217" w:type="dxa"/>
            <w:vAlign w:val="top"/>
          </w:tcPr>
          <w:p w14:paraId="048122ED">
            <w:pPr>
              <w:rPr>
                <w:rFonts w:ascii="Arial"/>
                <w:sz w:val="21"/>
              </w:rPr>
            </w:pPr>
          </w:p>
        </w:tc>
        <w:tc>
          <w:tcPr>
            <w:tcW w:w="907" w:type="dxa"/>
            <w:vAlign w:val="top"/>
          </w:tcPr>
          <w:p w14:paraId="083AA46F">
            <w:pPr>
              <w:rPr>
                <w:rFonts w:ascii="Arial"/>
                <w:sz w:val="21"/>
              </w:rPr>
            </w:pPr>
          </w:p>
        </w:tc>
        <w:tc>
          <w:tcPr>
            <w:tcW w:w="1364" w:type="dxa"/>
            <w:vAlign w:val="top"/>
          </w:tcPr>
          <w:p w14:paraId="42C2776E">
            <w:pPr>
              <w:rPr>
                <w:rFonts w:ascii="Arial"/>
                <w:sz w:val="21"/>
              </w:rPr>
            </w:pPr>
          </w:p>
        </w:tc>
      </w:tr>
      <w:tr w14:paraId="470F88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11" w:type="dxa"/>
            <w:vAlign w:val="top"/>
          </w:tcPr>
          <w:p w14:paraId="71823274">
            <w:pPr>
              <w:rPr>
                <w:rFonts w:ascii="Arial"/>
                <w:sz w:val="21"/>
              </w:rPr>
            </w:pPr>
          </w:p>
        </w:tc>
        <w:tc>
          <w:tcPr>
            <w:tcW w:w="1156" w:type="dxa"/>
            <w:vAlign w:val="top"/>
          </w:tcPr>
          <w:p w14:paraId="22C67BED">
            <w:pPr>
              <w:rPr>
                <w:rFonts w:ascii="Arial"/>
                <w:sz w:val="21"/>
              </w:rPr>
            </w:pPr>
          </w:p>
        </w:tc>
        <w:tc>
          <w:tcPr>
            <w:tcW w:w="908" w:type="dxa"/>
            <w:vAlign w:val="top"/>
          </w:tcPr>
          <w:p w14:paraId="7A4E1FDA">
            <w:pPr>
              <w:rPr>
                <w:rFonts w:ascii="Arial"/>
                <w:sz w:val="21"/>
              </w:rPr>
            </w:pPr>
          </w:p>
        </w:tc>
        <w:tc>
          <w:tcPr>
            <w:tcW w:w="1530" w:type="dxa"/>
            <w:vAlign w:val="top"/>
          </w:tcPr>
          <w:p w14:paraId="56EF48F3">
            <w:pPr>
              <w:rPr>
                <w:rFonts w:ascii="Arial"/>
                <w:sz w:val="21"/>
              </w:rPr>
            </w:pPr>
          </w:p>
        </w:tc>
        <w:tc>
          <w:tcPr>
            <w:tcW w:w="2217" w:type="dxa"/>
            <w:vAlign w:val="top"/>
          </w:tcPr>
          <w:p w14:paraId="6EB7D2E7">
            <w:pPr>
              <w:rPr>
                <w:rFonts w:ascii="Arial"/>
                <w:sz w:val="21"/>
              </w:rPr>
            </w:pPr>
          </w:p>
        </w:tc>
        <w:tc>
          <w:tcPr>
            <w:tcW w:w="907" w:type="dxa"/>
            <w:vAlign w:val="top"/>
          </w:tcPr>
          <w:p w14:paraId="71F2BCC5">
            <w:pPr>
              <w:rPr>
                <w:rFonts w:ascii="Arial"/>
                <w:sz w:val="21"/>
              </w:rPr>
            </w:pPr>
          </w:p>
        </w:tc>
        <w:tc>
          <w:tcPr>
            <w:tcW w:w="1364" w:type="dxa"/>
            <w:vAlign w:val="top"/>
          </w:tcPr>
          <w:p w14:paraId="13D4FE56">
            <w:pPr>
              <w:rPr>
                <w:rFonts w:ascii="Arial"/>
                <w:sz w:val="21"/>
              </w:rPr>
            </w:pPr>
          </w:p>
        </w:tc>
      </w:tr>
      <w:tr w14:paraId="76AC3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911" w:type="dxa"/>
            <w:vAlign w:val="top"/>
          </w:tcPr>
          <w:p w14:paraId="05FEBC46">
            <w:pPr>
              <w:rPr>
                <w:rFonts w:ascii="Arial"/>
                <w:sz w:val="21"/>
              </w:rPr>
            </w:pPr>
          </w:p>
        </w:tc>
        <w:tc>
          <w:tcPr>
            <w:tcW w:w="1156" w:type="dxa"/>
            <w:vAlign w:val="top"/>
          </w:tcPr>
          <w:p w14:paraId="598C0DDB">
            <w:pPr>
              <w:rPr>
                <w:rFonts w:ascii="Arial"/>
                <w:sz w:val="21"/>
              </w:rPr>
            </w:pPr>
          </w:p>
        </w:tc>
        <w:tc>
          <w:tcPr>
            <w:tcW w:w="908" w:type="dxa"/>
            <w:vAlign w:val="top"/>
          </w:tcPr>
          <w:p w14:paraId="2C6160A9">
            <w:pPr>
              <w:rPr>
                <w:rFonts w:ascii="Arial"/>
                <w:sz w:val="21"/>
              </w:rPr>
            </w:pPr>
          </w:p>
        </w:tc>
        <w:tc>
          <w:tcPr>
            <w:tcW w:w="1530" w:type="dxa"/>
            <w:vAlign w:val="top"/>
          </w:tcPr>
          <w:p w14:paraId="584A06D7">
            <w:pPr>
              <w:rPr>
                <w:rFonts w:ascii="Arial"/>
                <w:sz w:val="21"/>
              </w:rPr>
            </w:pPr>
          </w:p>
        </w:tc>
        <w:tc>
          <w:tcPr>
            <w:tcW w:w="2217" w:type="dxa"/>
            <w:vAlign w:val="top"/>
          </w:tcPr>
          <w:p w14:paraId="33838564">
            <w:pPr>
              <w:rPr>
                <w:rFonts w:ascii="Arial"/>
                <w:sz w:val="21"/>
              </w:rPr>
            </w:pPr>
          </w:p>
        </w:tc>
        <w:tc>
          <w:tcPr>
            <w:tcW w:w="907" w:type="dxa"/>
            <w:vAlign w:val="top"/>
          </w:tcPr>
          <w:p w14:paraId="3279EDE2">
            <w:pPr>
              <w:rPr>
                <w:rFonts w:ascii="Arial"/>
                <w:sz w:val="21"/>
              </w:rPr>
            </w:pPr>
          </w:p>
        </w:tc>
        <w:tc>
          <w:tcPr>
            <w:tcW w:w="1364" w:type="dxa"/>
            <w:vAlign w:val="top"/>
          </w:tcPr>
          <w:p w14:paraId="204ECA21">
            <w:pPr>
              <w:rPr>
                <w:rFonts w:ascii="Arial"/>
                <w:sz w:val="21"/>
              </w:rPr>
            </w:pPr>
          </w:p>
        </w:tc>
      </w:tr>
      <w:tr w14:paraId="0FF2F7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911" w:type="dxa"/>
            <w:vAlign w:val="top"/>
          </w:tcPr>
          <w:p w14:paraId="1C4C2461">
            <w:pPr>
              <w:rPr>
                <w:rFonts w:ascii="Arial"/>
                <w:sz w:val="21"/>
              </w:rPr>
            </w:pPr>
          </w:p>
        </w:tc>
        <w:tc>
          <w:tcPr>
            <w:tcW w:w="1156" w:type="dxa"/>
            <w:vAlign w:val="top"/>
          </w:tcPr>
          <w:p w14:paraId="76C28B8E">
            <w:pPr>
              <w:rPr>
                <w:rFonts w:ascii="Arial"/>
                <w:sz w:val="21"/>
              </w:rPr>
            </w:pPr>
          </w:p>
        </w:tc>
        <w:tc>
          <w:tcPr>
            <w:tcW w:w="908" w:type="dxa"/>
            <w:vAlign w:val="top"/>
          </w:tcPr>
          <w:p w14:paraId="2507CFD8">
            <w:pPr>
              <w:rPr>
                <w:rFonts w:ascii="Arial"/>
                <w:sz w:val="21"/>
              </w:rPr>
            </w:pPr>
          </w:p>
        </w:tc>
        <w:tc>
          <w:tcPr>
            <w:tcW w:w="1530" w:type="dxa"/>
            <w:vAlign w:val="top"/>
          </w:tcPr>
          <w:p w14:paraId="2A3CC22C">
            <w:pPr>
              <w:rPr>
                <w:rFonts w:ascii="Arial"/>
                <w:sz w:val="21"/>
              </w:rPr>
            </w:pPr>
          </w:p>
        </w:tc>
        <w:tc>
          <w:tcPr>
            <w:tcW w:w="2217" w:type="dxa"/>
            <w:vAlign w:val="top"/>
          </w:tcPr>
          <w:p w14:paraId="16E8C9DC">
            <w:pPr>
              <w:rPr>
                <w:rFonts w:ascii="Arial"/>
                <w:sz w:val="21"/>
              </w:rPr>
            </w:pPr>
          </w:p>
        </w:tc>
        <w:tc>
          <w:tcPr>
            <w:tcW w:w="907" w:type="dxa"/>
            <w:vAlign w:val="top"/>
          </w:tcPr>
          <w:p w14:paraId="0B4B35B7">
            <w:pPr>
              <w:rPr>
                <w:rFonts w:ascii="Arial"/>
                <w:sz w:val="21"/>
              </w:rPr>
            </w:pPr>
          </w:p>
        </w:tc>
        <w:tc>
          <w:tcPr>
            <w:tcW w:w="1364" w:type="dxa"/>
            <w:vAlign w:val="top"/>
          </w:tcPr>
          <w:p w14:paraId="46927078">
            <w:pPr>
              <w:rPr>
                <w:rFonts w:ascii="Arial"/>
                <w:sz w:val="21"/>
              </w:rPr>
            </w:pPr>
          </w:p>
        </w:tc>
      </w:tr>
    </w:tbl>
    <w:p w14:paraId="6EB0B116">
      <w:pPr>
        <w:pStyle w:val="3"/>
      </w:pPr>
    </w:p>
    <w:p w14:paraId="7DA71E85">
      <w:pPr>
        <w:sectPr>
          <w:headerReference r:id="rId64" w:type="default"/>
          <w:footerReference r:id="rId65" w:type="default"/>
          <w:pgSz w:w="11906" w:h="16839"/>
          <w:pgMar w:top="999" w:right="1246" w:bottom="844" w:left="1418" w:header="698" w:footer="682" w:gutter="0"/>
          <w:pgNumType w:fmt="decimal"/>
          <w:cols w:space="720" w:num="1"/>
        </w:sectPr>
      </w:pPr>
    </w:p>
    <w:p w14:paraId="67DDC24A">
      <w:pPr>
        <w:pStyle w:val="3"/>
        <w:spacing w:line="418" w:lineRule="auto"/>
      </w:pPr>
    </w:p>
    <w:p w14:paraId="6DC5E602">
      <w:pPr>
        <w:spacing w:before="91" w:line="219" w:lineRule="auto"/>
        <w:ind w:left="33"/>
        <w:outlineLvl w:val="0"/>
        <w:rPr>
          <w:rFonts w:ascii="宋体" w:hAnsi="宋体" w:eastAsia="宋体" w:cs="宋体"/>
          <w:sz w:val="28"/>
          <w:szCs w:val="28"/>
        </w:rPr>
      </w:pPr>
      <w:bookmarkStart w:id="591" w:name="bookmark495"/>
      <w:bookmarkEnd w:id="591"/>
      <w:bookmarkStart w:id="592" w:name="_Toc5958"/>
      <w:r>
        <w:rPr>
          <w:rFonts w:ascii="宋体" w:hAnsi="宋体" w:eastAsia="宋体" w:cs="宋体"/>
          <w:b/>
          <w:bCs/>
          <w:spacing w:val="-24"/>
          <w:sz w:val="28"/>
          <w:szCs w:val="28"/>
        </w:rPr>
        <w:t>附件11:后续服务及优惠条件</w:t>
      </w:r>
      <w:bookmarkEnd w:id="592"/>
    </w:p>
    <w:p w14:paraId="28C85644">
      <w:pPr>
        <w:spacing w:before="133" w:line="223" w:lineRule="auto"/>
        <w:ind w:left="3371"/>
        <w:outlineLvl w:val="0"/>
        <w:rPr>
          <w:rFonts w:ascii="仿宋" w:hAnsi="仿宋" w:eastAsia="仿宋" w:cs="仿宋"/>
          <w:sz w:val="28"/>
          <w:szCs w:val="28"/>
        </w:rPr>
      </w:pPr>
      <w:bookmarkStart w:id="593" w:name="_Toc27622"/>
      <w:r>
        <w:rPr>
          <w:rFonts w:ascii="仿宋" w:hAnsi="仿宋" w:eastAsia="仿宋" w:cs="仿宋"/>
          <w:spacing w:val="-11"/>
          <w:sz w:val="28"/>
          <w:szCs w:val="28"/>
        </w:rPr>
        <w:t>后续服务及优惠条件</w:t>
      </w:r>
      <w:bookmarkEnd w:id="593"/>
    </w:p>
    <w:p w14:paraId="0CC5151D">
      <w:pPr>
        <w:pStyle w:val="3"/>
        <w:spacing w:line="266" w:lineRule="auto"/>
      </w:pPr>
    </w:p>
    <w:p w14:paraId="01CE5929">
      <w:pPr>
        <w:pStyle w:val="3"/>
        <w:spacing w:line="266" w:lineRule="auto"/>
      </w:pPr>
    </w:p>
    <w:p w14:paraId="500E2FF5">
      <w:pPr>
        <w:spacing w:before="78" w:line="221" w:lineRule="auto"/>
        <w:ind w:left="15"/>
        <w:rPr>
          <w:rFonts w:ascii="仿宋" w:hAnsi="仿宋" w:eastAsia="仿宋" w:cs="仿宋"/>
          <w:sz w:val="24"/>
          <w:szCs w:val="24"/>
        </w:rPr>
      </w:pPr>
      <w:r>
        <w:rPr>
          <w:rFonts w:hint="eastAsia" w:ascii="仿宋" w:hAnsi="仿宋" w:eastAsia="仿宋" w:cs="仿宋"/>
          <w:spacing w:val="-11"/>
          <w:sz w:val="24"/>
          <w:szCs w:val="24"/>
          <w:lang w:eastAsia="zh-CN"/>
        </w:rPr>
        <w:t>供应商</w:t>
      </w:r>
      <w:r>
        <w:rPr>
          <w:rFonts w:ascii="仿宋" w:hAnsi="仿宋" w:eastAsia="仿宋" w:cs="仿宋"/>
          <w:spacing w:val="-11"/>
          <w:sz w:val="24"/>
          <w:szCs w:val="24"/>
        </w:rPr>
        <w:t>根据采购项目要求及自身情况自行填报。</w:t>
      </w:r>
    </w:p>
    <w:p w14:paraId="19BB4E5F">
      <w:pPr>
        <w:pStyle w:val="3"/>
        <w:spacing w:line="257" w:lineRule="auto"/>
      </w:pPr>
    </w:p>
    <w:p w14:paraId="4A4B1FBC">
      <w:pPr>
        <w:pStyle w:val="3"/>
        <w:spacing w:line="257" w:lineRule="auto"/>
      </w:pPr>
    </w:p>
    <w:p w14:paraId="6AEE8DC1">
      <w:pPr>
        <w:pStyle w:val="3"/>
        <w:spacing w:line="257" w:lineRule="auto"/>
      </w:pPr>
    </w:p>
    <w:p w14:paraId="3A33D040">
      <w:pPr>
        <w:pStyle w:val="3"/>
        <w:spacing w:line="257" w:lineRule="auto"/>
      </w:pPr>
    </w:p>
    <w:p w14:paraId="39984F38">
      <w:pPr>
        <w:spacing w:before="78" w:line="222" w:lineRule="auto"/>
        <w:ind w:left="15"/>
        <w:rPr>
          <w:rFonts w:ascii="仿宋" w:hAnsi="仿宋" w:eastAsia="仿宋" w:cs="仿宋"/>
          <w:sz w:val="24"/>
          <w:szCs w:val="24"/>
        </w:rPr>
      </w:pPr>
      <w:r>
        <w:rPr>
          <w:rFonts w:hint="eastAsia" w:ascii="仿宋" w:hAnsi="仿宋" w:eastAsia="仿宋" w:cs="仿宋"/>
          <w:spacing w:val="-12"/>
          <w:sz w:val="24"/>
          <w:szCs w:val="24"/>
          <w:lang w:eastAsia="zh-CN"/>
        </w:rPr>
        <w:t>供应商</w:t>
      </w:r>
      <w:r>
        <w:rPr>
          <w:rFonts w:ascii="仿宋" w:hAnsi="仿宋" w:eastAsia="仿宋" w:cs="仿宋"/>
          <w:spacing w:val="-12"/>
          <w:sz w:val="24"/>
          <w:szCs w:val="24"/>
        </w:rPr>
        <w:t>（企业电子章</w:t>
      </w:r>
      <w:r>
        <w:rPr>
          <w:rFonts w:ascii="仿宋" w:hAnsi="仿宋" w:eastAsia="仿宋" w:cs="仿宋"/>
          <w:spacing w:val="-5"/>
          <w:sz w:val="24"/>
          <w:szCs w:val="24"/>
        </w:rPr>
        <w:t>）：</w:t>
      </w:r>
    </w:p>
    <w:p w14:paraId="790063DE">
      <w:pPr>
        <w:spacing w:line="222" w:lineRule="auto"/>
        <w:rPr>
          <w:rFonts w:ascii="仿宋" w:hAnsi="仿宋" w:eastAsia="仿宋" w:cs="仿宋"/>
          <w:sz w:val="24"/>
          <w:szCs w:val="24"/>
        </w:rPr>
        <w:sectPr>
          <w:footerReference r:id="rId66" w:type="default"/>
          <w:pgSz w:w="11906" w:h="16839"/>
          <w:pgMar w:top="999" w:right="1246" w:bottom="844" w:left="1418" w:header="698" w:footer="682" w:gutter="0"/>
          <w:pgNumType w:fmt="decimal"/>
          <w:cols w:space="720" w:num="1"/>
        </w:sectPr>
      </w:pPr>
    </w:p>
    <w:p w14:paraId="0AE96F7C">
      <w:pPr>
        <w:pStyle w:val="3"/>
        <w:spacing w:line="418" w:lineRule="auto"/>
      </w:pPr>
    </w:p>
    <w:p w14:paraId="75E8312A">
      <w:pPr>
        <w:spacing w:before="91" w:line="219" w:lineRule="auto"/>
        <w:ind w:left="33"/>
        <w:outlineLvl w:val="0"/>
        <w:rPr>
          <w:rFonts w:ascii="宋体" w:hAnsi="宋体" w:eastAsia="宋体" w:cs="宋体"/>
          <w:sz w:val="28"/>
          <w:szCs w:val="28"/>
        </w:rPr>
      </w:pPr>
      <w:bookmarkStart w:id="594" w:name="bookmark497"/>
      <w:bookmarkEnd w:id="594"/>
      <w:bookmarkStart w:id="595" w:name="_Toc31755"/>
      <w:r>
        <w:rPr>
          <w:rFonts w:ascii="宋体" w:hAnsi="宋体" w:eastAsia="宋体" w:cs="宋体"/>
          <w:b/>
          <w:bCs/>
          <w:spacing w:val="-24"/>
          <w:sz w:val="28"/>
          <w:szCs w:val="28"/>
        </w:rPr>
        <w:t>附件12:其他需要提供的资料</w:t>
      </w:r>
      <w:bookmarkEnd w:id="595"/>
    </w:p>
    <w:p w14:paraId="698B6826">
      <w:pPr>
        <w:jc w:val="center"/>
        <w:rPr>
          <w:rFonts w:hint="eastAsia" w:ascii="仿宋" w:hAnsi="仿宋" w:eastAsia="仿宋" w:cs="仿宋"/>
          <w:b/>
          <w:snapToGrid w:val="0"/>
          <w:kern w:val="0"/>
          <w:sz w:val="28"/>
          <w:szCs w:val="28"/>
        </w:rPr>
      </w:pPr>
      <w:bookmarkStart w:id="596" w:name="_Toc13374"/>
      <w:r>
        <w:rPr>
          <w:rFonts w:hint="eastAsia" w:ascii="仿宋" w:hAnsi="仿宋" w:eastAsia="仿宋" w:cs="仿宋"/>
          <w:b/>
          <w:snapToGrid w:val="0"/>
          <w:kern w:val="0"/>
          <w:sz w:val="28"/>
          <w:szCs w:val="28"/>
        </w:rPr>
        <w:t>（一）代理费及时缴纳承诺函</w:t>
      </w:r>
    </w:p>
    <w:p w14:paraId="29B78F9A">
      <w:pPr>
        <w:autoSpaceDE w:val="0"/>
        <w:autoSpaceDN w:val="0"/>
        <w:adjustRightInd w:val="0"/>
        <w:ind w:left="0" w:leftChars="0" w:firstLine="579" w:firstLineChars="276"/>
        <w:rPr>
          <w:rFonts w:hint="eastAsia" w:ascii="仿宋" w:hAnsi="仿宋" w:eastAsia="仿宋" w:cs="仿宋"/>
          <w:snapToGrid w:val="0"/>
          <w:szCs w:val="21"/>
        </w:rPr>
      </w:pPr>
    </w:p>
    <w:p w14:paraId="3913EA3B">
      <w:pPr>
        <w:autoSpaceDE w:val="0"/>
        <w:autoSpaceDN w:val="0"/>
        <w:adjustRightInd w:val="0"/>
        <w:ind w:left="0" w:leftChars="0" w:firstLine="662" w:firstLineChars="276"/>
        <w:rPr>
          <w:rFonts w:hint="eastAsia" w:ascii="仿宋" w:hAnsi="仿宋" w:eastAsia="仿宋" w:cs="仿宋"/>
          <w:snapToGrid w:val="0"/>
          <w:sz w:val="24"/>
          <w:szCs w:val="24"/>
        </w:rPr>
      </w:pPr>
      <w:r>
        <w:rPr>
          <w:rFonts w:hint="eastAsia" w:ascii="仿宋" w:hAnsi="仿宋" w:eastAsia="仿宋" w:cs="仿宋"/>
          <w:snapToGrid w:val="0"/>
          <w:sz w:val="24"/>
          <w:szCs w:val="24"/>
        </w:rPr>
        <w:t>我单位现对</w:t>
      </w:r>
      <w:r>
        <w:rPr>
          <w:rFonts w:hint="eastAsia" w:ascii="仿宋" w:hAnsi="仿宋" w:eastAsia="仿宋" w:cs="仿宋"/>
          <w:snapToGrid w:val="0"/>
          <w:sz w:val="24"/>
          <w:szCs w:val="24"/>
          <w:u w:val="single"/>
        </w:rPr>
        <w:t xml:space="preserve">  （项目名称）  </w:t>
      </w:r>
      <w:r>
        <w:rPr>
          <w:rFonts w:hint="eastAsia" w:ascii="仿宋" w:hAnsi="仿宋" w:eastAsia="仿宋" w:cs="仿宋"/>
          <w:snapToGrid w:val="0"/>
          <w:sz w:val="24"/>
          <w:szCs w:val="24"/>
        </w:rPr>
        <w:t>投标作出如下郑重承诺：</w:t>
      </w:r>
    </w:p>
    <w:p w14:paraId="61C96051">
      <w:pPr>
        <w:autoSpaceDE w:val="0"/>
        <w:autoSpaceDN w:val="0"/>
        <w:adjustRightInd w:val="0"/>
        <w:ind w:left="0" w:leftChars="0" w:firstLine="662" w:firstLineChars="276"/>
        <w:rPr>
          <w:rFonts w:hint="eastAsia" w:ascii="仿宋" w:hAnsi="仿宋" w:eastAsia="仿宋" w:cs="仿宋"/>
          <w:snapToGrid w:val="0"/>
          <w:sz w:val="24"/>
          <w:szCs w:val="24"/>
        </w:rPr>
      </w:pPr>
      <w:r>
        <w:rPr>
          <w:rFonts w:hint="eastAsia" w:ascii="仿宋" w:hAnsi="仿宋" w:eastAsia="仿宋" w:cs="仿宋"/>
          <w:snapToGrid w:val="0"/>
          <w:sz w:val="24"/>
          <w:szCs w:val="24"/>
        </w:rPr>
        <w:t>如果我方为本项目中标人，能及时按照招标文件的约定及中标结果公告的金额缴纳代理服务费，及时领取中标通知书并与业主单位签订合同。如因我方原因违背上述承诺事项，视同我单位放弃中标资格。</w:t>
      </w:r>
    </w:p>
    <w:p w14:paraId="2A15BF21">
      <w:pPr>
        <w:autoSpaceDE w:val="0"/>
        <w:autoSpaceDN w:val="0"/>
        <w:adjustRightInd w:val="0"/>
        <w:ind w:left="0" w:leftChars="0" w:firstLine="579" w:firstLineChars="276"/>
        <w:rPr>
          <w:rFonts w:hint="eastAsia" w:ascii="仿宋" w:hAnsi="仿宋" w:eastAsia="仿宋" w:cs="仿宋"/>
          <w:snapToGrid w:val="0"/>
          <w:szCs w:val="21"/>
        </w:rPr>
      </w:pPr>
    </w:p>
    <w:p w14:paraId="69DDF69D">
      <w:pPr>
        <w:autoSpaceDE w:val="0"/>
        <w:autoSpaceDN w:val="0"/>
        <w:adjustRightInd w:val="0"/>
        <w:jc w:val="right"/>
        <w:rPr>
          <w:rFonts w:hint="eastAsia" w:ascii="仿宋" w:hAnsi="仿宋" w:eastAsia="仿宋" w:cs="仿宋"/>
          <w:snapToGrid w:val="0"/>
          <w:szCs w:val="21"/>
        </w:rPr>
      </w:pPr>
    </w:p>
    <w:p w14:paraId="66EECC5F">
      <w:pPr>
        <w:autoSpaceDE w:val="0"/>
        <w:autoSpaceDN w:val="0"/>
        <w:adjustRightInd w:val="0"/>
        <w:jc w:val="right"/>
        <w:rPr>
          <w:rFonts w:hint="eastAsia" w:ascii="仿宋" w:hAnsi="仿宋" w:eastAsia="仿宋" w:cs="仿宋"/>
          <w:snapToGrid w:val="0"/>
          <w:szCs w:val="21"/>
        </w:rPr>
      </w:pPr>
    </w:p>
    <w:p w14:paraId="5C8EDFD2">
      <w:pPr>
        <w:spacing w:line="440" w:lineRule="exact"/>
        <w:ind w:firstLine="420" w:firstLineChars="200"/>
        <w:rPr>
          <w:rFonts w:hint="eastAsia" w:ascii="仿宋" w:hAnsi="仿宋" w:eastAsia="仿宋" w:cs="仿宋"/>
          <w:szCs w:val="21"/>
        </w:rPr>
      </w:pPr>
    </w:p>
    <w:p w14:paraId="03D2BEEE">
      <w:pPr>
        <w:spacing w:line="440" w:lineRule="exact"/>
        <w:ind w:firstLine="480" w:firstLineChars="200"/>
        <w:rPr>
          <w:rFonts w:hint="eastAsia" w:ascii="仿宋" w:hAnsi="仿宋" w:eastAsia="仿宋" w:cs="仿宋"/>
          <w:sz w:val="24"/>
          <w:szCs w:val="24"/>
        </w:rPr>
      </w:pPr>
      <w:r>
        <w:rPr>
          <w:rFonts w:hint="eastAsia" w:ascii="仿宋" w:hAnsi="仿宋" w:eastAsia="仿宋" w:cs="仿宋"/>
          <w:bCs/>
          <w:snapToGrid w:val="0"/>
          <w:kern w:val="0"/>
          <w:sz w:val="24"/>
          <w:szCs w:val="24"/>
          <w:lang w:eastAsia="zh-CN"/>
        </w:rPr>
        <w:t>供应商</w:t>
      </w:r>
      <w:r>
        <w:rPr>
          <w:rFonts w:hint="eastAsia" w:ascii="仿宋" w:hAnsi="仿宋" w:eastAsia="仿宋" w:cs="仿宋"/>
          <w:bCs/>
          <w:snapToGrid w:val="0"/>
          <w:kern w:val="0"/>
          <w:sz w:val="24"/>
          <w:szCs w:val="24"/>
        </w:rPr>
        <w:t>（企业电子章）</w:t>
      </w:r>
      <w:r>
        <w:rPr>
          <w:rFonts w:hint="eastAsia" w:ascii="仿宋" w:hAnsi="仿宋" w:eastAsia="仿宋" w:cs="仿宋"/>
          <w:sz w:val="24"/>
          <w:szCs w:val="24"/>
        </w:rPr>
        <w:t>：</w:t>
      </w:r>
    </w:p>
    <w:p w14:paraId="30418F42">
      <w:pPr>
        <w:spacing w:line="440" w:lineRule="exact"/>
        <w:ind w:firstLine="480" w:firstLineChars="200"/>
        <w:rPr>
          <w:rFonts w:hint="eastAsia" w:ascii="仿宋" w:hAnsi="仿宋" w:eastAsia="仿宋" w:cs="仿宋"/>
          <w:sz w:val="24"/>
          <w:szCs w:val="24"/>
        </w:rPr>
      </w:pPr>
    </w:p>
    <w:p w14:paraId="2D7D5DBC">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法定代表人（签字或盖章）：</w:t>
      </w:r>
    </w:p>
    <w:p w14:paraId="6D9ADA15">
      <w:pPr>
        <w:spacing w:line="440" w:lineRule="exact"/>
        <w:ind w:firstLine="480" w:firstLineChars="200"/>
        <w:rPr>
          <w:rFonts w:hint="eastAsia" w:ascii="仿宋" w:hAnsi="仿宋" w:eastAsia="仿宋" w:cs="仿宋"/>
          <w:sz w:val="24"/>
          <w:szCs w:val="24"/>
        </w:rPr>
      </w:pPr>
    </w:p>
    <w:p w14:paraId="08E68F3C">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授权委托人（签字或盖章）：</w:t>
      </w:r>
    </w:p>
    <w:p w14:paraId="1E84FE46">
      <w:pPr>
        <w:spacing w:line="440" w:lineRule="exact"/>
        <w:ind w:firstLine="420" w:firstLineChars="200"/>
        <w:rPr>
          <w:rFonts w:hint="eastAsia" w:ascii="仿宋" w:hAnsi="仿宋" w:eastAsia="仿宋" w:cs="仿宋"/>
          <w:szCs w:val="21"/>
        </w:rPr>
      </w:pPr>
    </w:p>
    <w:p w14:paraId="4B159511">
      <w:pPr>
        <w:spacing w:line="440" w:lineRule="exact"/>
        <w:ind w:firstLine="420" w:firstLineChars="200"/>
        <w:rPr>
          <w:rFonts w:hint="eastAsia" w:ascii="仿宋" w:hAnsi="仿宋" w:eastAsia="仿宋" w:cs="仿宋"/>
          <w:szCs w:val="21"/>
        </w:rPr>
      </w:pPr>
      <w:r>
        <w:rPr>
          <w:rFonts w:hint="eastAsia" w:ascii="仿宋" w:hAnsi="仿宋" w:eastAsia="仿宋" w:cs="仿宋"/>
          <w:szCs w:val="21"/>
        </w:rPr>
        <w:t xml:space="preserve">                                      </w:t>
      </w:r>
    </w:p>
    <w:p w14:paraId="694D3246">
      <w:pPr>
        <w:spacing w:line="440" w:lineRule="exact"/>
        <w:ind w:firstLine="420" w:firstLineChars="200"/>
        <w:rPr>
          <w:rFonts w:hint="eastAsia"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 w:val="24"/>
          <w:szCs w:val="24"/>
        </w:rPr>
        <w:t xml:space="preserve">  年     月     日 </w:t>
      </w:r>
      <w:r>
        <w:rPr>
          <w:rFonts w:hint="eastAsia" w:ascii="仿宋" w:hAnsi="仿宋" w:eastAsia="仿宋" w:cs="仿宋"/>
          <w:szCs w:val="21"/>
        </w:rPr>
        <w:t xml:space="preserve">                                     </w:t>
      </w:r>
    </w:p>
    <w:p w14:paraId="585C6286">
      <w:pPr>
        <w:rPr>
          <w:rFonts w:ascii="Times New Roman" w:hAnsi="Times New Roman"/>
        </w:rPr>
      </w:pPr>
    </w:p>
    <w:p w14:paraId="49DD1B7D">
      <w:pPr>
        <w:widowControl/>
        <w:numPr>
          <w:ilvl w:val="0"/>
          <w:numId w:val="0"/>
        </w:numPr>
        <w:ind w:left="0" w:firstLine="0"/>
        <w:jc w:val="center"/>
        <w:outlineLvl w:val="9"/>
        <w:rPr>
          <w:rFonts w:hint="eastAsia" w:ascii="仿宋" w:hAnsi="仿宋" w:eastAsia="仿宋" w:cs="仿宋"/>
          <w:b/>
          <w:snapToGrid w:val="0"/>
          <w:kern w:val="0"/>
          <w:sz w:val="28"/>
          <w:szCs w:val="28"/>
        </w:rPr>
      </w:pPr>
      <w:bookmarkStart w:id="597" w:name="_Toc13494"/>
      <w:r>
        <w:rPr>
          <w:rFonts w:hint="eastAsia" w:ascii="仿宋" w:hAnsi="仿宋" w:eastAsia="仿宋" w:cs="仿宋"/>
          <w:b/>
          <w:bCs/>
          <w:snapToGrid w:val="0"/>
          <w:sz w:val="32"/>
          <w:szCs w:val="32"/>
        </w:rPr>
        <w:br w:type="page"/>
      </w:r>
      <w:r>
        <w:rPr>
          <w:rFonts w:hint="eastAsia" w:ascii="仿宋" w:hAnsi="仿宋" w:eastAsia="仿宋" w:cs="仿宋"/>
          <w:b/>
          <w:snapToGrid w:val="0"/>
          <w:kern w:val="0"/>
          <w:sz w:val="28"/>
          <w:szCs w:val="28"/>
        </w:rPr>
        <w:t>（二）中标后服务承诺函</w:t>
      </w:r>
      <w:bookmarkEnd w:id="597"/>
    </w:p>
    <w:p w14:paraId="1B3B6D66">
      <w:pPr>
        <w:widowControl/>
        <w:numPr>
          <w:ilvl w:val="0"/>
          <w:numId w:val="0"/>
        </w:numPr>
        <w:ind w:left="0" w:firstLine="0"/>
        <w:jc w:val="left"/>
        <w:outlineLvl w:val="9"/>
        <w:rPr>
          <w:rFonts w:hint="eastAsia" w:ascii="仿宋" w:hAnsi="仿宋" w:eastAsia="仿宋" w:cs="仿宋"/>
          <w:b/>
          <w:kern w:val="0"/>
          <w:sz w:val="24"/>
          <w:szCs w:val="24"/>
        </w:rPr>
      </w:pPr>
    </w:p>
    <w:p w14:paraId="76B5997E">
      <w:pPr>
        <w:autoSpaceDE w:val="0"/>
        <w:autoSpaceDN w:val="0"/>
        <w:adjustRightInd w:val="0"/>
        <w:ind w:left="0" w:leftChars="0" w:firstLine="662" w:firstLineChars="276"/>
        <w:rPr>
          <w:rFonts w:hint="eastAsia" w:ascii="仿宋" w:hAnsi="仿宋" w:eastAsia="仿宋" w:cs="仿宋"/>
          <w:snapToGrid w:val="0"/>
          <w:sz w:val="24"/>
          <w:szCs w:val="24"/>
        </w:rPr>
      </w:pPr>
      <w:r>
        <w:rPr>
          <w:rFonts w:hint="eastAsia" w:ascii="仿宋" w:hAnsi="仿宋" w:eastAsia="仿宋" w:cs="仿宋"/>
          <w:snapToGrid w:val="0"/>
          <w:sz w:val="24"/>
          <w:szCs w:val="24"/>
        </w:rPr>
        <w:t>我单位现对</w:t>
      </w:r>
      <w:r>
        <w:rPr>
          <w:rFonts w:hint="eastAsia" w:ascii="仿宋" w:hAnsi="仿宋" w:eastAsia="仿宋" w:cs="仿宋"/>
          <w:snapToGrid w:val="0"/>
          <w:sz w:val="24"/>
          <w:szCs w:val="24"/>
          <w:u w:val="single"/>
        </w:rPr>
        <w:t>（项目名称）</w:t>
      </w:r>
      <w:r>
        <w:rPr>
          <w:rFonts w:hint="eastAsia" w:ascii="仿宋" w:hAnsi="仿宋" w:eastAsia="仿宋" w:cs="仿宋"/>
          <w:snapToGrid w:val="0"/>
          <w:sz w:val="24"/>
          <w:szCs w:val="24"/>
        </w:rPr>
        <w:t>投标作出如下郑重承诺：</w:t>
      </w:r>
    </w:p>
    <w:p w14:paraId="7D82C0AA">
      <w:pPr>
        <w:spacing w:line="440" w:lineRule="exact"/>
        <w:ind w:left="0" w:leftChars="0" w:firstLine="724" w:firstLineChars="302"/>
        <w:rPr>
          <w:rFonts w:hint="eastAsia" w:ascii="仿宋" w:hAnsi="仿宋" w:eastAsia="仿宋" w:cs="仿宋"/>
          <w:snapToGrid w:val="0"/>
          <w:color w:val="000000"/>
          <w:sz w:val="24"/>
          <w:szCs w:val="24"/>
        </w:rPr>
      </w:pPr>
      <w:r>
        <w:rPr>
          <w:rFonts w:hint="eastAsia" w:ascii="仿宋" w:hAnsi="仿宋" w:eastAsia="仿宋" w:cs="仿宋"/>
          <w:snapToGrid w:val="0"/>
          <w:sz w:val="24"/>
          <w:szCs w:val="24"/>
        </w:rPr>
        <w:t xml:space="preserve"> 一、我单位</w:t>
      </w:r>
      <w:r>
        <w:rPr>
          <w:rFonts w:hint="eastAsia" w:ascii="仿宋" w:hAnsi="仿宋" w:eastAsia="仿宋" w:cs="仿宋"/>
          <w:snapToGrid w:val="0"/>
          <w:color w:val="000000"/>
          <w:sz w:val="24"/>
          <w:szCs w:val="24"/>
        </w:rPr>
        <w:t>承诺在如若中标，在合同签订后7日内通过本单位基本账户向采购人指定账户足额缴纳环卫工人工资保障金。逾期未足额缴纳的，我单位同意由采购人单方面解除承包合同并赔偿采购人的经济损失。</w:t>
      </w:r>
    </w:p>
    <w:p w14:paraId="7E9CAA07">
      <w:pPr>
        <w:spacing w:line="440" w:lineRule="exact"/>
        <w:ind w:left="0" w:leftChars="0" w:firstLine="724" w:firstLineChars="302"/>
        <w:rPr>
          <w:rFonts w:hint="eastAsia" w:ascii="仿宋" w:hAnsi="仿宋" w:eastAsia="仿宋" w:cs="仿宋"/>
          <w:snapToGrid w:val="0"/>
          <w:color w:val="000000"/>
          <w:sz w:val="24"/>
          <w:szCs w:val="24"/>
        </w:rPr>
      </w:pPr>
      <w:r>
        <w:rPr>
          <w:rFonts w:hint="eastAsia" w:ascii="仿宋" w:hAnsi="仿宋" w:eastAsia="仿宋" w:cs="仿宋"/>
          <w:snapToGrid w:val="0"/>
          <w:color w:val="000000"/>
          <w:sz w:val="24"/>
          <w:szCs w:val="24"/>
        </w:rPr>
        <w:t xml:space="preserve"> 二、我单位承诺于次月5日前（遇节假日顺延）足额发放上月环卫工人工资，逾期未足额发放上月环卫工人工资的，同意由采购人从我单位缴纳的环卫工人工资保障金中直接支付给环卫工人，我单位予以认可。</w:t>
      </w:r>
    </w:p>
    <w:p w14:paraId="0740EF41">
      <w:pPr>
        <w:spacing w:line="440" w:lineRule="exact"/>
        <w:ind w:left="0" w:leftChars="0" w:firstLine="724" w:firstLineChars="302"/>
        <w:rPr>
          <w:rFonts w:hint="eastAsia" w:ascii="仿宋" w:hAnsi="仿宋" w:eastAsia="仿宋" w:cs="仿宋"/>
          <w:snapToGrid w:val="0"/>
          <w:color w:val="000000"/>
          <w:sz w:val="24"/>
          <w:szCs w:val="24"/>
        </w:rPr>
      </w:pPr>
      <w:r>
        <w:rPr>
          <w:rFonts w:hint="eastAsia" w:ascii="仿宋" w:hAnsi="仿宋" w:eastAsia="仿宋" w:cs="仿宋"/>
          <w:snapToGrid w:val="0"/>
          <w:color w:val="000000"/>
          <w:sz w:val="24"/>
          <w:szCs w:val="24"/>
        </w:rPr>
        <w:t xml:space="preserve"> 三、我单位承诺如若中标，在服务期间如因我单位拖欠环卫工人工资或其他情况，我单位同意由采购人使用环卫工人工资保障金先行支付，并在接到采购人通知之日起7日内补齐环卫工人工资保障金差额部分。逾期未足额补齐差额部分的，我单位同意由采购人单方面解除承包合同，缴纳的环卫工人工资保障金采购人不予退还并赔偿采购人的经济损失。</w:t>
      </w:r>
    </w:p>
    <w:p w14:paraId="04DFBC2F">
      <w:pPr>
        <w:spacing w:line="440" w:lineRule="exact"/>
        <w:ind w:left="0" w:leftChars="0" w:firstLine="724" w:firstLineChars="302"/>
        <w:rPr>
          <w:rFonts w:hint="eastAsia" w:ascii="仿宋" w:hAnsi="仿宋" w:eastAsia="仿宋" w:cs="仿宋"/>
          <w:snapToGrid w:val="0"/>
          <w:sz w:val="24"/>
          <w:szCs w:val="24"/>
        </w:rPr>
      </w:pPr>
      <w:r>
        <w:rPr>
          <w:rFonts w:hint="eastAsia" w:ascii="仿宋" w:hAnsi="仿宋" w:eastAsia="仿宋" w:cs="仿宋"/>
          <w:snapToGrid w:val="0"/>
          <w:sz w:val="24"/>
          <w:szCs w:val="24"/>
        </w:rPr>
        <w:t xml:space="preserve"> 四、我单位承诺接受采购人或由采购人指定的单位（机构）对我单位在环卫工人工资待遇支付、劳动保护落实、参加社会保险（商业险）情况以及其他情况的检查和财务指导。</w:t>
      </w:r>
    </w:p>
    <w:p w14:paraId="0FB8F957">
      <w:pPr>
        <w:spacing w:line="440" w:lineRule="exact"/>
        <w:ind w:left="0" w:leftChars="0" w:firstLine="724" w:firstLineChars="302"/>
        <w:rPr>
          <w:rFonts w:hint="eastAsia" w:ascii="仿宋" w:hAnsi="仿宋" w:eastAsia="仿宋" w:cs="仿宋"/>
          <w:snapToGrid w:val="0"/>
          <w:sz w:val="24"/>
          <w:szCs w:val="24"/>
        </w:rPr>
      </w:pPr>
      <w:r>
        <w:rPr>
          <w:rFonts w:hint="eastAsia" w:ascii="仿宋" w:hAnsi="仿宋" w:eastAsia="仿宋" w:cs="仿宋"/>
          <w:snapToGrid w:val="0"/>
          <w:sz w:val="24"/>
          <w:szCs w:val="24"/>
        </w:rPr>
        <w:t xml:space="preserve"> 五、我单位承诺与所有聘用人员签订劳动合同、参加社会保险。如政策性原因与所聘用人员不能签订劳动合同、参加社会保险的，为所聘用人员购买保险金额不低于100万元的雇主责任险、意外伤害险等商业保险。</w:t>
      </w:r>
    </w:p>
    <w:p w14:paraId="256423DF">
      <w:pPr>
        <w:spacing w:line="440" w:lineRule="exact"/>
        <w:ind w:firstLine="960" w:firstLineChars="400"/>
        <w:rPr>
          <w:rFonts w:hint="eastAsia" w:ascii="仿宋" w:hAnsi="仿宋" w:eastAsia="仿宋" w:cs="仿宋"/>
          <w:snapToGrid w:val="0"/>
          <w:sz w:val="24"/>
          <w:szCs w:val="24"/>
        </w:rPr>
      </w:pPr>
      <w:r>
        <w:rPr>
          <w:rFonts w:hint="eastAsia" w:ascii="仿宋" w:hAnsi="仿宋" w:eastAsia="仿宋" w:cs="仿宋"/>
          <w:snapToGrid w:val="0"/>
          <w:sz w:val="24"/>
          <w:szCs w:val="24"/>
        </w:rPr>
        <w:t>六、我单位承诺独立解决用工和伤亡事故等纠纷，采购人不负任何责任。</w:t>
      </w:r>
    </w:p>
    <w:p w14:paraId="65911536">
      <w:pPr>
        <w:spacing w:line="440" w:lineRule="exact"/>
        <w:ind w:left="0" w:leftChars="0" w:firstLine="724" w:firstLineChars="302"/>
        <w:rPr>
          <w:rFonts w:hint="eastAsia" w:ascii="仿宋" w:hAnsi="仿宋" w:eastAsia="仿宋" w:cs="仿宋"/>
          <w:snapToGrid w:val="0"/>
          <w:sz w:val="24"/>
          <w:szCs w:val="24"/>
        </w:rPr>
      </w:pPr>
    </w:p>
    <w:p w14:paraId="661CADC3">
      <w:pPr>
        <w:spacing w:line="440" w:lineRule="exact"/>
        <w:ind w:left="0" w:leftChars="0" w:firstLine="724" w:firstLineChars="302"/>
        <w:rPr>
          <w:rFonts w:hint="eastAsia" w:ascii="仿宋" w:hAnsi="仿宋" w:eastAsia="仿宋" w:cs="仿宋"/>
          <w:snapToGrid w:val="0"/>
          <w:sz w:val="24"/>
          <w:szCs w:val="24"/>
        </w:rPr>
      </w:pPr>
    </w:p>
    <w:p w14:paraId="170B0ABA">
      <w:pPr>
        <w:spacing w:line="440" w:lineRule="exact"/>
        <w:jc w:val="left"/>
        <w:rPr>
          <w:rFonts w:hint="eastAsia" w:ascii="仿宋" w:hAnsi="仿宋" w:eastAsia="仿宋" w:cs="仿宋"/>
          <w:sz w:val="24"/>
          <w:szCs w:val="24"/>
        </w:rPr>
      </w:pPr>
      <w:r>
        <w:rPr>
          <w:rFonts w:hint="eastAsia" w:ascii="仿宋" w:hAnsi="仿宋" w:eastAsia="仿宋" w:cs="仿宋"/>
          <w:sz w:val="24"/>
          <w:szCs w:val="24"/>
          <w:lang w:eastAsia="zh-CN"/>
        </w:rPr>
        <w:t>供应商</w:t>
      </w:r>
      <w:r>
        <w:rPr>
          <w:rFonts w:hint="eastAsia" w:ascii="仿宋" w:hAnsi="仿宋" w:eastAsia="仿宋" w:cs="仿宋"/>
          <w:sz w:val="24"/>
          <w:szCs w:val="24"/>
        </w:rPr>
        <w:t>(</w:t>
      </w:r>
      <w:r>
        <w:rPr>
          <w:rFonts w:hint="eastAsia" w:ascii="仿宋" w:hAnsi="仿宋" w:eastAsia="仿宋"/>
          <w:kern w:val="0"/>
          <w:sz w:val="24"/>
          <w:szCs w:val="24"/>
        </w:rPr>
        <w:t>企业电子章</w:t>
      </w:r>
      <w:r>
        <w:rPr>
          <w:rFonts w:hint="eastAsia" w:ascii="仿宋" w:hAnsi="仿宋" w:eastAsia="仿宋" w:cs="仿宋"/>
          <w:sz w:val="24"/>
          <w:szCs w:val="24"/>
        </w:rPr>
        <w:t>)：</w:t>
      </w:r>
    </w:p>
    <w:p w14:paraId="20390890">
      <w:pPr>
        <w:spacing w:line="440" w:lineRule="exact"/>
        <w:ind w:left="0" w:leftChars="0" w:firstLine="7838" w:firstLineChars="3266"/>
        <w:jc w:val="left"/>
        <w:rPr>
          <w:rFonts w:hint="eastAsia" w:ascii="仿宋" w:hAnsi="仿宋" w:eastAsia="仿宋" w:cs="仿宋"/>
          <w:sz w:val="24"/>
          <w:szCs w:val="24"/>
        </w:rPr>
      </w:pPr>
    </w:p>
    <w:p w14:paraId="167C6315">
      <w:pPr>
        <w:jc w:val="left"/>
        <w:rPr>
          <w:rFonts w:hint="eastAsia" w:ascii="仿宋" w:hAnsi="仿宋" w:eastAsia="仿宋" w:cs="仿宋"/>
          <w:sz w:val="24"/>
          <w:szCs w:val="24"/>
        </w:rPr>
      </w:pPr>
      <w:r>
        <w:rPr>
          <w:rFonts w:hint="eastAsia" w:ascii="仿宋" w:hAnsi="仿宋" w:eastAsia="仿宋" w:cs="仿宋"/>
          <w:sz w:val="24"/>
          <w:szCs w:val="24"/>
        </w:rPr>
        <w:t>法定代表人或授权代表</w:t>
      </w:r>
      <w:r>
        <w:rPr>
          <w:rFonts w:hint="eastAsia" w:ascii="仿宋" w:hAnsi="仿宋" w:eastAsia="仿宋"/>
          <w:spacing w:val="14"/>
          <w:kern w:val="0"/>
          <w:sz w:val="24"/>
          <w:szCs w:val="24"/>
        </w:rPr>
        <w:t>（个人</w:t>
      </w:r>
      <w:r>
        <w:rPr>
          <w:rFonts w:hint="eastAsia" w:ascii="仿宋" w:hAnsi="仿宋" w:eastAsia="仿宋"/>
          <w:kern w:val="0"/>
          <w:sz w:val="24"/>
          <w:szCs w:val="24"/>
        </w:rPr>
        <w:t>电子章</w:t>
      </w:r>
      <w:r>
        <w:rPr>
          <w:rFonts w:hint="eastAsia" w:ascii="仿宋" w:hAnsi="仿宋" w:eastAsia="仿宋"/>
          <w:spacing w:val="14"/>
          <w:kern w:val="0"/>
          <w:sz w:val="24"/>
          <w:szCs w:val="24"/>
        </w:rPr>
        <w:t>）</w:t>
      </w:r>
      <w:r>
        <w:rPr>
          <w:rFonts w:hint="eastAsia" w:ascii="仿宋" w:hAnsi="仿宋" w:eastAsia="仿宋" w:cs="仿宋"/>
          <w:sz w:val="24"/>
          <w:szCs w:val="24"/>
        </w:rPr>
        <w:t>：</w:t>
      </w:r>
    </w:p>
    <w:p w14:paraId="6D3447C5">
      <w:pPr>
        <w:jc w:val="left"/>
        <w:rPr>
          <w:rFonts w:hint="eastAsia" w:ascii="仿宋" w:hAnsi="仿宋" w:eastAsia="仿宋" w:cs="仿宋"/>
          <w:sz w:val="24"/>
          <w:szCs w:val="24"/>
        </w:rPr>
      </w:pPr>
    </w:p>
    <w:p w14:paraId="7DD2E3EE">
      <w:pPr>
        <w:jc w:val="left"/>
        <w:rPr>
          <w:rFonts w:ascii="仿宋" w:hAnsi="仿宋" w:eastAsia="仿宋" w:cs="仿宋"/>
          <w:sz w:val="24"/>
          <w:szCs w:val="24"/>
        </w:rPr>
      </w:pPr>
      <w:r>
        <w:rPr>
          <w:rFonts w:hint="eastAsia" w:ascii="仿宋" w:hAnsi="仿宋" w:eastAsia="仿宋" w:cs="仿宋"/>
          <w:sz w:val="24"/>
          <w:szCs w:val="24"/>
        </w:rPr>
        <w:t>日期：   年   月   日</w:t>
      </w:r>
    </w:p>
    <w:p w14:paraId="28B7A995">
      <w:pPr>
        <w:widowControl/>
        <w:jc w:val="left"/>
        <w:outlineLvl w:val="9"/>
        <w:rPr>
          <w:rFonts w:hint="eastAsia" w:ascii="仿宋" w:hAnsi="仿宋" w:eastAsia="仿宋" w:cs="仿宋"/>
          <w:snapToGrid w:val="0"/>
          <w:kern w:val="0"/>
          <w:sz w:val="32"/>
          <w:szCs w:val="21"/>
          <w:lang w:eastAsia="en-US"/>
        </w:rPr>
      </w:pPr>
    </w:p>
    <w:p w14:paraId="7E301CE2">
      <w:pPr>
        <w:rPr>
          <w:rFonts w:ascii="仿宋" w:hAnsi="仿宋" w:eastAsia="仿宋" w:cs="仿宋"/>
          <w:spacing w:val="-11"/>
          <w:sz w:val="28"/>
          <w:szCs w:val="28"/>
        </w:rPr>
      </w:pPr>
      <w:r>
        <w:rPr>
          <w:rFonts w:hint="eastAsia" w:ascii="仿宋" w:hAnsi="仿宋" w:eastAsia="仿宋" w:cs="仿宋"/>
          <w:b/>
          <w:bCs/>
          <w:snapToGrid w:val="0"/>
          <w:kern w:val="0"/>
          <w:sz w:val="24"/>
          <w:szCs w:val="18"/>
        </w:rPr>
        <w:t>注：未按照要求提供承诺函的，按照无效投标处理。</w:t>
      </w:r>
    </w:p>
    <w:p w14:paraId="0E35AF8A">
      <w:pPr>
        <w:rPr>
          <w:rFonts w:ascii="仿宋" w:hAnsi="仿宋" w:eastAsia="仿宋" w:cs="仿宋"/>
          <w:spacing w:val="-11"/>
          <w:sz w:val="28"/>
          <w:szCs w:val="28"/>
        </w:rPr>
      </w:pPr>
      <w:r>
        <w:rPr>
          <w:rFonts w:ascii="仿宋" w:hAnsi="仿宋" w:eastAsia="仿宋" w:cs="仿宋"/>
          <w:spacing w:val="-11"/>
          <w:sz w:val="28"/>
          <w:szCs w:val="28"/>
        </w:rPr>
        <w:br w:type="page"/>
      </w:r>
    </w:p>
    <w:p w14:paraId="766C1BE1">
      <w:pPr>
        <w:spacing w:before="132" w:line="221" w:lineRule="auto"/>
        <w:ind w:left="3371"/>
        <w:outlineLvl w:val="0"/>
        <w:rPr>
          <w:rFonts w:ascii="仿宋" w:hAnsi="仿宋" w:eastAsia="仿宋" w:cs="仿宋"/>
          <w:sz w:val="28"/>
          <w:szCs w:val="28"/>
        </w:rPr>
      </w:pPr>
      <w:r>
        <w:rPr>
          <w:rFonts w:ascii="仿宋" w:hAnsi="仿宋" w:eastAsia="仿宋" w:cs="仿宋"/>
          <w:spacing w:val="-11"/>
          <w:sz w:val="28"/>
          <w:szCs w:val="28"/>
        </w:rPr>
        <w:t>其他需要提供的资料</w:t>
      </w:r>
      <w:bookmarkEnd w:id="596"/>
    </w:p>
    <w:p w14:paraId="76BAE0DD">
      <w:pPr>
        <w:pStyle w:val="3"/>
        <w:spacing w:line="281" w:lineRule="auto"/>
      </w:pPr>
    </w:p>
    <w:p w14:paraId="299CCF4B">
      <w:pPr>
        <w:pStyle w:val="3"/>
        <w:spacing w:line="282" w:lineRule="auto"/>
      </w:pPr>
    </w:p>
    <w:p w14:paraId="7122C4B5">
      <w:pPr>
        <w:spacing w:before="65" w:line="229" w:lineRule="auto"/>
        <w:ind w:left="13"/>
        <w:rPr>
          <w:rFonts w:ascii="仿宋" w:hAnsi="仿宋" w:eastAsia="仿宋" w:cs="仿宋"/>
          <w:sz w:val="20"/>
          <w:szCs w:val="20"/>
        </w:rPr>
      </w:pPr>
      <w:r>
        <w:rPr>
          <w:rFonts w:hint="eastAsia" w:ascii="仿宋" w:hAnsi="仿宋" w:eastAsia="仿宋" w:cs="仿宋"/>
          <w:spacing w:val="-2"/>
          <w:sz w:val="20"/>
          <w:szCs w:val="20"/>
          <w:lang w:eastAsia="zh-CN"/>
        </w:rPr>
        <w:t>供应商</w:t>
      </w:r>
      <w:r>
        <w:rPr>
          <w:rFonts w:ascii="仿宋" w:hAnsi="仿宋" w:eastAsia="仿宋" w:cs="仿宋"/>
          <w:spacing w:val="-2"/>
          <w:sz w:val="20"/>
          <w:szCs w:val="20"/>
        </w:rPr>
        <w:t>根据招标项目要求及自身情况自行填报。</w:t>
      </w:r>
    </w:p>
    <w:p w14:paraId="3D5AF760">
      <w:pPr>
        <w:spacing w:line="229" w:lineRule="auto"/>
        <w:rPr>
          <w:rFonts w:ascii="仿宋" w:hAnsi="仿宋" w:eastAsia="仿宋" w:cs="仿宋"/>
          <w:sz w:val="20"/>
          <w:szCs w:val="20"/>
        </w:rPr>
        <w:sectPr>
          <w:footerReference r:id="rId67" w:type="default"/>
          <w:pgSz w:w="11906" w:h="16839"/>
          <w:pgMar w:top="999" w:right="1246" w:bottom="844" w:left="1418" w:header="698" w:footer="682" w:gutter="0"/>
          <w:pgNumType w:fmt="decimal"/>
          <w:cols w:space="720" w:num="1"/>
        </w:sectPr>
      </w:pPr>
    </w:p>
    <w:p w14:paraId="7255BC9F">
      <w:pPr>
        <w:pStyle w:val="3"/>
        <w:spacing w:line="418" w:lineRule="auto"/>
      </w:pPr>
    </w:p>
    <w:p w14:paraId="6BA7963E">
      <w:pPr>
        <w:spacing w:before="91" w:line="219" w:lineRule="auto"/>
        <w:ind w:left="103"/>
        <w:outlineLvl w:val="0"/>
        <w:rPr>
          <w:rFonts w:ascii="宋体" w:hAnsi="宋体" w:eastAsia="宋体" w:cs="宋体"/>
          <w:sz w:val="28"/>
          <w:szCs w:val="28"/>
        </w:rPr>
      </w:pPr>
      <w:bookmarkStart w:id="598" w:name="bookmark499"/>
      <w:bookmarkEnd w:id="598"/>
      <w:bookmarkStart w:id="599" w:name="_Toc22962"/>
      <w:r>
        <w:rPr>
          <w:rFonts w:ascii="宋体" w:hAnsi="宋体" w:eastAsia="宋体" w:cs="宋体"/>
          <w:b/>
          <w:bCs/>
          <w:spacing w:val="-27"/>
          <w:sz w:val="28"/>
          <w:szCs w:val="28"/>
        </w:rPr>
        <w:t>附件13:参与评审打分的证书（证件）一览表</w:t>
      </w:r>
      <w:bookmarkEnd w:id="599"/>
    </w:p>
    <w:p w14:paraId="3EB3DE96">
      <w:pPr>
        <w:spacing w:before="133" w:line="223" w:lineRule="auto"/>
        <w:ind w:left="2661"/>
        <w:outlineLvl w:val="0"/>
        <w:rPr>
          <w:rFonts w:ascii="仿宋" w:hAnsi="仿宋" w:eastAsia="仿宋" w:cs="仿宋"/>
          <w:sz w:val="28"/>
          <w:szCs w:val="28"/>
        </w:rPr>
      </w:pPr>
      <w:bookmarkStart w:id="600" w:name="_Toc10080"/>
      <w:r>
        <w:rPr>
          <w:rFonts w:ascii="仿宋" w:hAnsi="仿宋" w:eastAsia="仿宋" w:cs="仿宋"/>
          <w:spacing w:val="-29"/>
          <w:sz w:val="28"/>
          <w:szCs w:val="28"/>
        </w:rPr>
        <w:t>参与评审打分的证书（证件）一览表</w:t>
      </w:r>
      <w:bookmarkEnd w:id="600"/>
    </w:p>
    <w:p w14:paraId="31D5A81A">
      <w:pPr>
        <w:spacing w:before="9"/>
      </w:pPr>
    </w:p>
    <w:p w14:paraId="092F788E">
      <w:pPr>
        <w:spacing w:before="8"/>
      </w:pPr>
    </w:p>
    <w:tbl>
      <w:tblPr>
        <w:tblStyle w:val="9"/>
        <w:tblW w:w="93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2408"/>
        <w:gridCol w:w="2408"/>
        <w:gridCol w:w="2409"/>
        <w:gridCol w:w="1371"/>
      </w:tblGrid>
      <w:tr w14:paraId="3FFE9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trPr>
        <w:tc>
          <w:tcPr>
            <w:tcW w:w="778" w:type="dxa"/>
            <w:vAlign w:val="top"/>
          </w:tcPr>
          <w:p w14:paraId="2A23444D">
            <w:pPr>
              <w:pStyle w:val="10"/>
              <w:spacing w:before="207" w:line="222" w:lineRule="auto"/>
              <w:ind w:left="124"/>
              <w:rPr>
                <w:sz w:val="24"/>
                <w:szCs w:val="24"/>
              </w:rPr>
            </w:pPr>
            <w:r>
              <w:rPr>
                <w:spacing w:val="-8"/>
                <w:sz w:val="24"/>
                <w:szCs w:val="24"/>
              </w:rPr>
              <w:t>序号</w:t>
            </w:r>
          </w:p>
        </w:tc>
        <w:tc>
          <w:tcPr>
            <w:tcW w:w="2408" w:type="dxa"/>
            <w:vAlign w:val="top"/>
          </w:tcPr>
          <w:p w14:paraId="56087D2B">
            <w:pPr>
              <w:pStyle w:val="10"/>
              <w:spacing w:before="206" w:line="221" w:lineRule="auto"/>
              <w:ind w:left="118"/>
              <w:rPr>
                <w:sz w:val="24"/>
                <w:szCs w:val="24"/>
              </w:rPr>
            </w:pPr>
            <w:r>
              <w:rPr>
                <w:spacing w:val="-26"/>
                <w:sz w:val="24"/>
                <w:szCs w:val="24"/>
              </w:rPr>
              <w:t>证书（证件）名称</w:t>
            </w:r>
          </w:p>
        </w:tc>
        <w:tc>
          <w:tcPr>
            <w:tcW w:w="2408" w:type="dxa"/>
            <w:vAlign w:val="top"/>
          </w:tcPr>
          <w:p w14:paraId="2D0A3BCC">
            <w:pPr>
              <w:pStyle w:val="10"/>
              <w:spacing w:before="206" w:line="221" w:lineRule="auto"/>
              <w:ind w:left="122"/>
              <w:rPr>
                <w:sz w:val="24"/>
                <w:szCs w:val="24"/>
              </w:rPr>
            </w:pPr>
            <w:r>
              <w:rPr>
                <w:spacing w:val="-25"/>
                <w:sz w:val="24"/>
                <w:szCs w:val="24"/>
              </w:rPr>
              <w:t>持证单位（人）</w:t>
            </w:r>
          </w:p>
        </w:tc>
        <w:tc>
          <w:tcPr>
            <w:tcW w:w="2409" w:type="dxa"/>
            <w:vAlign w:val="top"/>
          </w:tcPr>
          <w:p w14:paraId="1D9A23BD">
            <w:pPr>
              <w:pStyle w:val="10"/>
              <w:spacing w:before="207" w:line="222" w:lineRule="auto"/>
              <w:ind w:left="128"/>
              <w:rPr>
                <w:sz w:val="24"/>
                <w:szCs w:val="24"/>
              </w:rPr>
            </w:pPr>
            <w:r>
              <w:rPr>
                <w:spacing w:val="-22"/>
                <w:sz w:val="24"/>
                <w:szCs w:val="24"/>
              </w:rPr>
              <w:t>发证机构</w:t>
            </w:r>
          </w:p>
        </w:tc>
        <w:tc>
          <w:tcPr>
            <w:tcW w:w="1371" w:type="dxa"/>
            <w:vAlign w:val="top"/>
          </w:tcPr>
          <w:p w14:paraId="12BD2FD4">
            <w:pPr>
              <w:pStyle w:val="10"/>
              <w:spacing w:before="206" w:line="223" w:lineRule="auto"/>
              <w:ind w:left="129"/>
              <w:rPr>
                <w:sz w:val="24"/>
                <w:szCs w:val="24"/>
              </w:rPr>
            </w:pPr>
            <w:r>
              <w:rPr>
                <w:spacing w:val="-22"/>
                <w:sz w:val="24"/>
                <w:szCs w:val="24"/>
              </w:rPr>
              <w:t>发证日期</w:t>
            </w:r>
          </w:p>
        </w:tc>
      </w:tr>
      <w:tr w14:paraId="02EB3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778" w:type="dxa"/>
            <w:vAlign w:val="top"/>
          </w:tcPr>
          <w:p w14:paraId="152F94A8">
            <w:pPr>
              <w:rPr>
                <w:rFonts w:ascii="Arial"/>
                <w:sz w:val="21"/>
              </w:rPr>
            </w:pPr>
          </w:p>
        </w:tc>
        <w:tc>
          <w:tcPr>
            <w:tcW w:w="2408" w:type="dxa"/>
            <w:vAlign w:val="top"/>
          </w:tcPr>
          <w:p w14:paraId="09BC7EC3">
            <w:pPr>
              <w:rPr>
                <w:rFonts w:ascii="Arial"/>
                <w:sz w:val="21"/>
              </w:rPr>
            </w:pPr>
          </w:p>
        </w:tc>
        <w:tc>
          <w:tcPr>
            <w:tcW w:w="2408" w:type="dxa"/>
            <w:vAlign w:val="top"/>
          </w:tcPr>
          <w:p w14:paraId="08D1EA7F">
            <w:pPr>
              <w:rPr>
                <w:rFonts w:ascii="Arial"/>
                <w:sz w:val="21"/>
              </w:rPr>
            </w:pPr>
          </w:p>
        </w:tc>
        <w:tc>
          <w:tcPr>
            <w:tcW w:w="2409" w:type="dxa"/>
            <w:vAlign w:val="top"/>
          </w:tcPr>
          <w:p w14:paraId="68818389">
            <w:pPr>
              <w:rPr>
                <w:rFonts w:ascii="Arial"/>
                <w:sz w:val="21"/>
              </w:rPr>
            </w:pPr>
          </w:p>
        </w:tc>
        <w:tc>
          <w:tcPr>
            <w:tcW w:w="1371" w:type="dxa"/>
            <w:vAlign w:val="top"/>
          </w:tcPr>
          <w:p w14:paraId="43A234DF">
            <w:pPr>
              <w:rPr>
                <w:rFonts w:ascii="Arial"/>
                <w:sz w:val="21"/>
              </w:rPr>
            </w:pPr>
          </w:p>
        </w:tc>
      </w:tr>
      <w:tr w14:paraId="573A3C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778" w:type="dxa"/>
            <w:vAlign w:val="top"/>
          </w:tcPr>
          <w:p w14:paraId="1B9EF8F4">
            <w:pPr>
              <w:rPr>
                <w:rFonts w:ascii="Arial"/>
                <w:sz w:val="21"/>
              </w:rPr>
            </w:pPr>
          </w:p>
        </w:tc>
        <w:tc>
          <w:tcPr>
            <w:tcW w:w="2408" w:type="dxa"/>
            <w:vAlign w:val="top"/>
          </w:tcPr>
          <w:p w14:paraId="0AD52110">
            <w:pPr>
              <w:rPr>
                <w:rFonts w:ascii="Arial"/>
                <w:sz w:val="21"/>
              </w:rPr>
            </w:pPr>
          </w:p>
        </w:tc>
        <w:tc>
          <w:tcPr>
            <w:tcW w:w="2408" w:type="dxa"/>
            <w:vAlign w:val="top"/>
          </w:tcPr>
          <w:p w14:paraId="55A92E40">
            <w:pPr>
              <w:rPr>
                <w:rFonts w:ascii="Arial"/>
                <w:sz w:val="21"/>
              </w:rPr>
            </w:pPr>
          </w:p>
        </w:tc>
        <w:tc>
          <w:tcPr>
            <w:tcW w:w="2409" w:type="dxa"/>
            <w:vAlign w:val="top"/>
          </w:tcPr>
          <w:p w14:paraId="15DF0A3B">
            <w:pPr>
              <w:rPr>
                <w:rFonts w:ascii="Arial"/>
                <w:sz w:val="21"/>
              </w:rPr>
            </w:pPr>
          </w:p>
        </w:tc>
        <w:tc>
          <w:tcPr>
            <w:tcW w:w="1371" w:type="dxa"/>
            <w:vAlign w:val="top"/>
          </w:tcPr>
          <w:p w14:paraId="06B7F5B4">
            <w:pPr>
              <w:rPr>
                <w:rFonts w:ascii="Arial"/>
                <w:sz w:val="21"/>
              </w:rPr>
            </w:pPr>
          </w:p>
        </w:tc>
      </w:tr>
      <w:tr w14:paraId="7096A8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778" w:type="dxa"/>
            <w:vAlign w:val="top"/>
          </w:tcPr>
          <w:p w14:paraId="5D9FA784">
            <w:pPr>
              <w:rPr>
                <w:rFonts w:ascii="Arial"/>
                <w:sz w:val="21"/>
              </w:rPr>
            </w:pPr>
          </w:p>
        </w:tc>
        <w:tc>
          <w:tcPr>
            <w:tcW w:w="2408" w:type="dxa"/>
            <w:vAlign w:val="top"/>
          </w:tcPr>
          <w:p w14:paraId="02C34D18">
            <w:pPr>
              <w:rPr>
                <w:rFonts w:ascii="Arial"/>
                <w:sz w:val="21"/>
              </w:rPr>
            </w:pPr>
          </w:p>
        </w:tc>
        <w:tc>
          <w:tcPr>
            <w:tcW w:w="2408" w:type="dxa"/>
            <w:vAlign w:val="top"/>
          </w:tcPr>
          <w:p w14:paraId="7033189E">
            <w:pPr>
              <w:rPr>
                <w:rFonts w:ascii="Arial"/>
                <w:sz w:val="21"/>
              </w:rPr>
            </w:pPr>
          </w:p>
        </w:tc>
        <w:tc>
          <w:tcPr>
            <w:tcW w:w="2409" w:type="dxa"/>
            <w:vAlign w:val="top"/>
          </w:tcPr>
          <w:p w14:paraId="51D2CEE8">
            <w:pPr>
              <w:rPr>
                <w:rFonts w:ascii="Arial"/>
                <w:sz w:val="21"/>
              </w:rPr>
            </w:pPr>
          </w:p>
        </w:tc>
        <w:tc>
          <w:tcPr>
            <w:tcW w:w="1371" w:type="dxa"/>
            <w:vAlign w:val="top"/>
          </w:tcPr>
          <w:p w14:paraId="1EAE210C">
            <w:pPr>
              <w:rPr>
                <w:rFonts w:ascii="Arial"/>
                <w:sz w:val="21"/>
              </w:rPr>
            </w:pPr>
          </w:p>
        </w:tc>
      </w:tr>
      <w:tr w14:paraId="718D1D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778" w:type="dxa"/>
            <w:vAlign w:val="top"/>
          </w:tcPr>
          <w:p w14:paraId="1A747A95">
            <w:pPr>
              <w:rPr>
                <w:rFonts w:ascii="Arial"/>
                <w:sz w:val="21"/>
              </w:rPr>
            </w:pPr>
          </w:p>
        </w:tc>
        <w:tc>
          <w:tcPr>
            <w:tcW w:w="2408" w:type="dxa"/>
            <w:vAlign w:val="top"/>
          </w:tcPr>
          <w:p w14:paraId="4F73D836">
            <w:pPr>
              <w:rPr>
                <w:rFonts w:ascii="Arial"/>
                <w:sz w:val="21"/>
              </w:rPr>
            </w:pPr>
          </w:p>
        </w:tc>
        <w:tc>
          <w:tcPr>
            <w:tcW w:w="2408" w:type="dxa"/>
            <w:vAlign w:val="top"/>
          </w:tcPr>
          <w:p w14:paraId="56F5405D">
            <w:pPr>
              <w:rPr>
                <w:rFonts w:ascii="Arial"/>
                <w:sz w:val="21"/>
              </w:rPr>
            </w:pPr>
          </w:p>
        </w:tc>
        <w:tc>
          <w:tcPr>
            <w:tcW w:w="2409" w:type="dxa"/>
            <w:vAlign w:val="top"/>
          </w:tcPr>
          <w:p w14:paraId="3046D990">
            <w:pPr>
              <w:rPr>
                <w:rFonts w:ascii="Arial"/>
                <w:sz w:val="21"/>
              </w:rPr>
            </w:pPr>
          </w:p>
        </w:tc>
        <w:tc>
          <w:tcPr>
            <w:tcW w:w="1371" w:type="dxa"/>
            <w:vAlign w:val="top"/>
          </w:tcPr>
          <w:p w14:paraId="056D9FBF">
            <w:pPr>
              <w:rPr>
                <w:rFonts w:ascii="Arial"/>
                <w:sz w:val="21"/>
              </w:rPr>
            </w:pPr>
          </w:p>
        </w:tc>
      </w:tr>
      <w:tr w14:paraId="44136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trPr>
        <w:tc>
          <w:tcPr>
            <w:tcW w:w="778" w:type="dxa"/>
            <w:vAlign w:val="top"/>
          </w:tcPr>
          <w:p w14:paraId="0091827F">
            <w:pPr>
              <w:rPr>
                <w:rFonts w:ascii="Arial"/>
                <w:sz w:val="21"/>
              </w:rPr>
            </w:pPr>
          </w:p>
        </w:tc>
        <w:tc>
          <w:tcPr>
            <w:tcW w:w="2408" w:type="dxa"/>
            <w:vAlign w:val="top"/>
          </w:tcPr>
          <w:p w14:paraId="14F98336">
            <w:pPr>
              <w:rPr>
                <w:rFonts w:ascii="Arial"/>
                <w:sz w:val="21"/>
              </w:rPr>
            </w:pPr>
          </w:p>
        </w:tc>
        <w:tc>
          <w:tcPr>
            <w:tcW w:w="2408" w:type="dxa"/>
            <w:vAlign w:val="top"/>
          </w:tcPr>
          <w:p w14:paraId="297F8FB1">
            <w:pPr>
              <w:rPr>
                <w:rFonts w:ascii="Arial"/>
                <w:sz w:val="21"/>
              </w:rPr>
            </w:pPr>
          </w:p>
        </w:tc>
        <w:tc>
          <w:tcPr>
            <w:tcW w:w="2409" w:type="dxa"/>
            <w:vAlign w:val="top"/>
          </w:tcPr>
          <w:p w14:paraId="7942386A">
            <w:pPr>
              <w:rPr>
                <w:rFonts w:ascii="Arial"/>
                <w:sz w:val="21"/>
              </w:rPr>
            </w:pPr>
          </w:p>
        </w:tc>
        <w:tc>
          <w:tcPr>
            <w:tcW w:w="1371" w:type="dxa"/>
            <w:vAlign w:val="top"/>
          </w:tcPr>
          <w:p w14:paraId="708B24BC">
            <w:pPr>
              <w:rPr>
                <w:rFonts w:ascii="Arial"/>
                <w:sz w:val="21"/>
              </w:rPr>
            </w:pPr>
          </w:p>
        </w:tc>
      </w:tr>
      <w:tr w14:paraId="7DB90D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trPr>
        <w:tc>
          <w:tcPr>
            <w:tcW w:w="778" w:type="dxa"/>
            <w:vAlign w:val="top"/>
          </w:tcPr>
          <w:p w14:paraId="01025E49">
            <w:pPr>
              <w:rPr>
                <w:rFonts w:ascii="Arial"/>
                <w:sz w:val="21"/>
              </w:rPr>
            </w:pPr>
          </w:p>
        </w:tc>
        <w:tc>
          <w:tcPr>
            <w:tcW w:w="2408" w:type="dxa"/>
            <w:vAlign w:val="top"/>
          </w:tcPr>
          <w:p w14:paraId="774A1E20">
            <w:pPr>
              <w:rPr>
                <w:rFonts w:ascii="Arial"/>
                <w:sz w:val="21"/>
              </w:rPr>
            </w:pPr>
          </w:p>
        </w:tc>
        <w:tc>
          <w:tcPr>
            <w:tcW w:w="2408" w:type="dxa"/>
            <w:vAlign w:val="top"/>
          </w:tcPr>
          <w:p w14:paraId="7431FDEA">
            <w:pPr>
              <w:rPr>
                <w:rFonts w:ascii="Arial"/>
                <w:sz w:val="21"/>
              </w:rPr>
            </w:pPr>
          </w:p>
        </w:tc>
        <w:tc>
          <w:tcPr>
            <w:tcW w:w="2409" w:type="dxa"/>
            <w:vAlign w:val="top"/>
          </w:tcPr>
          <w:p w14:paraId="228AE553">
            <w:pPr>
              <w:rPr>
                <w:rFonts w:ascii="Arial"/>
                <w:sz w:val="21"/>
              </w:rPr>
            </w:pPr>
          </w:p>
        </w:tc>
        <w:tc>
          <w:tcPr>
            <w:tcW w:w="1371" w:type="dxa"/>
            <w:vAlign w:val="top"/>
          </w:tcPr>
          <w:p w14:paraId="2D382577">
            <w:pPr>
              <w:rPr>
                <w:rFonts w:ascii="Arial"/>
                <w:sz w:val="21"/>
              </w:rPr>
            </w:pPr>
          </w:p>
        </w:tc>
      </w:tr>
      <w:tr w14:paraId="0ED247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778" w:type="dxa"/>
            <w:vAlign w:val="top"/>
          </w:tcPr>
          <w:p w14:paraId="401E439A">
            <w:pPr>
              <w:rPr>
                <w:rFonts w:ascii="Arial"/>
                <w:sz w:val="21"/>
              </w:rPr>
            </w:pPr>
          </w:p>
        </w:tc>
        <w:tc>
          <w:tcPr>
            <w:tcW w:w="2408" w:type="dxa"/>
            <w:vAlign w:val="top"/>
          </w:tcPr>
          <w:p w14:paraId="528E1A70">
            <w:pPr>
              <w:rPr>
                <w:rFonts w:ascii="Arial"/>
                <w:sz w:val="21"/>
              </w:rPr>
            </w:pPr>
          </w:p>
        </w:tc>
        <w:tc>
          <w:tcPr>
            <w:tcW w:w="2408" w:type="dxa"/>
            <w:vAlign w:val="top"/>
          </w:tcPr>
          <w:p w14:paraId="7AE1D5DC">
            <w:pPr>
              <w:rPr>
                <w:rFonts w:ascii="Arial"/>
                <w:sz w:val="21"/>
              </w:rPr>
            </w:pPr>
          </w:p>
        </w:tc>
        <w:tc>
          <w:tcPr>
            <w:tcW w:w="2409" w:type="dxa"/>
            <w:vAlign w:val="top"/>
          </w:tcPr>
          <w:p w14:paraId="6C412BC6">
            <w:pPr>
              <w:rPr>
                <w:rFonts w:ascii="Arial"/>
                <w:sz w:val="21"/>
              </w:rPr>
            </w:pPr>
          </w:p>
        </w:tc>
        <w:tc>
          <w:tcPr>
            <w:tcW w:w="1371" w:type="dxa"/>
            <w:vAlign w:val="top"/>
          </w:tcPr>
          <w:p w14:paraId="7A32F56F">
            <w:pPr>
              <w:rPr>
                <w:rFonts w:ascii="Arial"/>
                <w:sz w:val="21"/>
              </w:rPr>
            </w:pPr>
          </w:p>
        </w:tc>
      </w:tr>
    </w:tbl>
    <w:p w14:paraId="131914A1">
      <w:pPr>
        <w:spacing w:before="113" w:line="222" w:lineRule="auto"/>
        <w:ind w:left="85"/>
        <w:rPr>
          <w:rFonts w:ascii="仿宋" w:hAnsi="仿宋" w:eastAsia="仿宋" w:cs="仿宋"/>
          <w:sz w:val="24"/>
          <w:szCs w:val="24"/>
        </w:rPr>
      </w:pPr>
      <w:r>
        <w:rPr>
          <w:rFonts w:hint="eastAsia" w:ascii="仿宋" w:hAnsi="仿宋" w:eastAsia="仿宋" w:cs="仿宋"/>
          <w:spacing w:val="-30"/>
          <w:sz w:val="24"/>
          <w:szCs w:val="24"/>
          <w:lang w:eastAsia="zh-CN"/>
        </w:rPr>
        <w:t>供应商</w:t>
      </w:r>
      <w:r>
        <w:rPr>
          <w:rFonts w:ascii="仿宋" w:hAnsi="仿宋" w:eastAsia="仿宋" w:cs="仿宋"/>
          <w:spacing w:val="-30"/>
          <w:sz w:val="24"/>
          <w:szCs w:val="24"/>
        </w:rPr>
        <w:t>（企业电子章</w:t>
      </w:r>
      <w:r>
        <w:rPr>
          <w:rFonts w:ascii="仿宋" w:hAnsi="仿宋" w:eastAsia="仿宋" w:cs="仿宋"/>
          <w:spacing w:val="-62"/>
          <w:w w:val="91"/>
          <w:sz w:val="24"/>
          <w:szCs w:val="24"/>
        </w:rPr>
        <w:t>）：</w:t>
      </w:r>
    </w:p>
    <w:p w14:paraId="0B17C047">
      <w:pPr>
        <w:pStyle w:val="3"/>
        <w:spacing w:line="281" w:lineRule="auto"/>
      </w:pPr>
    </w:p>
    <w:p w14:paraId="5AE08BAC">
      <w:pPr>
        <w:pStyle w:val="3"/>
        <w:spacing w:line="281" w:lineRule="auto"/>
      </w:pPr>
    </w:p>
    <w:p w14:paraId="0B9679F9">
      <w:pPr>
        <w:spacing w:before="78" w:line="221" w:lineRule="auto"/>
        <w:ind w:left="92"/>
        <w:rPr>
          <w:rFonts w:ascii="仿宋" w:hAnsi="仿宋" w:eastAsia="仿宋" w:cs="仿宋"/>
          <w:sz w:val="24"/>
          <w:szCs w:val="24"/>
        </w:rPr>
      </w:pPr>
      <w:r>
        <w:rPr>
          <w:rFonts w:ascii="仿宋" w:hAnsi="仿宋" w:eastAsia="仿宋" w:cs="仿宋"/>
          <w:spacing w:val="-11"/>
          <w:sz w:val="24"/>
          <w:szCs w:val="24"/>
        </w:rPr>
        <w:t>注：1.</w:t>
      </w:r>
      <w:r>
        <w:rPr>
          <w:rFonts w:hint="eastAsia" w:ascii="仿宋" w:hAnsi="仿宋" w:eastAsia="仿宋" w:cs="仿宋"/>
          <w:spacing w:val="-11"/>
          <w:sz w:val="24"/>
          <w:szCs w:val="24"/>
          <w:lang w:eastAsia="zh-CN"/>
        </w:rPr>
        <w:t>供应商</w:t>
      </w:r>
      <w:r>
        <w:rPr>
          <w:rFonts w:ascii="仿宋" w:hAnsi="仿宋" w:eastAsia="仿宋" w:cs="仿宋"/>
          <w:spacing w:val="-11"/>
          <w:sz w:val="24"/>
          <w:szCs w:val="24"/>
        </w:rPr>
        <w:t>可根据需要自行增减表格行数。</w:t>
      </w:r>
    </w:p>
    <w:p w14:paraId="5B6CCEBF">
      <w:pPr>
        <w:spacing w:before="178" w:line="343" w:lineRule="auto"/>
        <w:ind w:left="88" w:right="160" w:firstLine="412"/>
        <w:rPr>
          <w:rFonts w:ascii="仿宋" w:hAnsi="仿宋" w:eastAsia="仿宋" w:cs="仿宋"/>
          <w:sz w:val="24"/>
          <w:szCs w:val="24"/>
        </w:rPr>
      </w:pPr>
      <w:r>
        <w:rPr>
          <w:rFonts w:ascii="仿宋" w:hAnsi="仿宋" w:eastAsia="仿宋" w:cs="仿宋"/>
          <w:spacing w:val="-32"/>
          <w:sz w:val="24"/>
          <w:szCs w:val="24"/>
        </w:rPr>
        <w:t>2.</w:t>
      </w:r>
      <w:r>
        <w:rPr>
          <w:rFonts w:hint="eastAsia" w:ascii="仿宋" w:hAnsi="仿宋" w:eastAsia="仿宋" w:cs="仿宋"/>
          <w:spacing w:val="-32"/>
          <w:sz w:val="24"/>
          <w:szCs w:val="24"/>
          <w:lang w:eastAsia="zh-CN"/>
        </w:rPr>
        <w:t>供应商</w:t>
      </w:r>
      <w:r>
        <w:rPr>
          <w:rFonts w:ascii="仿宋" w:hAnsi="仿宋" w:eastAsia="仿宋" w:cs="仿宋"/>
          <w:spacing w:val="-32"/>
          <w:sz w:val="24"/>
          <w:szCs w:val="24"/>
        </w:rPr>
        <w:t>对所报相关内容的真实性负责，采购代理机构有权将相关内容进行公示，因弄虚作假导</w:t>
      </w:r>
      <w:r>
        <w:rPr>
          <w:rFonts w:ascii="仿宋" w:hAnsi="仿宋" w:eastAsia="仿宋" w:cs="仿宋"/>
          <w:spacing w:val="12"/>
          <w:sz w:val="24"/>
          <w:szCs w:val="24"/>
        </w:rPr>
        <w:t xml:space="preserve"> </w:t>
      </w:r>
      <w:r>
        <w:rPr>
          <w:rFonts w:ascii="仿宋" w:hAnsi="仿宋" w:eastAsia="仿宋" w:cs="仿宋"/>
          <w:spacing w:val="-28"/>
          <w:sz w:val="24"/>
          <w:szCs w:val="24"/>
        </w:rPr>
        <w:t>致的后果由</w:t>
      </w:r>
      <w:r>
        <w:rPr>
          <w:rFonts w:hint="eastAsia" w:ascii="仿宋" w:hAnsi="仿宋" w:eastAsia="仿宋" w:cs="仿宋"/>
          <w:spacing w:val="-28"/>
          <w:sz w:val="24"/>
          <w:szCs w:val="24"/>
          <w:lang w:eastAsia="zh-CN"/>
        </w:rPr>
        <w:t>供应商</w:t>
      </w:r>
      <w:r>
        <w:rPr>
          <w:rFonts w:ascii="仿宋" w:hAnsi="仿宋" w:eastAsia="仿宋" w:cs="仿宋"/>
          <w:spacing w:val="-28"/>
          <w:sz w:val="24"/>
          <w:szCs w:val="24"/>
        </w:rPr>
        <w:t>自行承担。</w:t>
      </w:r>
    </w:p>
    <w:p w14:paraId="375E645B">
      <w:pPr>
        <w:spacing w:line="343" w:lineRule="auto"/>
        <w:rPr>
          <w:rFonts w:ascii="仿宋" w:hAnsi="仿宋" w:eastAsia="仿宋" w:cs="仿宋"/>
          <w:sz w:val="24"/>
          <w:szCs w:val="24"/>
        </w:rPr>
        <w:sectPr>
          <w:headerReference r:id="rId68" w:type="default"/>
          <w:footerReference r:id="rId69" w:type="default"/>
          <w:pgSz w:w="11906" w:h="16839"/>
          <w:pgMar w:top="999" w:right="1178" w:bottom="844" w:left="1348" w:header="698" w:footer="682" w:gutter="0"/>
          <w:pgNumType w:fmt="decimal"/>
          <w:cols w:space="720" w:num="1"/>
        </w:sectPr>
      </w:pPr>
    </w:p>
    <w:p w14:paraId="43DC44AB">
      <w:pPr>
        <w:pStyle w:val="3"/>
        <w:spacing w:line="418" w:lineRule="auto"/>
      </w:pPr>
    </w:p>
    <w:p w14:paraId="61E918A3">
      <w:pPr>
        <w:spacing w:before="91" w:line="219" w:lineRule="auto"/>
        <w:ind w:left="103"/>
        <w:outlineLvl w:val="0"/>
        <w:rPr>
          <w:rFonts w:ascii="宋体" w:hAnsi="宋体" w:eastAsia="宋体" w:cs="宋体"/>
          <w:sz w:val="28"/>
          <w:szCs w:val="28"/>
        </w:rPr>
      </w:pPr>
      <w:bookmarkStart w:id="601" w:name="bookmark501"/>
      <w:bookmarkEnd w:id="601"/>
      <w:bookmarkStart w:id="602" w:name="_Toc19365"/>
      <w:r>
        <w:rPr>
          <w:rFonts w:ascii="宋体" w:hAnsi="宋体" w:eastAsia="宋体" w:cs="宋体"/>
          <w:b/>
          <w:bCs/>
          <w:spacing w:val="-26"/>
          <w:sz w:val="28"/>
          <w:szCs w:val="28"/>
        </w:rPr>
        <w:t>附件13-1:参与评审打分的证书（证件）扫描件</w:t>
      </w:r>
      <w:bookmarkEnd w:id="602"/>
    </w:p>
    <w:p w14:paraId="11425E4F">
      <w:pPr>
        <w:spacing w:line="221" w:lineRule="auto"/>
        <w:rPr>
          <w:rFonts w:ascii="仿宋" w:hAnsi="仿宋" w:eastAsia="仿宋" w:cs="仿宋"/>
          <w:sz w:val="24"/>
          <w:szCs w:val="24"/>
        </w:rPr>
        <w:sectPr>
          <w:footerReference r:id="rId70" w:type="default"/>
          <w:pgSz w:w="11906" w:h="16839"/>
          <w:pgMar w:top="999" w:right="1178" w:bottom="844" w:left="1348" w:header="698" w:footer="682" w:gutter="0"/>
          <w:pgNumType w:fmt="decimal"/>
          <w:cols w:space="720" w:num="1"/>
        </w:sectPr>
      </w:pPr>
    </w:p>
    <w:p w14:paraId="1ADF5F8F">
      <w:pPr>
        <w:pStyle w:val="3"/>
        <w:spacing w:line="418" w:lineRule="auto"/>
      </w:pPr>
    </w:p>
    <w:p w14:paraId="12035064">
      <w:pPr>
        <w:spacing w:before="91" w:line="219" w:lineRule="auto"/>
        <w:ind w:left="33"/>
        <w:outlineLvl w:val="0"/>
        <w:rPr>
          <w:rFonts w:ascii="宋体" w:hAnsi="宋体" w:eastAsia="宋体" w:cs="宋体"/>
          <w:sz w:val="28"/>
          <w:szCs w:val="28"/>
        </w:rPr>
      </w:pPr>
      <w:bookmarkStart w:id="603" w:name="bookmark503"/>
      <w:bookmarkEnd w:id="603"/>
      <w:bookmarkStart w:id="604" w:name="_Toc31532"/>
      <w:r>
        <w:rPr>
          <w:rFonts w:ascii="宋体" w:hAnsi="宋体" w:eastAsia="宋体" w:cs="宋体"/>
          <w:b/>
          <w:bCs/>
          <w:spacing w:val="-26"/>
          <w:sz w:val="28"/>
          <w:szCs w:val="28"/>
        </w:rPr>
        <w:t>附件14:参与评审打分的合同业绩一览表</w:t>
      </w:r>
      <w:bookmarkEnd w:id="604"/>
    </w:p>
    <w:p w14:paraId="0423CEBF">
      <w:pPr>
        <w:spacing w:before="124" w:line="222" w:lineRule="auto"/>
        <w:ind w:left="2703"/>
        <w:outlineLvl w:val="0"/>
        <w:rPr>
          <w:rFonts w:ascii="仿宋" w:hAnsi="仿宋" w:eastAsia="仿宋" w:cs="仿宋"/>
          <w:sz w:val="30"/>
          <w:szCs w:val="30"/>
        </w:rPr>
      </w:pPr>
      <w:bookmarkStart w:id="605" w:name="_Toc32597"/>
      <w:r>
        <w:rPr>
          <w:rFonts w:ascii="仿宋" w:hAnsi="仿宋" w:eastAsia="仿宋" w:cs="仿宋"/>
          <w:spacing w:val="-29"/>
          <w:sz w:val="30"/>
          <w:szCs w:val="30"/>
        </w:rPr>
        <w:t>参与评审打分的合同业绩一览表</w:t>
      </w:r>
      <w:bookmarkEnd w:id="605"/>
    </w:p>
    <w:p w14:paraId="28ED4BFF">
      <w:pPr>
        <w:spacing w:before="2"/>
      </w:pPr>
    </w:p>
    <w:p w14:paraId="2CFCC76F">
      <w:pPr>
        <w:spacing w:before="1"/>
      </w:pPr>
    </w:p>
    <w:tbl>
      <w:tblPr>
        <w:tblStyle w:val="9"/>
        <w:tblW w:w="9149" w:type="dxa"/>
        <w:tblInd w:w="4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7"/>
        <w:gridCol w:w="2338"/>
        <w:gridCol w:w="2550"/>
        <w:gridCol w:w="2125"/>
        <w:gridCol w:w="1259"/>
      </w:tblGrid>
      <w:tr w14:paraId="7159B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trPr>
        <w:tc>
          <w:tcPr>
            <w:tcW w:w="877" w:type="dxa"/>
            <w:vAlign w:val="top"/>
          </w:tcPr>
          <w:p w14:paraId="0616569A">
            <w:pPr>
              <w:pStyle w:val="10"/>
              <w:spacing w:before="207" w:line="222" w:lineRule="auto"/>
              <w:ind w:left="124"/>
              <w:rPr>
                <w:sz w:val="24"/>
                <w:szCs w:val="24"/>
              </w:rPr>
            </w:pPr>
            <w:r>
              <w:rPr>
                <w:spacing w:val="-8"/>
                <w:sz w:val="24"/>
                <w:szCs w:val="24"/>
              </w:rPr>
              <w:t>序号</w:t>
            </w:r>
          </w:p>
        </w:tc>
        <w:tc>
          <w:tcPr>
            <w:tcW w:w="2338" w:type="dxa"/>
            <w:vAlign w:val="top"/>
          </w:tcPr>
          <w:p w14:paraId="2BF91216">
            <w:pPr>
              <w:pStyle w:val="10"/>
              <w:spacing w:before="206" w:line="221" w:lineRule="auto"/>
              <w:ind w:left="121"/>
              <w:rPr>
                <w:sz w:val="24"/>
                <w:szCs w:val="24"/>
              </w:rPr>
            </w:pPr>
            <w:r>
              <w:rPr>
                <w:spacing w:val="-20"/>
                <w:sz w:val="24"/>
                <w:szCs w:val="24"/>
              </w:rPr>
              <w:t>项目名称</w:t>
            </w:r>
          </w:p>
        </w:tc>
        <w:tc>
          <w:tcPr>
            <w:tcW w:w="2550" w:type="dxa"/>
            <w:vAlign w:val="top"/>
          </w:tcPr>
          <w:p w14:paraId="31495BA2">
            <w:pPr>
              <w:pStyle w:val="10"/>
              <w:spacing w:before="206" w:line="221" w:lineRule="auto"/>
              <w:ind w:left="122"/>
              <w:rPr>
                <w:sz w:val="24"/>
                <w:szCs w:val="24"/>
              </w:rPr>
            </w:pPr>
            <w:r>
              <w:rPr>
                <w:spacing w:val="-27"/>
                <w:sz w:val="24"/>
                <w:szCs w:val="24"/>
              </w:rPr>
              <w:t>采购单位（甲方）名称</w:t>
            </w:r>
          </w:p>
        </w:tc>
        <w:tc>
          <w:tcPr>
            <w:tcW w:w="2125" w:type="dxa"/>
            <w:vAlign w:val="top"/>
          </w:tcPr>
          <w:p w14:paraId="6E640B63">
            <w:pPr>
              <w:pStyle w:val="10"/>
              <w:spacing w:before="206" w:line="223" w:lineRule="auto"/>
              <w:ind w:left="128"/>
              <w:rPr>
                <w:sz w:val="24"/>
                <w:szCs w:val="24"/>
              </w:rPr>
            </w:pPr>
            <w:r>
              <w:rPr>
                <w:spacing w:val="-26"/>
                <w:sz w:val="24"/>
                <w:szCs w:val="24"/>
              </w:rPr>
              <w:t>合同金额（元）</w:t>
            </w:r>
          </w:p>
        </w:tc>
        <w:tc>
          <w:tcPr>
            <w:tcW w:w="1259" w:type="dxa"/>
            <w:vAlign w:val="top"/>
          </w:tcPr>
          <w:p w14:paraId="0C1E8958">
            <w:pPr>
              <w:pStyle w:val="10"/>
              <w:spacing w:before="206" w:line="223" w:lineRule="auto"/>
              <w:ind w:left="128"/>
              <w:rPr>
                <w:sz w:val="24"/>
                <w:szCs w:val="24"/>
              </w:rPr>
            </w:pPr>
            <w:r>
              <w:rPr>
                <w:spacing w:val="-22"/>
                <w:sz w:val="24"/>
                <w:szCs w:val="24"/>
              </w:rPr>
              <w:t>签订时间</w:t>
            </w:r>
          </w:p>
        </w:tc>
      </w:tr>
      <w:tr w14:paraId="128CD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877" w:type="dxa"/>
            <w:vAlign w:val="top"/>
          </w:tcPr>
          <w:p w14:paraId="0BA3EE6F">
            <w:pPr>
              <w:rPr>
                <w:rFonts w:ascii="Arial"/>
                <w:sz w:val="21"/>
              </w:rPr>
            </w:pPr>
          </w:p>
        </w:tc>
        <w:tc>
          <w:tcPr>
            <w:tcW w:w="2338" w:type="dxa"/>
            <w:vAlign w:val="top"/>
          </w:tcPr>
          <w:p w14:paraId="403B69E2">
            <w:pPr>
              <w:rPr>
                <w:rFonts w:ascii="Arial"/>
                <w:sz w:val="21"/>
              </w:rPr>
            </w:pPr>
          </w:p>
        </w:tc>
        <w:tc>
          <w:tcPr>
            <w:tcW w:w="2550" w:type="dxa"/>
            <w:vAlign w:val="top"/>
          </w:tcPr>
          <w:p w14:paraId="09AC8A76">
            <w:pPr>
              <w:rPr>
                <w:rFonts w:ascii="Arial"/>
                <w:sz w:val="21"/>
              </w:rPr>
            </w:pPr>
          </w:p>
        </w:tc>
        <w:tc>
          <w:tcPr>
            <w:tcW w:w="2125" w:type="dxa"/>
            <w:vAlign w:val="top"/>
          </w:tcPr>
          <w:p w14:paraId="5207E3CA">
            <w:pPr>
              <w:rPr>
                <w:rFonts w:ascii="Arial"/>
                <w:sz w:val="21"/>
              </w:rPr>
            </w:pPr>
          </w:p>
        </w:tc>
        <w:tc>
          <w:tcPr>
            <w:tcW w:w="1259" w:type="dxa"/>
            <w:vAlign w:val="top"/>
          </w:tcPr>
          <w:p w14:paraId="38022EF1">
            <w:pPr>
              <w:rPr>
                <w:rFonts w:ascii="Arial"/>
                <w:sz w:val="21"/>
              </w:rPr>
            </w:pPr>
          </w:p>
        </w:tc>
      </w:tr>
      <w:tr w14:paraId="501CE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877" w:type="dxa"/>
            <w:vAlign w:val="top"/>
          </w:tcPr>
          <w:p w14:paraId="0E703ADE">
            <w:pPr>
              <w:rPr>
                <w:rFonts w:ascii="Arial"/>
                <w:sz w:val="21"/>
              </w:rPr>
            </w:pPr>
          </w:p>
        </w:tc>
        <w:tc>
          <w:tcPr>
            <w:tcW w:w="2338" w:type="dxa"/>
            <w:vAlign w:val="top"/>
          </w:tcPr>
          <w:p w14:paraId="3C088D6D">
            <w:pPr>
              <w:rPr>
                <w:rFonts w:ascii="Arial"/>
                <w:sz w:val="21"/>
              </w:rPr>
            </w:pPr>
          </w:p>
        </w:tc>
        <w:tc>
          <w:tcPr>
            <w:tcW w:w="2550" w:type="dxa"/>
            <w:vAlign w:val="top"/>
          </w:tcPr>
          <w:p w14:paraId="33BF00DD">
            <w:pPr>
              <w:rPr>
                <w:rFonts w:ascii="Arial"/>
                <w:sz w:val="21"/>
              </w:rPr>
            </w:pPr>
          </w:p>
        </w:tc>
        <w:tc>
          <w:tcPr>
            <w:tcW w:w="2125" w:type="dxa"/>
            <w:vAlign w:val="top"/>
          </w:tcPr>
          <w:p w14:paraId="16651022">
            <w:pPr>
              <w:rPr>
                <w:rFonts w:ascii="Arial"/>
                <w:sz w:val="21"/>
              </w:rPr>
            </w:pPr>
          </w:p>
        </w:tc>
        <w:tc>
          <w:tcPr>
            <w:tcW w:w="1259" w:type="dxa"/>
            <w:vAlign w:val="top"/>
          </w:tcPr>
          <w:p w14:paraId="6E6477FD">
            <w:pPr>
              <w:rPr>
                <w:rFonts w:ascii="Arial"/>
                <w:sz w:val="21"/>
              </w:rPr>
            </w:pPr>
          </w:p>
        </w:tc>
      </w:tr>
      <w:tr w14:paraId="058885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877" w:type="dxa"/>
            <w:vAlign w:val="top"/>
          </w:tcPr>
          <w:p w14:paraId="63C92506">
            <w:pPr>
              <w:rPr>
                <w:rFonts w:ascii="Arial"/>
                <w:sz w:val="21"/>
              </w:rPr>
            </w:pPr>
          </w:p>
        </w:tc>
        <w:tc>
          <w:tcPr>
            <w:tcW w:w="2338" w:type="dxa"/>
            <w:vAlign w:val="top"/>
          </w:tcPr>
          <w:p w14:paraId="335546BE">
            <w:pPr>
              <w:rPr>
                <w:rFonts w:ascii="Arial"/>
                <w:sz w:val="21"/>
              </w:rPr>
            </w:pPr>
          </w:p>
        </w:tc>
        <w:tc>
          <w:tcPr>
            <w:tcW w:w="2550" w:type="dxa"/>
            <w:vAlign w:val="top"/>
          </w:tcPr>
          <w:p w14:paraId="2F24ECDC">
            <w:pPr>
              <w:rPr>
                <w:rFonts w:ascii="Arial"/>
                <w:sz w:val="21"/>
              </w:rPr>
            </w:pPr>
          </w:p>
        </w:tc>
        <w:tc>
          <w:tcPr>
            <w:tcW w:w="2125" w:type="dxa"/>
            <w:vAlign w:val="top"/>
          </w:tcPr>
          <w:p w14:paraId="47C4210F">
            <w:pPr>
              <w:rPr>
                <w:rFonts w:ascii="Arial"/>
                <w:sz w:val="21"/>
              </w:rPr>
            </w:pPr>
          </w:p>
        </w:tc>
        <w:tc>
          <w:tcPr>
            <w:tcW w:w="1259" w:type="dxa"/>
            <w:vAlign w:val="top"/>
          </w:tcPr>
          <w:p w14:paraId="62B319F0">
            <w:pPr>
              <w:rPr>
                <w:rFonts w:ascii="Arial"/>
                <w:sz w:val="21"/>
              </w:rPr>
            </w:pPr>
          </w:p>
        </w:tc>
      </w:tr>
      <w:tr w14:paraId="580A3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877" w:type="dxa"/>
            <w:vAlign w:val="top"/>
          </w:tcPr>
          <w:p w14:paraId="0260B283">
            <w:pPr>
              <w:rPr>
                <w:rFonts w:ascii="Arial"/>
                <w:sz w:val="21"/>
              </w:rPr>
            </w:pPr>
          </w:p>
        </w:tc>
        <w:tc>
          <w:tcPr>
            <w:tcW w:w="2338" w:type="dxa"/>
            <w:vAlign w:val="top"/>
          </w:tcPr>
          <w:p w14:paraId="1F3E23CE">
            <w:pPr>
              <w:rPr>
                <w:rFonts w:ascii="Arial"/>
                <w:sz w:val="21"/>
              </w:rPr>
            </w:pPr>
          </w:p>
        </w:tc>
        <w:tc>
          <w:tcPr>
            <w:tcW w:w="2550" w:type="dxa"/>
            <w:vAlign w:val="top"/>
          </w:tcPr>
          <w:p w14:paraId="41E72B17">
            <w:pPr>
              <w:rPr>
                <w:rFonts w:ascii="Arial"/>
                <w:sz w:val="21"/>
              </w:rPr>
            </w:pPr>
          </w:p>
        </w:tc>
        <w:tc>
          <w:tcPr>
            <w:tcW w:w="2125" w:type="dxa"/>
            <w:vAlign w:val="top"/>
          </w:tcPr>
          <w:p w14:paraId="64566F1A">
            <w:pPr>
              <w:rPr>
                <w:rFonts w:ascii="Arial"/>
                <w:sz w:val="21"/>
              </w:rPr>
            </w:pPr>
          </w:p>
        </w:tc>
        <w:tc>
          <w:tcPr>
            <w:tcW w:w="1259" w:type="dxa"/>
            <w:vAlign w:val="top"/>
          </w:tcPr>
          <w:p w14:paraId="3B445BA0">
            <w:pPr>
              <w:rPr>
                <w:rFonts w:ascii="Arial"/>
                <w:sz w:val="21"/>
              </w:rPr>
            </w:pPr>
          </w:p>
        </w:tc>
      </w:tr>
      <w:tr w14:paraId="09AA8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trPr>
        <w:tc>
          <w:tcPr>
            <w:tcW w:w="877" w:type="dxa"/>
            <w:vAlign w:val="top"/>
          </w:tcPr>
          <w:p w14:paraId="436B8714">
            <w:pPr>
              <w:rPr>
                <w:rFonts w:ascii="Arial"/>
                <w:sz w:val="21"/>
              </w:rPr>
            </w:pPr>
          </w:p>
        </w:tc>
        <w:tc>
          <w:tcPr>
            <w:tcW w:w="2338" w:type="dxa"/>
            <w:vAlign w:val="top"/>
          </w:tcPr>
          <w:p w14:paraId="578949F8">
            <w:pPr>
              <w:rPr>
                <w:rFonts w:ascii="Arial"/>
                <w:sz w:val="21"/>
              </w:rPr>
            </w:pPr>
          </w:p>
        </w:tc>
        <w:tc>
          <w:tcPr>
            <w:tcW w:w="2550" w:type="dxa"/>
            <w:vAlign w:val="top"/>
          </w:tcPr>
          <w:p w14:paraId="2CB8D823">
            <w:pPr>
              <w:rPr>
                <w:rFonts w:ascii="Arial"/>
                <w:sz w:val="21"/>
              </w:rPr>
            </w:pPr>
          </w:p>
        </w:tc>
        <w:tc>
          <w:tcPr>
            <w:tcW w:w="2125" w:type="dxa"/>
            <w:vAlign w:val="top"/>
          </w:tcPr>
          <w:p w14:paraId="03186161">
            <w:pPr>
              <w:rPr>
                <w:rFonts w:ascii="Arial"/>
                <w:sz w:val="21"/>
              </w:rPr>
            </w:pPr>
          </w:p>
        </w:tc>
        <w:tc>
          <w:tcPr>
            <w:tcW w:w="1259" w:type="dxa"/>
            <w:vAlign w:val="top"/>
          </w:tcPr>
          <w:p w14:paraId="68796AAB">
            <w:pPr>
              <w:rPr>
                <w:rFonts w:ascii="Arial"/>
                <w:sz w:val="21"/>
              </w:rPr>
            </w:pPr>
          </w:p>
        </w:tc>
      </w:tr>
      <w:tr w14:paraId="4ABCF2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trPr>
        <w:tc>
          <w:tcPr>
            <w:tcW w:w="877" w:type="dxa"/>
            <w:vAlign w:val="top"/>
          </w:tcPr>
          <w:p w14:paraId="29FED40B">
            <w:pPr>
              <w:rPr>
                <w:rFonts w:ascii="Arial"/>
                <w:sz w:val="21"/>
              </w:rPr>
            </w:pPr>
          </w:p>
        </w:tc>
        <w:tc>
          <w:tcPr>
            <w:tcW w:w="2338" w:type="dxa"/>
            <w:vAlign w:val="top"/>
          </w:tcPr>
          <w:p w14:paraId="7AB79AFA">
            <w:pPr>
              <w:rPr>
                <w:rFonts w:ascii="Arial"/>
                <w:sz w:val="21"/>
              </w:rPr>
            </w:pPr>
          </w:p>
        </w:tc>
        <w:tc>
          <w:tcPr>
            <w:tcW w:w="2550" w:type="dxa"/>
            <w:vAlign w:val="top"/>
          </w:tcPr>
          <w:p w14:paraId="7B7296ED">
            <w:pPr>
              <w:rPr>
                <w:rFonts w:ascii="Arial"/>
                <w:sz w:val="21"/>
              </w:rPr>
            </w:pPr>
          </w:p>
        </w:tc>
        <w:tc>
          <w:tcPr>
            <w:tcW w:w="2125" w:type="dxa"/>
            <w:vAlign w:val="top"/>
          </w:tcPr>
          <w:p w14:paraId="0F3E6D55">
            <w:pPr>
              <w:rPr>
                <w:rFonts w:ascii="Arial"/>
                <w:sz w:val="21"/>
              </w:rPr>
            </w:pPr>
          </w:p>
        </w:tc>
        <w:tc>
          <w:tcPr>
            <w:tcW w:w="1259" w:type="dxa"/>
            <w:vAlign w:val="top"/>
          </w:tcPr>
          <w:p w14:paraId="7360FC9E">
            <w:pPr>
              <w:rPr>
                <w:rFonts w:ascii="Arial"/>
                <w:sz w:val="21"/>
              </w:rPr>
            </w:pPr>
          </w:p>
        </w:tc>
      </w:tr>
      <w:tr w14:paraId="47C7CA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877" w:type="dxa"/>
            <w:vAlign w:val="top"/>
          </w:tcPr>
          <w:p w14:paraId="3D292157">
            <w:pPr>
              <w:rPr>
                <w:rFonts w:ascii="Arial"/>
                <w:sz w:val="21"/>
              </w:rPr>
            </w:pPr>
          </w:p>
        </w:tc>
        <w:tc>
          <w:tcPr>
            <w:tcW w:w="2338" w:type="dxa"/>
            <w:vAlign w:val="top"/>
          </w:tcPr>
          <w:p w14:paraId="18DAE235">
            <w:pPr>
              <w:rPr>
                <w:rFonts w:ascii="Arial"/>
                <w:sz w:val="21"/>
              </w:rPr>
            </w:pPr>
          </w:p>
        </w:tc>
        <w:tc>
          <w:tcPr>
            <w:tcW w:w="2550" w:type="dxa"/>
            <w:vAlign w:val="top"/>
          </w:tcPr>
          <w:p w14:paraId="73FA44FE">
            <w:pPr>
              <w:rPr>
                <w:rFonts w:ascii="Arial"/>
                <w:sz w:val="21"/>
              </w:rPr>
            </w:pPr>
          </w:p>
        </w:tc>
        <w:tc>
          <w:tcPr>
            <w:tcW w:w="2125" w:type="dxa"/>
            <w:vAlign w:val="top"/>
          </w:tcPr>
          <w:p w14:paraId="6F560E44">
            <w:pPr>
              <w:rPr>
                <w:rFonts w:ascii="Arial"/>
                <w:sz w:val="21"/>
              </w:rPr>
            </w:pPr>
          </w:p>
        </w:tc>
        <w:tc>
          <w:tcPr>
            <w:tcW w:w="1259" w:type="dxa"/>
            <w:vAlign w:val="top"/>
          </w:tcPr>
          <w:p w14:paraId="0A7B0BC0">
            <w:pPr>
              <w:rPr>
                <w:rFonts w:ascii="Arial"/>
                <w:sz w:val="21"/>
              </w:rPr>
            </w:pPr>
          </w:p>
        </w:tc>
      </w:tr>
    </w:tbl>
    <w:p w14:paraId="0C83B8D3">
      <w:pPr>
        <w:spacing w:before="113" w:line="222" w:lineRule="auto"/>
        <w:ind w:left="15"/>
        <w:rPr>
          <w:rFonts w:ascii="仿宋" w:hAnsi="仿宋" w:eastAsia="仿宋" w:cs="仿宋"/>
          <w:sz w:val="24"/>
          <w:szCs w:val="24"/>
        </w:rPr>
      </w:pPr>
      <w:r>
        <w:rPr>
          <w:rFonts w:hint="eastAsia" w:ascii="仿宋" w:hAnsi="仿宋" w:eastAsia="仿宋" w:cs="仿宋"/>
          <w:spacing w:val="-30"/>
          <w:sz w:val="24"/>
          <w:szCs w:val="24"/>
          <w:lang w:eastAsia="zh-CN"/>
        </w:rPr>
        <w:t>供应商</w:t>
      </w:r>
      <w:r>
        <w:rPr>
          <w:rFonts w:ascii="仿宋" w:hAnsi="仿宋" w:eastAsia="仿宋" w:cs="仿宋"/>
          <w:spacing w:val="-30"/>
          <w:sz w:val="24"/>
          <w:szCs w:val="24"/>
        </w:rPr>
        <w:t>（企业电子章</w:t>
      </w:r>
      <w:r>
        <w:rPr>
          <w:rFonts w:ascii="仿宋" w:hAnsi="仿宋" w:eastAsia="仿宋" w:cs="仿宋"/>
          <w:spacing w:val="-62"/>
          <w:w w:val="91"/>
          <w:sz w:val="24"/>
          <w:szCs w:val="24"/>
        </w:rPr>
        <w:t>）：</w:t>
      </w:r>
    </w:p>
    <w:p w14:paraId="113E0E73">
      <w:pPr>
        <w:pStyle w:val="3"/>
        <w:spacing w:line="256" w:lineRule="auto"/>
      </w:pPr>
    </w:p>
    <w:p w14:paraId="17FA9EB5">
      <w:pPr>
        <w:pStyle w:val="3"/>
        <w:spacing w:line="256" w:lineRule="auto"/>
      </w:pPr>
    </w:p>
    <w:p w14:paraId="311B673B">
      <w:pPr>
        <w:pStyle w:val="3"/>
        <w:spacing w:line="256" w:lineRule="auto"/>
      </w:pPr>
    </w:p>
    <w:p w14:paraId="2B36ED55">
      <w:pPr>
        <w:pStyle w:val="3"/>
        <w:spacing w:line="257" w:lineRule="auto"/>
      </w:pPr>
    </w:p>
    <w:p w14:paraId="0BED4CA9">
      <w:pPr>
        <w:spacing w:before="79" w:line="221" w:lineRule="auto"/>
        <w:ind w:left="22"/>
        <w:rPr>
          <w:rFonts w:ascii="仿宋" w:hAnsi="仿宋" w:eastAsia="仿宋" w:cs="仿宋"/>
          <w:sz w:val="24"/>
          <w:szCs w:val="24"/>
        </w:rPr>
      </w:pPr>
      <w:r>
        <w:rPr>
          <w:rFonts w:ascii="仿宋" w:hAnsi="仿宋" w:eastAsia="仿宋" w:cs="仿宋"/>
          <w:spacing w:val="-11"/>
          <w:sz w:val="24"/>
          <w:szCs w:val="24"/>
        </w:rPr>
        <w:t>注：1.</w:t>
      </w:r>
      <w:r>
        <w:rPr>
          <w:rFonts w:hint="eastAsia" w:ascii="仿宋" w:hAnsi="仿宋" w:eastAsia="仿宋" w:cs="仿宋"/>
          <w:spacing w:val="-11"/>
          <w:sz w:val="24"/>
          <w:szCs w:val="24"/>
          <w:lang w:eastAsia="zh-CN"/>
        </w:rPr>
        <w:t>供应商</w:t>
      </w:r>
      <w:r>
        <w:rPr>
          <w:rFonts w:ascii="仿宋" w:hAnsi="仿宋" w:eastAsia="仿宋" w:cs="仿宋"/>
          <w:spacing w:val="-11"/>
          <w:sz w:val="24"/>
          <w:szCs w:val="24"/>
        </w:rPr>
        <w:t>可根据需要自行增减表格行数。</w:t>
      </w:r>
    </w:p>
    <w:p w14:paraId="10016D82">
      <w:pPr>
        <w:spacing w:before="177" w:line="343" w:lineRule="auto"/>
        <w:ind w:left="19" w:right="91" w:firstLine="412"/>
        <w:rPr>
          <w:rFonts w:ascii="仿宋" w:hAnsi="仿宋" w:eastAsia="仿宋" w:cs="仿宋"/>
          <w:sz w:val="24"/>
          <w:szCs w:val="24"/>
        </w:rPr>
      </w:pPr>
      <w:r>
        <w:rPr>
          <w:rFonts w:ascii="仿宋" w:hAnsi="仿宋" w:eastAsia="仿宋" w:cs="仿宋"/>
          <w:spacing w:val="-32"/>
          <w:sz w:val="24"/>
          <w:szCs w:val="24"/>
        </w:rPr>
        <w:t>2.</w:t>
      </w:r>
      <w:r>
        <w:rPr>
          <w:rFonts w:hint="eastAsia" w:ascii="仿宋" w:hAnsi="仿宋" w:eastAsia="仿宋" w:cs="仿宋"/>
          <w:spacing w:val="-32"/>
          <w:sz w:val="24"/>
          <w:szCs w:val="24"/>
          <w:lang w:eastAsia="zh-CN"/>
        </w:rPr>
        <w:t>供应商</w:t>
      </w:r>
      <w:r>
        <w:rPr>
          <w:rFonts w:ascii="仿宋" w:hAnsi="仿宋" w:eastAsia="仿宋" w:cs="仿宋"/>
          <w:spacing w:val="-32"/>
          <w:sz w:val="24"/>
          <w:szCs w:val="24"/>
        </w:rPr>
        <w:t>对所报相关内容的真实性负责，采购代理机构有权将相关内容进行公示，因弄虚作假导</w:t>
      </w:r>
      <w:r>
        <w:rPr>
          <w:rFonts w:ascii="仿宋" w:hAnsi="仿宋" w:eastAsia="仿宋" w:cs="仿宋"/>
          <w:spacing w:val="12"/>
          <w:sz w:val="24"/>
          <w:szCs w:val="24"/>
        </w:rPr>
        <w:t xml:space="preserve"> </w:t>
      </w:r>
      <w:r>
        <w:rPr>
          <w:rFonts w:ascii="仿宋" w:hAnsi="仿宋" w:eastAsia="仿宋" w:cs="仿宋"/>
          <w:spacing w:val="-28"/>
          <w:sz w:val="24"/>
          <w:szCs w:val="24"/>
        </w:rPr>
        <w:t>致的后果由</w:t>
      </w:r>
      <w:r>
        <w:rPr>
          <w:rFonts w:hint="eastAsia" w:ascii="仿宋" w:hAnsi="仿宋" w:eastAsia="仿宋" w:cs="仿宋"/>
          <w:spacing w:val="-28"/>
          <w:sz w:val="24"/>
          <w:szCs w:val="24"/>
          <w:lang w:eastAsia="zh-CN"/>
        </w:rPr>
        <w:t>供应商</w:t>
      </w:r>
      <w:r>
        <w:rPr>
          <w:rFonts w:ascii="仿宋" w:hAnsi="仿宋" w:eastAsia="仿宋" w:cs="仿宋"/>
          <w:spacing w:val="-28"/>
          <w:sz w:val="24"/>
          <w:szCs w:val="24"/>
        </w:rPr>
        <w:t>自行承担。</w:t>
      </w:r>
    </w:p>
    <w:p w14:paraId="7C857E6E">
      <w:pPr>
        <w:spacing w:line="343" w:lineRule="auto"/>
        <w:rPr>
          <w:rFonts w:ascii="仿宋" w:hAnsi="仿宋" w:eastAsia="仿宋" w:cs="仿宋"/>
          <w:sz w:val="24"/>
          <w:szCs w:val="24"/>
        </w:rPr>
        <w:sectPr>
          <w:headerReference r:id="rId71" w:type="default"/>
          <w:footerReference r:id="rId72" w:type="default"/>
          <w:pgSz w:w="11906" w:h="16839"/>
          <w:pgMar w:top="999" w:right="1246" w:bottom="844" w:left="1418" w:header="698" w:footer="682" w:gutter="0"/>
          <w:pgNumType w:fmt="decimal"/>
          <w:cols w:space="720" w:num="1"/>
        </w:sectPr>
      </w:pPr>
    </w:p>
    <w:p w14:paraId="727E4A4E">
      <w:pPr>
        <w:pStyle w:val="3"/>
        <w:spacing w:line="418" w:lineRule="auto"/>
      </w:pPr>
    </w:p>
    <w:p w14:paraId="527EF2D6">
      <w:pPr>
        <w:spacing w:before="91" w:line="219" w:lineRule="auto"/>
        <w:ind w:left="33"/>
        <w:outlineLvl w:val="0"/>
        <w:rPr>
          <w:rFonts w:ascii="宋体" w:hAnsi="宋体" w:eastAsia="宋体" w:cs="宋体"/>
          <w:sz w:val="28"/>
          <w:szCs w:val="28"/>
        </w:rPr>
      </w:pPr>
      <w:bookmarkStart w:id="606" w:name="bookmark505"/>
      <w:bookmarkEnd w:id="606"/>
      <w:bookmarkStart w:id="607" w:name="_Toc11136"/>
      <w:r>
        <w:rPr>
          <w:rFonts w:ascii="宋体" w:hAnsi="宋体" w:eastAsia="宋体" w:cs="宋体"/>
          <w:b/>
          <w:bCs/>
          <w:spacing w:val="-26"/>
          <w:sz w:val="28"/>
          <w:szCs w:val="28"/>
        </w:rPr>
        <w:t>附件14-1:参与评审打分的合同业绩扫描件</w:t>
      </w:r>
      <w:bookmarkEnd w:id="607"/>
    </w:p>
    <w:p w14:paraId="0E274A3D">
      <w:pPr>
        <w:spacing w:line="219" w:lineRule="auto"/>
        <w:rPr>
          <w:rFonts w:ascii="宋体" w:hAnsi="宋体" w:eastAsia="宋体" w:cs="宋体"/>
          <w:sz w:val="28"/>
          <w:szCs w:val="28"/>
        </w:rPr>
        <w:sectPr>
          <w:footerReference r:id="rId73" w:type="default"/>
          <w:pgSz w:w="11906" w:h="16839"/>
          <w:pgMar w:top="999" w:right="1246" w:bottom="844" w:left="1418" w:header="698" w:footer="682" w:gutter="0"/>
          <w:pgNumType w:fmt="decimal"/>
          <w:cols w:space="720" w:num="1"/>
        </w:sectPr>
      </w:pPr>
    </w:p>
    <w:p w14:paraId="11B51512">
      <w:pPr>
        <w:pStyle w:val="3"/>
        <w:spacing w:line="418" w:lineRule="auto"/>
      </w:pPr>
    </w:p>
    <w:p w14:paraId="2993E4A2">
      <w:pPr>
        <w:spacing w:before="91" w:line="219" w:lineRule="auto"/>
        <w:ind w:left="33"/>
        <w:outlineLvl w:val="0"/>
        <w:rPr>
          <w:rFonts w:ascii="宋体" w:hAnsi="宋体" w:eastAsia="宋体" w:cs="宋体"/>
          <w:sz w:val="28"/>
          <w:szCs w:val="28"/>
        </w:rPr>
      </w:pPr>
      <w:bookmarkStart w:id="608" w:name="bookmark507"/>
      <w:bookmarkEnd w:id="608"/>
      <w:bookmarkStart w:id="609" w:name="_Toc29496"/>
      <w:r>
        <w:rPr>
          <w:rFonts w:ascii="宋体" w:hAnsi="宋体" w:eastAsia="宋体" w:cs="宋体"/>
          <w:b/>
          <w:bCs/>
          <w:spacing w:val="-18"/>
          <w:sz w:val="28"/>
          <w:szCs w:val="28"/>
        </w:rPr>
        <w:t>附件15:其他材料</w:t>
      </w:r>
      <w:bookmarkEnd w:id="609"/>
    </w:p>
    <w:sectPr>
      <w:footerReference r:id="rId74" w:type="default"/>
      <w:pgSz w:w="11906" w:h="16839"/>
      <w:pgMar w:top="999" w:right="1246" w:bottom="844" w:left="1418" w:header="698" w:footer="682"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_x000B__x000C_">
    <w:altName w:val="Times New Roman"/>
    <w:panose1 w:val="00000000000000000000"/>
    <w:charset w:val="00"/>
    <w:family w:val="roman"/>
    <w:pitch w:val="default"/>
    <w:sig w:usb0="00000000" w:usb1="00000000" w:usb2="00000000" w:usb3="00000000" w:csb0="00040001" w:csb1="00000000"/>
  </w:font>
  <w:font w:name="MS Gothic">
    <w:panose1 w:val="020B0609070205080204"/>
    <w:charset w:val="80"/>
    <w:family w:val="auto"/>
    <w:pitch w:val="default"/>
    <w:sig w:usb0="E00002FF" w:usb1="6AC7FDFB" w:usb2="08000012" w:usb3="00000000" w:csb0="4002009F" w:csb1="DFD70000"/>
  </w:font>
  <w:font w:name="浠垮畫">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286E7">
    <w:pPr>
      <w:spacing w:line="176" w:lineRule="auto"/>
      <w:ind w:left="4577"/>
      <w:rPr>
        <w:rFonts w:ascii="Times New Roman" w:hAnsi="Times New Roman" w:eastAsia="Times New Roman" w:cs="Times New Roman"/>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B7C4E">
    <w:pPr>
      <w:spacing w:line="176" w:lineRule="auto"/>
      <w:ind w:left="461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99162B">
                          <w:pPr>
                            <w:pStyle w:val="4"/>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7399162B">
                    <w:pPr>
                      <w:pStyle w:val="4"/>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40781">
    <w:pPr>
      <w:spacing w:line="176" w:lineRule="auto"/>
      <w:ind w:left="453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005605">
                          <w:pPr>
                            <w:pStyle w:val="4"/>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50005605">
                    <w:pPr>
                      <w:pStyle w:val="4"/>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E6F84">
    <w:pPr>
      <w:spacing w:line="176" w:lineRule="auto"/>
      <w:ind w:left="453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E407AB">
                          <w:pPr>
                            <w:pStyle w:val="4"/>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28E407AB">
                    <w:pPr>
                      <w:pStyle w:val="4"/>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06C72">
    <w:pPr>
      <w:spacing w:line="173" w:lineRule="auto"/>
      <w:ind w:left="453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23A500">
                          <w:pPr>
                            <w:pStyle w:val="4"/>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7123A500">
                    <w:pPr>
                      <w:pStyle w:val="4"/>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904F3">
    <w:pPr>
      <w:spacing w:line="176" w:lineRule="auto"/>
      <w:ind w:left="454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F6DEE5">
                          <w:pPr>
                            <w:pStyle w:val="4"/>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52F6DEE5">
                    <w:pPr>
                      <w:pStyle w:val="4"/>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E7AEB">
    <w:pPr>
      <w:spacing w:line="176" w:lineRule="auto"/>
      <w:ind w:left="453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540DC0">
                          <w:pPr>
                            <w:pStyle w:val="4"/>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1A540DC0">
                    <w:pPr>
                      <w:pStyle w:val="4"/>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3F911">
    <w:pPr>
      <w:spacing w:line="176" w:lineRule="auto"/>
      <w:ind w:left="454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657077">
                          <w:pPr>
                            <w:pStyle w:val="4"/>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7D657077">
                    <w:pPr>
                      <w:pStyle w:val="4"/>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A74BF">
    <w:pPr>
      <w:spacing w:line="176" w:lineRule="auto"/>
      <w:ind w:left="453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7EB8D8">
                          <w:pPr>
                            <w:pStyle w:val="4"/>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467EB8D8">
                    <w:pPr>
                      <w:pStyle w:val="4"/>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EE023">
    <w:pPr>
      <w:spacing w:line="176" w:lineRule="auto"/>
      <w:ind w:left="454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42F502">
                          <w:pPr>
                            <w:pStyle w:val="4"/>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6F42F502">
                    <w:pPr>
                      <w:pStyle w:val="4"/>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1021F">
    <w:pPr>
      <w:spacing w:line="176" w:lineRule="auto"/>
      <w:ind w:left="454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630DAB">
                          <w:pPr>
                            <w:pStyle w:val="4"/>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1D630DAB">
                    <w:pPr>
                      <w:pStyle w:val="4"/>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8521A">
    <w:pPr>
      <w:spacing w:line="173" w:lineRule="auto"/>
      <w:ind w:left="4583"/>
      <w:rPr>
        <w:rFonts w:ascii="Times New Roman" w:hAnsi="Times New Roman" w:eastAsia="Times New Roman" w:cs="Times New Roman"/>
        <w:sz w:val="18"/>
        <w:szCs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C622C">
    <w:pPr>
      <w:spacing w:line="176" w:lineRule="auto"/>
      <w:ind w:left="454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FB5D1E">
                          <w:pPr>
                            <w:pStyle w:val="4"/>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30FB5D1E">
                    <w:pPr>
                      <w:pStyle w:val="4"/>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91C0D">
    <w:pPr>
      <w:tabs>
        <w:tab w:val="left" w:pos="4924"/>
      </w:tabs>
      <w:spacing w:line="176" w:lineRule="auto"/>
      <w:ind w:left="4507"/>
      <w:rPr>
        <w:rFonts w:hint="eastAsia" w:ascii="Times New Roman" w:hAnsi="Times New Roman" w:eastAsia="宋体" w:cs="Times New Roman"/>
        <w:sz w:val="18"/>
        <w:szCs w:val="18"/>
        <w:lang w:eastAsia="zh-CN"/>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96A059">
                          <w:pPr>
                            <w:pStyle w:val="4"/>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0796A059">
                    <w:pPr>
                      <w:pStyle w:val="4"/>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E4F11">
    <w:pPr>
      <w:tabs>
        <w:tab w:val="left" w:pos="5195"/>
      </w:tabs>
      <w:spacing w:line="176" w:lineRule="auto"/>
      <w:ind w:left="4507"/>
      <w:rPr>
        <w:rFonts w:hint="eastAsia" w:ascii="Times New Roman" w:hAnsi="Times New Roman" w:eastAsia="宋体" w:cs="Times New Roman"/>
        <w:sz w:val="18"/>
        <w:szCs w:val="18"/>
        <w:lang w:eastAsia="zh-CN"/>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7F5D6E">
                          <w:pPr>
                            <w:pStyle w:val="4"/>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327F5D6E">
                    <w:pPr>
                      <w:pStyle w:val="4"/>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F4493">
    <w:pPr>
      <w:spacing w:line="176" w:lineRule="auto"/>
      <w:ind w:left="450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CAA977">
                          <w:pPr>
                            <w:pStyle w:val="4"/>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0ECAA977">
                    <w:pPr>
                      <w:pStyle w:val="4"/>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F4042">
    <w:pPr>
      <w:spacing w:line="176" w:lineRule="auto"/>
      <w:ind w:left="450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B92337">
                          <w:pPr>
                            <w:pStyle w:val="4"/>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53B92337">
                    <w:pPr>
                      <w:pStyle w:val="4"/>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82004">
    <w:pPr>
      <w:spacing w:line="176" w:lineRule="auto"/>
      <w:ind w:left="450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C91DF1">
                          <w:pPr>
                            <w:pStyle w:val="4"/>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3FC91DF1">
                    <w:pPr>
                      <w:pStyle w:val="4"/>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B97D0">
    <w:pPr>
      <w:spacing w:line="176" w:lineRule="auto"/>
      <w:ind w:left="450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9BF2A7">
                          <w:pPr>
                            <w:pStyle w:val="4"/>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7C9BF2A7">
                    <w:pPr>
                      <w:pStyle w:val="4"/>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4C2C7">
    <w:pPr>
      <w:spacing w:line="176" w:lineRule="auto"/>
      <w:ind w:left="450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B5D2F9">
                          <w:pPr>
                            <w:pStyle w:val="4"/>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7CB5D2F9">
                    <w:pPr>
                      <w:pStyle w:val="4"/>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A1344">
    <w:pPr>
      <w:spacing w:line="176" w:lineRule="auto"/>
      <w:ind w:left="450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D7D739">
                          <w:pPr>
                            <w:pStyle w:val="4"/>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1BD7D739">
                    <w:pPr>
                      <w:pStyle w:val="4"/>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68153">
    <w:pPr>
      <w:spacing w:line="176" w:lineRule="auto"/>
      <w:ind w:left="450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9B4336">
                          <w:pPr>
                            <w:pStyle w:val="4"/>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1E9B4336">
                    <w:pPr>
                      <w:pStyle w:val="4"/>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57773">
    <w:pPr>
      <w:spacing w:line="173" w:lineRule="auto"/>
      <w:ind w:left="4581"/>
      <w:rPr>
        <w:rFonts w:ascii="Times New Roman" w:hAnsi="Times New Roman" w:eastAsia="Times New Roman" w:cs="Times New Roman"/>
        <w:sz w:val="18"/>
        <w:szCs w:val="18"/>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8DBA7">
    <w:pPr>
      <w:spacing w:line="176" w:lineRule="auto"/>
      <w:ind w:left="451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82E6CC">
                          <w:pPr>
                            <w:pStyle w:val="4"/>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0482E6CC">
                    <w:pPr>
                      <w:pStyle w:val="4"/>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51ED8">
    <w:pPr>
      <w:spacing w:line="176" w:lineRule="auto"/>
      <w:ind w:left="450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AACACC">
                          <w:pPr>
                            <w:pStyle w:val="4"/>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4BAACACC">
                    <w:pPr>
                      <w:pStyle w:val="4"/>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58DA1">
    <w:pPr>
      <w:spacing w:line="176" w:lineRule="auto"/>
      <w:ind w:left="450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F63EAA">
                          <w:pPr>
                            <w:pStyle w:val="4"/>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6AF63EAA">
                    <w:pPr>
                      <w:pStyle w:val="4"/>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0DBCD">
    <w:pPr>
      <w:spacing w:line="176" w:lineRule="auto"/>
      <w:ind w:left="450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424464">
                          <w:pPr>
                            <w:pStyle w:val="4"/>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59424464">
                    <w:pPr>
                      <w:pStyle w:val="4"/>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FD08B">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673754">
                          <w:pPr>
                            <w:pStyle w:val="4"/>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69673754">
                    <w:pPr>
                      <w:pStyle w:val="4"/>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3BC90">
    <w:pPr>
      <w:spacing w:line="176" w:lineRule="auto"/>
      <w:ind w:left="456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4F8FE5">
                          <w:pPr>
                            <w:pStyle w:val="4"/>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774F8FE5">
                    <w:pPr>
                      <w:pStyle w:val="4"/>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71C6B">
    <w:pPr>
      <w:spacing w:line="176" w:lineRule="auto"/>
      <w:ind w:left="487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0AC64C">
                          <w:pPr>
                            <w:pStyle w:val="4"/>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1E0AC64C">
                    <w:pPr>
                      <w:pStyle w:val="4"/>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CA18B">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68A8DC">
                          <w:pPr>
                            <w:pStyle w:val="4"/>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3F68A8DC">
                    <w:pPr>
                      <w:pStyle w:val="4"/>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69064">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C4A1E3">
                          <w:pPr>
                            <w:pStyle w:val="4"/>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1BC4A1E3">
                    <w:pPr>
                      <w:pStyle w:val="4"/>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BF073">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FA2D1C">
                          <w:pPr>
                            <w:pStyle w:val="4"/>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14:paraId="20FA2D1C">
                    <w:pPr>
                      <w:pStyle w:val="4"/>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7D35B">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0DAE34">
                          <w:pPr>
                            <w:pStyle w:val="4"/>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7F0DAE34">
                    <w:pPr>
                      <w:pStyle w:val="4"/>
                    </w:pPr>
                    <w:r>
                      <w:fldChar w:fldCharType="begin"/>
                    </w:r>
                    <w:r>
                      <w:instrText xml:space="preserve"> PAGE  \* MERGEFORMAT </w:instrText>
                    </w:r>
                    <w:r>
                      <w:fldChar w:fldCharType="separate"/>
                    </w:r>
                    <w:r>
                      <w:t>8</w:t>
                    </w:r>
                    <w:r>
                      <w:fldChar w:fldCharType="end"/>
                    </w:r>
                  </w:p>
                </w:txbxContent>
              </v:textbox>
            </v:shape>
          </w:pict>
        </mc:Fallback>
      </mc:AlternateContent>
    </w: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DFE106">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azvg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2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RrO+DICAABjBAAADgAAAAAAAAABACAAAAAfAQAAZHJzL2Uyb0RvYy54bWxQSwUG&#10;AAAAAAYABgBZAQAAwwUAAAAA&#10;">
              <v:fill on="f" focussize="0,0"/>
              <v:stroke on="f" weight="0.5pt"/>
              <v:imagedata o:title=""/>
              <o:lock v:ext="edit" aspectratio="f"/>
              <v:textbox inset="0mm,0mm,0mm,0mm" style="mso-fit-shape-to-text:t;">
                <w:txbxContent>
                  <w:p w14:paraId="1FDFE106">
                    <w:pPr>
                      <w:pStyle w:val="4"/>
                    </w:pP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47FFC">
    <w:pPr>
      <w:spacing w:line="176" w:lineRule="auto"/>
      <w:ind w:left="450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822220">
                          <w:pPr>
                            <w:pStyle w:val="4"/>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14:paraId="1C822220">
                    <w:pPr>
                      <w:pStyle w:val="4"/>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8B739">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C2A4A8">
                          <w:pPr>
                            <w:pStyle w:val="4"/>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14:paraId="61C2A4A8">
                    <w:pPr>
                      <w:pStyle w:val="4"/>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1FE44">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402F6E">
                          <w:pPr>
                            <w:pStyle w:val="4"/>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14:paraId="53402F6E">
                    <w:pPr>
                      <w:pStyle w:val="4"/>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F6D9F">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9C8E80">
                          <w:pPr>
                            <w:pStyle w:val="4"/>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14:paraId="279C8E80">
                    <w:pPr>
                      <w:pStyle w:val="4"/>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025F6">
    <w:pPr>
      <w:spacing w:line="176" w:lineRule="auto"/>
      <w:ind w:left="457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9F52D0">
                          <w:pPr>
                            <w:pStyle w:val="4"/>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fHs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m7fHszAgAAYwQAAA4AAAAAAAAAAQAgAAAAHwEAAGRycy9lMm9Eb2MueG1sUEsF&#10;BgAAAAAGAAYAWQEAAMQFAAAAAA==&#10;">
              <v:fill on="f" focussize="0,0"/>
              <v:stroke on="f" weight="0.5pt"/>
              <v:imagedata o:title=""/>
              <o:lock v:ext="edit" aspectratio="f"/>
              <v:textbox inset="0mm,0mm,0mm,0mm" style="mso-fit-shape-to-text:t;">
                <w:txbxContent>
                  <w:p w14:paraId="469F52D0">
                    <w:pPr>
                      <w:pStyle w:val="4"/>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6B003">
    <w:pPr>
      <w:spacing w:line="176" w:lineRule="auto"/>
      <w:ind w:left="450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AF754F">
                          <w:pPr>
                            <w:pStyle w:val="4"/>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14:paraId="1EAF754F">
                    <w:pPr>
                      <w:pStyle w:val="4"/>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723E8">
    <w:pPr>
      <w:spacing w:line="176" w:lineRule="auto"/>
      <w:ind w:left="450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0690E5">
                          <w:pPr>
                            <w:pStyle w:val="4"/>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tIn8zAgAAYw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tIn8zAgAAYwQAAA4AAAAAAAAAAQAgAAAAHwEAAGRycy9lMm9Eb2MueG1sUEsF&#10;BgAAAAAGAAYAWQEAAMQFAAAAAA==&#10;">
              <v:fill on="f" focussize="0,0"/>
              <v:stroke on="f" weight="0.5pt"/>
              <v:imagedata o:title=""/>
              <o:lock v:ext="edit" aspectratio="f"/>
              <v:textbox inset="0mm,0mm,0mm,0mm" style="mso-fit-shape-to-text:t;">
                <w:txbxContent>
                  <w:p w14:paraId="5D0690E5">
                    <w:pPr>
                      <w:pStyle w:val="4"/>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21F31">
    <w:pPr>
      <w:spacing w:line="176" w:lineRule="auto"/>
      <w:ind w:left="450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210100">
                          <w:pPr>
                            <w:pStyle w:val="4"/>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14:paraId="66210100">
                    <w:pPr>
                      <w:pStyle w:val="4"/>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1E6AC">
    <w:pPr>
      <w:spacing w:line="176" w:lineRule="auto"/>
      <w:ind w:left="453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4E2D5E">
                          <w:pPr>
                            <w:pStyle w:val="4"/>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134E2D5E">
                    <w:pPr>
                      <w:pStyle w:val="4"/>
                    </w:pPr>
                    <w:r>
                      <w:fldChar w:fldCharType="begin"/>
                    </w:r>
                    <w:r>
                      <w:instrText xml:space="preserve"> PAGE  \* MERGEFORMAT </w:instrText>
                    </w:r>
                    <w:r>
                      <w:fldChar w:fldCharType="separate"/>
                    </w:r>
                    <w:r>
                      <w:t>15</w:t>
                    </w:r>
                    <w:r>
                      <w:fldChar w:fldCharType="end"/>
                    </w:r>
                  </w:p>
                </w:txbxContent>
              </v:textbox>
            </v:shape>
          </w:pict>
        </mc:Fallback>
      </mc:AlternateContent>
    </w:r>
    <w:r>
      <w:rPr>
        <w:rFonts w:ascii="Times New Roman" w:hAnsi="Times New Roman" w:eastAsia="Times New Roman" w:cs="Times New Roman"/>
        <w:spacing w:val="-4"/>
        <w:sz w:val="18"/>
        <w:szCs w:val="18"/>
      </w:rPr>
      <w:t>32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CDF41">
    <w:pPr>
      <w:spacing w:line="176" w:lineRule="auto"/>
      <w:ind w:left="453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A5067B">
                          <w:pPr>
                            <w:pStyle w:val="4"/>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06A5067B">
                    <w:pPr>
                      <w:pStyle w:val="4"/>
                    </w:pPr>
                    <w:r>
                      <w:fldChar w:fldCharType="begin"/>
                    </w:r>
                    <w:r>
                      <w:instrText xml:space="preserve"> PAGE  \* MERGEFORMAT </w:instrText>
                    </w:r>
                    <w:r>
                      <w:fldChar w:fldCharType="separate"/>
                    </w:r>
                    <w:r>
                      <w:t>16</w:t>
                    </w:r>
                    <w:r>
                      <w:fldChar w:fldCharType="end"/>
                    </w:r>
                  </w:p>
                </w:txbxContent>
              </v:textbox>
            </v:shape>
          </w:pict>
        </mc:Fallback>
      </mc:AlternateContent>
    </w:r>
    <w:r>
      <w:rPr>
        <w:rFonts w:ascii="Times New Roman" w:hAnsi="Times New Roman" w:eastAsia="Times New Roman" w:cs="Times New Roman"/>
        <w:spacing w:val="-4"/>
        <w:sz w:val="18"/>
        <w:szCs w:val="18"/>
      </w:rPr>
      <w:t>33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D0188">
    <w:pPr>
      <w:spacing w:line="176" w:lineRule="auto"/>
      <w:ind w:left="453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D24899">
                          <w:pPr>
                            <w:pStyle w:val="4"/>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27D24899">
                    <w:pPr>
                      <w:pStyle w:val="4"/>
                    </w:pPr>
                    <w:r>
                      <w:fldChar w:fldCharType="begin"/>
                    </w:r>
                    <w:r>
                      <w:instrText xml:space="preserve"> PAGE  \* MERGEFORMAT </w:instrText>
                    </w:r>
                    <w:r>
                      <w:fldChar w:fldCharType="separate"/>
                    </w:r>
                    <w:r>
                      <w:t>17</w:t>
                    </w:r>
                    <w:r>
                      <w:fldChar w:fldCharType="end"/>
                    </w:r>
                  </w:p>
                </w:txbxContent>
              </v:textbox>
            </v:shape>
          </w:pict>
        </mc:Fallback>
      </mc:AlternateContent>
    </w:r>
    <w:r>
      <w:rPr>
        <w:rFonts w:ascii="Times New Roman" w:hAnsi="Times New Roman" w:eastAsia="Times New Roman" w:cs="Times New Roman"/>
        <w:spacing w:val="-4"/>
        <w:sz w:val="18"/>
        <w:szCs w:val="18"/>
      </w:rPr>
      <w:t>34</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58CE9">
    <w:pPr>
      <w:tabs>
        <w:tab w:val="left" w:pos="4775"/>
      </w:tabs>
      <w:spacing w:line="176" w:lineRule="auto"/>
      <w:ind w:left="453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1B25E6">
                          <w:pPr>
                            <w:pStyle w:val="4"/>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531B25E6">
                    <w:pPr>
                      <w:pStyle w:val="4"/>
                    </w:pPr>
                    <w:r>
                      <w:fldChar w:fldCharType="begin"/>
                    </w:r>
                    <w:r>
                      <w:instrText xml:space="preserve"> PAGE  \* MERGEFORMAT </w:instrText>
                    </w:r>
                    <w:r>
                      <w:fldChar w:fldCharType="separate"/>
                    </w:r>
                    <w:r>
                      <w:t>18</w:t>
                    </w:r>
                    <w:r>
                      <w:fldChar w:fldCharType="end"/>
                    </w:r>
                  </w:p>
                </w:txbxContent>
              </v:textbox>
            </v:shape>
          </w:pict>
        </mc:Fallback>
      </mc:AlternateContent>
    </w:r>
    <w:r>
      <w:rPr>
        <w:rFonts w:hint="eastAsia" w:ascii="Times New Roman" w:hAnsi="Times New Roman" w:eastAsia="宋体" w:cs="Times New Roman"/>
        <w:sz w:val="18"/>
        <w:szCs w:val="18"/>
        <w:lang w:eastAsia="zh-CN"/>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D59D2">
    <w:pPr>
      <w:spacing w:line="176" w:lineRule="auto"/>
      <w:ind w:left="453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084803">
                          <w:pPr>
                            <w:pStyle w:val="4"/>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25084803">
                    <w:pPr>
                      <w:pStyle w:val="4"/>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7167D">
    <w:pPr>
      <w:spacing w:before="13" w:line="232" w:lineRule="auto"/>
      <w:ind w:left="2"/>
      <w:rPr>
        <w:rFonts w:ascii="楷体" w:hAnsi="楷体" w:eastAsia="楷体" w:cs="楷体"/>
        <w:sz w:val="20"/>
        <w:szCs w:val="20"/>
      </w:rPr>
    </w:pPr>
    <w:r>
      <w:pict>
        <v:shape id="_x0000_s2050" o:spid="_x0000_s2050" style="position:absolute;left:0pt;margin-left:70.9pt;margin-top:48.6pt;height:0.75pt;width:462.1pt;mso-position-horizontal-relative:page;mso-position-vertical-relative:page;z-index:251660288;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5DE75">
    <w:pPr>
      <w:spacing w:before="13" w:line="232" w:lineRule="auto"/>
      <w:ind w:left="2"/>
      <w:rPr>
        <w:rFonts w:ascii="楷体" w:hAnsi="楷体" w:eastAsia="楷体" w:cs="楷体"/>
        <w:sz w:val="20"/>
        <w:szCs w:val="20"/>
      </w:rPr>
    </w:pPr>
    <w:r>
      <w:pict>
        <v:shape id="_x0000_s2076" o:spid="_x0000_s2076" style="position:absolute;left:0pt;margin-left:70.9pt;margin-top:48.6pt;height:0.75pt;width:462.1pt;mso-position-horizontal-relative:page;mso-position-vertical-relative:page;z-index:251666432;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8F666">
    <w:pPr>
      <w:spacing w:before="13" w:line="232" w:lineRule="auto"/>
      <w:ind w:left="2"/>
      <w:rPr>
        <w:rFonts w:ascii="楷体" w:hAnsi="楷体" w:eastAsia="楷体" w:cs="楷体"/>
        <w:sz w:val="20"/>
        <w:szCs w:val="20"/>
      </w:rPr>
    </w:pPr>
    <w:r>
      <w:pict>
        <v:shape id="_x0000_s2081" o:spid="_x0000_s2081" style="position:absolute;left:0pt;margin-left:70.9pt;margin-top:48.6pt;height:0.75pt;width:462.1pt;mso-position-horizontal-relative:page;mso-position-vertical-relative:page;z-index:251660288;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60254">
    <w:pPr>
      <w:spacing w:before="13" w:line="232" w:lineRule="auto"/>
      <w:ind w:left="2"/>
      <w:rPr>
        <w:rFonts w:ascii="楷体" w:hAnsi="楷体" w:eastAsia="楷体" w:cs="楷体"/>
        <w:sz w:val="20"/>
        <w:szCs w:val="20"/>
      </w:rPr>
    </w:pPr>
    <w:r>
      <w:pict>
        <v:shape id="_x0000_s2085" o:spid="_x0000_s2085" style="position:absolute;left:0pt;margin-left:70.9pt;margin-top:48.6pt;height:0.75pt;width:462.1pt;mso-position-horizontal-relative:page;mso-position-vertical-relative:page;z-index:251660288;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5DBEB">
    <w:pPr>
      <w:spacing w:before="13" w:line="232" w:lineRule="auto"/>
      <w:ind w:left="2"/>
      <w:rPr>
        <w:rFonts w:ascii="楷体" w:hAnsi="楷体" w:eastAsia="楷体" w:cs="楷体"/>
        <w:sz w:val="20"/>
        <w:szCs w:val="20"/>
      </w:rPr>
    </w:pPr>
    <w:r>
      <w:pict>
        <v:shape id="_x0000_s2087" o:spid="_x0000_s2087" style="position:absolute;left:0pt;margin-left:70.9pt;margin-top:48.6pt;height:0.75pt;width:462.1pt;mso-position-horizontal-relative:page;mso-position-vertical-relative:page;z-index:251660288;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0DBCA">
    <w:pPr>
      <w:spacing w:before="13" w:line="232" w:lineRule="auto"/>
      <w:ind w:left="2"/>
      <w:rPr>
        <w:rFonts w:ascii="楷体" w:hAnsi="楷体" w:eastAsia="楷体" w:cs="楷体"/>
        <w:sz w:val="20"/>
        <w:szCs w:val="20"/>
      </w:rPr>
    </w:pPr>
    <w:r>
      <w:pict>
        <v:shape id="_x0000_s2088" o:spid="_x0000_s2088" style="position:absolute;left:0pt;margin-left:70.9pt;margin-top:48.6pt;height:0.75pt;width:462.1pt;mso-position-horizontal-relative:page;mso-position-vertical-relative:page;z-index:251667456;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A00C7">
    <w:pPr>
      <w:spacing w:before="13" w:line="232" w:lineRule="auto"/>
      <w:ind w:left="2"/>
      <w:rPr>
        <w:rFonts w:ascii="楷体" w:hAnsi="楷体" w:eastAsia="楷体" w:cs="楷体"/>
        <w:sz w:val="20"/>
        <w:szCs w:val="20"/>
      </w:rPr>
    </w:pPr>
    <w:r>
      <w:pict>
        <v:shape id="_x0000_s2089" o:spid="_x0000_s2089" style="position:absolute;left:0pt;margin-left:70.9pt;margin-top:48.6pt;height:0.75pt;width:462.1pt;mso-position-horizontal-relative:page;mso-position-vertical-relative:page;z-index:251660288;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A8B9C">
    <w:pPr>
      <w:spacing w:before="13" w:line="232" w:lineRule="auto"/>
      <w:ind w:left="52"/>
      <w:rPr>
        <w:rFonts w:ascii="楷体" w:hAnsi="楷体" w:eastAsia="楷体" w:cs="楷体"/>
        <w:sz w:val="20"/>
        <w:szCs w:val="20"/>
      </w:rPr>
    </w:pPr>
    <w:r>
      <w:pict>
        <v:shape id="_x0000_s2090" o:spid="_x0000_s2090" style="position:absolute;left:0pt;margin-left:70.9pt;margin-top:48.6pt;height:0.75pt;width:462.1pt;mso-position-horizontal-relative:page;mso-position-vertical-relative:page;z-index:251668480;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EE467">
    <w:pPr>
      <w:spacing w:before="13" w:line="232" w:lineRule="auto"/>
      <w:ind w:left="369"/>
      <w:rPr>
        <w:rFonts w:ascii="楷体" w:hAnsi="楷体" w:eastAsia="楷体" w:cs="楷体"/>
        <w:sz w:val="20"/>
        <w:szCs w:val="20"/>
      </w:rPr>
    </w:pPr>
    <w:r>
      <w:pict>
        <v:shape id="_x0000_s2091" o:spid="_x0000_s2091" style="position:absolute;left:0pt;margin-left:70.9pt;margin-top:48.6pt;height:0.75pt;width:462.1pt;mso-position-horizontal-relative:page;mso-position-vertical-relative:page;z-index:251669504;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951B6">
    <w:pPr>
      <w:spacing w:before="13" w:line="232" w:lineRule="auto"/>
      <w:ind w:left="2"/>
      <w:rPr>
        <w:rFonts w:ascii="楷体" w:hAnsi="楷体" w:eastAsia="楷体" w:cs="楷体"/>
        <w:sz w:val="20"/>
        <w:szCs w:val="20"/>
      </w:rPr>
    </w:pPr>
    <w:r>
      <w:pict>
        <v:shape id="_x0000_s2092" o:spid="_x0000_s2092" style="position:absolute;left:0pt;margin-left:70.9pt;margin-top:48.6pt;height:0.75pt;width:462.1pt;mso-position-horizontal-relative:page;mso-position-vertical-relative:page;z-index:251660288;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ED268">
    <w:pPr>
      <w:spacing w:before="13" w:line="232" w:lineRule="auto"/>
      <w:ind w:left="114"/>
      <w:rPr>
        <w:rFonts w:ascii="楷体" w:hAnsi="楷体" w:eastAsia="楷体" w:cs="楷体"/>
        <w:sz w:val="20"/>
        <w:szCs w:val="20"/>
      </w:rPr>
    </w:pPr>
    <w:r>
      <w:pict>
        <v:shape id="_x0000_s2093" o:spid="_x0000_s2093" style="position:absolute;left:0pt;margin-left:70.9pt;margin-top:48.6pt;height:0.75pt;width:462.1pt;mso-position-horizontal-relative:page;mso-position-vertical-relative:page;z-index:251670528;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52AB68">
    <w:pPr>
      <w:spacing w:before="13" w:line="232" w:lineRule="auto"/>
      <w:ind w:left="2"/>
      <w:rPr>
        <w:rFonts w:ascii="楷体" w:hAnsi="楷体" w:eastAsia="楷体" w:cs="楷体"/>
        <w:sz w:val="20"/>
        <w:szCs w:val="20"/>
      </w:rPr>
    </w:pPr>
    <w:r>
      <w:pict>
        <v:shape id="_x0000_s2052" o:spid="_x0000_s2052" style="position:absolute;left:0pt;margin-left:70.9pt;margin-top:48.6pt;height:0.75pt;width:462.1pt;mso-position-horizontal-relative:page;mso-position-vertical-relative:page;z-index:251661312;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795C2">
    <w:pPr>
      <w:spacing w:before="13" w:line="232" w:lineRule="auto"/>
      <w:ind w:left="114"/>
      <w:rPr>
        <w:rFonts w:ascii="楷体" w:hAnsi="楷体" w:eastAsia="楷体" w:cs="楷体"/>
        <w:sz w:val="20"/>
        <w:szCs w:val="20"/>
      </w:rPr>
    </w:pPr>
    <w:r>
      <w:pict>
        <v:shape id="_x0000_s2094" o:spid="_x0000_s2094" style="position:absolute;left:0pt;margin-left:70.9pt;margin-top:48.6pt;height:0.75pt;width:462.1pt;mso-position-horizontal-relative:page;mso-position-vertical-relative:page;z-index:251671552;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7A3D6">
    <w:pPr>
      <w:spacing w:before="13" w:line="232" w:lineRule="auto"/>
      <w:ind w:left="2"/>
      <w:rPr>
        <w:rFonts w:ascii="楷体" w:hAnsi="楷体" w:eastAsia="楷体" w:cs="楷体"/>
        <w:sz w:val="20"/>
        <w:szCs w:val="20"/>
      </w:rPr>
    </w:pPr>
    <w:r>
      <w:pict>
        <v:shape id="_x0000_s2095" o:spid="_x0000_s2095" style="position:absolute;left:0pt;margin-left:70.9pt;margin-top:48.6pt;height:0.75pt;width:462.1pt;mso-position-horizontal-relative:page;mso-position-vertical-relative:page;z-index:251660288;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E7E7B">
    <w:pPr>
      <w:spacing w:before="13" w:line="232" w:lineRule="auto"/>
      <w:ind w:left="71"/>
      <w:rPr>
        <w:rFonts w:ascii="楷体" w:hAnsi="楷体" w:eastAsia="楷体" w:cs="楷体"/>
        <w:sz w:val="20"/>
        <w:szCs w:val="20"/>
      </w:rPr>
    </w:pPr>
    <w:r>
      <w:pict>
        <v:shape id="_x0000_s2096" o:spid="_x0000_s2096" style="position:absolute;left:0pt;margin-left:70.9pt;margin-top:48.6pt;height:0.75pt;width:462.1pt;mso-position-horizontal-relative:page;mso-position-vertical-relative:page;z-index:251672576;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57ED0">
    <w:pPr>
      <w:spacing w:before="13" w:line="232" w:lineRule="auto"/>
      <w:ind w:left="2"/>
      <w:rPr>
        <w:rFonts w:ascii="楷体" w:hAnsi="楷体" w:eastAsia="楷体" w:cs="楷体"/>
        <w:sz w:val="20"/>
        <w:szCs w:val="20"/>
      </w:rPr>
    </w:pPr>
    <w:r>
      <w:pict>
        <v:shape id="_x0000_s2097" o:spid="_x0000_s2097" style="position:absolute;left:0pt;margin-left:70.9pt;margin-top:48.6pt;height:0.75pt;width:462.1pt;mso-position-horizontal-relative:page;mso-position-vertical-relative:page;z-index:251660288;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82AB2">
    <w:pPr>
      <w:spacing w:before="13" w:line="232" w:lineRule="auto"/>
      <w:ind w:left="2"/>
      <w:rPr>
        <w:rFonts w:ascii="楷体" w:hAnsi="楷体" w:eastAsia="楷体" w:cs="楷体"/>
        <w:sz w:val="20"/>
        <w:szCs w:val="20"/>
      </w:rPr>
    </w:pPr>
    <w:r>
      <w:pict>
        <v:shape id="_x0000_s2055" o:spid="_x0000_s2055" style="position:absolute;left:0pt;margin-left:70.9pt;margin-top:48.6pt;height:0.75pt;width:462.1pt;mso-position-horizontal-relative:page;mso-position-vertical-relative:page;z-index:251662336;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809CF">
    <w:pPr>
      <w:spacing w:before="13" w:line="232" w:lineRule="auto"/>
      <w:ind w:left="2"/>
      <w:rPr>
        <w:rFonts w:ascii="楷体" w:hAnsi="楷体" w:eastAsia="楷体" w:cs="楷体"/>
        <w:sz w:val="20"/>
        <w:szCs w:val="20"/>
      </w:rPr>
    </w:pPr>
    <w:r>
      <w:pict>
        <v:shape id="_x0000_s2056" o:spid="_x0000_s2056" style="position:absolute;left:0pt;margin-left:70.9pt;margin-top:48.6pt;height:0.75pt;width:462.1pt;mso-position-horizontal-relative:page;mso-position-vertical-relative:page;z-index:251660288;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E4E1E">
    <w:pPr>
      <w:spacing w:before="13" w:line="232" w:lineRule="auto"/>
      <w:ind w:left="78"/>
      <w:rPr>
        <w:rFonts w:ascii="楷体" w:hAnsi="楷体" w:eastAsia="楷体" w:cs="楷体"/>
        <w:sz w:val="20"/>
        <w:szCs w:val="20"/>
      </w:rPr>
    </w:pPr>
    <w:r>
      <w:pict>
        <v:shape id="_x0000_s2057" o:spid="_x0000_s2057" style="position:absolute;left:0pt;margin-left:70.9pt;margin-top:48.6pt;height:0.75pt;width:462.1pt;mso-position-horizontal-relative:page;mso-position-vertical-relative:page;z-index:251663360;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A80FA">
    <w:pPr>
      <w:spacing w:before="13" w:line="232" w:lineRule="auto"/>
      <w:ind w:left="2"/>
      <w:rPr>
        <w:rFonts w:ascii="楷体" w:hAnsi="楷体" w:eastAsia="楷体" w:cs="楷体"/>
        <w:sz w:val="20"/>
        <w:szCs w:val="20"/>
      </w:rPr>
    </w:pPr>
    <w:r>
      <w:pict>
        <v:shape id="_x0000_s2067" o:spid="_x0000_s2067" style="position:absolute;left:0pt;margin-left:70.9pt;margin-top:48.6pt;height:0.75pt;width:462.1pt;mso-position-horizontal-relative:page;mso-position-vertical-relative:page;z-index:251660288;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94E8E">
    <w:pPr>
      <w:spacing w:before="13" w:line="232" w:lineRule="auto"/>
      <w:ind w:left="9"/>
      <w:rPr>
        <w:rFonts w:ascii="楷体" w:hAnsi="楷体" w:eastAsia="楷体" w:cs="楷体"/>
        <w:sz w:val="20"/>
        <w:szCs w:val="20"/>
      </w:rPr>
    </w:pPr>
    <w:r>
      <w:pict>
        <v:shape id="_x0000_s2068" o:spid="_x0000_s2068" style="position:absolute;left:0pt;margin-left:70.9pt;margin-top:48.6pt;height:0.75pt;width:462.1pt;mso-position-horizontal-relative:page;mso-position-vertical-relative:page;z-index:251664384;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2D276">
    <w:pPr>
      <w:spacing w:before="13" w:line="232" w:lineRule="auto"/>
      <w:ind w:left="2"/>
      <w:rPr>
        <w:rFonts w:ascii="楷体" w:hAnsi="楷体" w:eastAsia="楷体" w:cs="楷体"/>
        <w:sz w:val="20"/>
        <w:szCs w:val="20"/>
      </w:rPr>
    </w:pPr>
    <w:r>
      <w:pict>
        <v:shape id="_x0000_s2071" o:spid="_x0000_s2071" style="position:absolute;left:0pt;margin-left:70.9pt;margin-top:48.6pt;height:0.75pt;width:462.1pt;mso-position-horizontal-relative:page;mso-position-vertical-relative:page;z-index:251660288;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51E51">
    <w:pPr>
      <w:spacing w:before="13" w:line="232" w:lineRule="auto"/>
      <w:ind w:left="6"/>
      <w:rPr>
        <w:rFonts w:ascii="楷体" w:hAnsi="楷体" w:eastAsia="楷体" w:cs="楷体"/>
        <w:sz w:val="20"/>
        <w:szCs w:val="20"/>
      </w:rPr>
    </w:pPr>
    <w:r>
      <w:pict>
        <v:shape id="_x0000_s2072" o:spid="_x0000_s2072" style="position:absolute;left:0pt;margin-left:70.9pt;margin-top:48.6pt;height:0.75pt;width:462.1pt;mso-position-horizontal-relative:page;mso-position-vertical-relative:page;z-index:251665408;mso-width-relative:page;mso-height-relative:page;" fillcolor="#000000" filled="t" stroked="f" coordsize="9242,15" o:allowincell="f" path="m0,0l9241,0,9241,14,0,14,0,0xe">
          <v:path/>
          <v:fill on="t" focussize="0,0"/>
          <v:stroke on="f"/>
          <v:imagedata o:title=""/>
          <o:lock v:ext="edit"/>
        </v:shape>
      </w:pict>
    </w:r>
    <w:r>
      <w:rPr>
        <w:rFonts w:ascii="楷体" w:hAnsi="楷体" w:eastAsia="楷体" w:cs="楷体"/>
        <w:spacing w:val="8"/>
        <w:sz w:val="20"/>
        <w:szCs w:val="20"/>
      </w:rPr>
      <w:t>公开 公平 公正 诚信</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997BCE"/>
    <w:multiLevelType w:val="singleLevel"/>
    <w:tmpl w:val="84997BCE"/>
    <w:lvl w:ilvl="0" w:tentative="0">
      <w:start w:val="1"/>
      <w:numFmt w:val="decimal"/>
      <w:lvlText w:val="%1."/>
      <w:lvlJc w:val="left"/>
      <w:pPr>
        <w:tabs>
          <w:tab w:val="left" w:pos="312"/>
        </w:tabs>
      </w:pPr>
    </w:lvl>
  </w:abstractNum>
  <w:abstractNum w:abstractNumId="1">
    <w:nsid w:val="DED5615A"/>
    <w:multiLevelType w:val="singleLevel"/>
    <w:tmpl w:val="DED5615A"/>
    <w:lvl w:ilvl="0" w:tentative="0">
      <w:start w:val="2"/>
      <w:numFmt w:val="decimal"/>
      <w:suff w:val="nothing"/>
      <w:lvlText w:val="%1、"/>
      <w:lvlJc w:val="left"/>
    </w:lvl>
  </w:abstractNum>
  <w:abstractNum w:abstractNumId="2">
    <w:nsid w:val="7C330780"/>
    <w:multiLevelType w:val="multilevel"/>
    <w:tmpl w:val="7C330780"/>
    <w:lvl w:ilvl="0" w:tentative="0">
      <w:start w:val="5"/>
      <w:numFmt w:val="decimal"/>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rsids>
    <w:rsidRoot w:val="00000000"/>
    <w:rsid w:val="017659F6"/>
    <w:rsid w:val="02FE0DDE"/>
    <w:rsid w:val="040A1217"/>
    <w:rsid w:val="04822175"/>
    <w:rsid w:val="04B17441"/>
    <w:rsid w:val="061D0ABC"/>
    <w:rsid w:val="06A52D74"/>
    <w:rsid w:val="0E034839"/>
    <w:rsid w:val="0F840C04"/>
    <w:rsid w:val="10FF5EF2"/>
    <w:rsid w:val="11AF3F8B"/>
    <w:rsid w:val="123A3227"/>
    <w:rsid w:val="12456209"/>
    <w:rsid w:val="12564F53"/>
    <w:rsid w:val="13F51B51"/>
    <w:rsid w:val="15170225"/>
    <w:rsid w:val="15791B3C"/>
    <w:rsid w:val="191F35C3"/>
    <w:rsid w:val="197A625B"/>
    <w:rsid w:val="1A6E456A"/>
    <w:rsid w:val="1AF45AC8"/>
    <w:rsid w:val="1BFE192C"/>
    <w:rsid w:val="1D7F2FB6"/>
    <w:rsid w:val="210E65B1"/>
    <w:rsid w:val="23762EEC"/>
    <w:rsid w:val="23791B14"/>
    <w:rsid w:val="23954084"/>
    <w:rsid w:val="23D80AC3"/>
    <w:rsid w:val="24470093"/>
    <w:rsid w:val="24EA3D79"/>
    <w:rsid w:val="25D3781A"/>
    <w:rsid w:val="26101A15"/>
    <w:rsid w:val="282C1F78"/>
    <w:rsid w:val="29ED3B5F"/>
    <w:rsid w:val="2A3E6502"/>
    <w:rsid w:val="2AD003D2"/>
    <w:rsid w:val="2D2F6832"/>
    <w:rsid w:val="2D971A28"/>
    <w:rsid w:val="2E855ADF"/>
    <w:rsid w:val="3005243D"/>
    <w:rsid w:val="34C9666E"/>
    <w:rsid w:val="34D66156"/>
    <w:rsid w:val="37037950"/>
    <w:rsid w:val="37A44758"/>
    <w:rsid w:val="3A623524"/>
    <w:rsid w:val="3D071680"/>
    <w:rsid w:val="3E513DFF"/>
    <w:rsid w:val="3E654C00"/>
    <w:rsid w:val="3F207159"/>
    <w:rsid w:val="3F2C130C"/>
    <w:rsid w:val="3FB21F0F"/>
    <w:rsid w:val="41A24ACF"/>
    <w:rsid w:val="44954C10"/>
    <w:rsid w:val="460B5A77"/>
    <w:rsid w:val="46E05288"/>
    <w:rsid w:val="4963043E"/>
    <w:rsid w:val="4A1D3AE5"/>
    <w:rsid w:val="4A5B1180"/>
    <w:rsid w:val="4B49547C"/>
    <w:rsid w:val="4DF41297"/>
    <w:rsid w:val="50456141"/>
    <w:rsid w:val="506863A4"/>
    <w:rsid w:val="512767FB"/>
    <w:rsid w:val="515240B4"/>
    <w:rsid w:val="54EC24E5"/>
    <w:rsid w:val="56F837E9"/>
    <w:rsid w:val="57EC3417"/>
    <w:rsid w:val="5862288E"/>
    <w:rsid w:val="5970084D"/>
    <w:rsid w:val="5BDC2EC5"/>
    <w:rsid w:val="60C91D59"/>
    <w:rsid w:val="60E96A0A"/>
    <w:rsid w:val="618D5763"/>
    <w:rsid w:val="640502D6"/>
    <w:rsid w:val="64B45B46"/>
    <w:rsid w:val="64D94D23"/>
    <w:rsid w:val="65357399"/>
    <w:rsid w:val="6575200E"/>
    <w:rsid w:val="66AF08FF"/>
    <w:rsid w:val="68EC7421"/>
    <w:rsid w:val="6A23521E"/>
    <w:rsid w:val="6AA71D09"/>
    <w:rsid w:val="6AD761A9"/>
    <w:rsid w:val="6C257F8E"/>
    <w:rsid w:val="6D976AE5"/>
    <w:rsid w:val="6DC67CAC"/>
    <w:rsid w:val="6E74363E"/>
    <w:rsid w:val="6EC10845"/>
    <w:rsid w:val="6F257654"/>
    <w:rsid w:val="748C1DB2"/>
    <w:rsid w:val="759C076F"/>
    <w:rsid w:val="767C6572"/>
    <w:rsid w:val="767F6B9B"/>
    <w:rsid w:val="76C94A68"/>
    <w:rsid w:val="7AF6094A"/>
    <w:rsid w:val="7B0434E3"/>
    <w:rsid w:val="7D943444"/>
    <w:rsid w:val="7F6C4C7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Arial" w:hAnsi="Arial" w:eastAsia="Arial" w:cs="Arial"/>
      <w:sz w:val="21"/>
      <w:szCs w:val="21"/>
      <w:lang w:val="en-US" w:eastAsia="en-US"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customStyle="1" w:styleId="9">
    <w:name w:val="Table Normal"/>
    <w:semiHidden/>
    <w:unhideWhenUsed/>
    <w:qFormat/>
    <w:uiPriority w:val="0"/>
    <w:tblPr>
      <w:tblCellMar>
        <w:top w:w="0" w:type="dxa"/>
        <w:left w:w="0" w:type="dxa"/>
        <w:bottom w:w="0" w:type="dxa"/>
        <w:right w:w="0" w:type="dxa"/>
      </w:tblCellMar>
    </w:tblPr>
  </w:style>
  <w:style w:type="paragraph" w:customStyle="1" w:styleId="10">
    <w:name w:val="Table Text"/>
    <w:basedOn w:val="1"/>
    <w:semiHidden/>
    <w:qFormat/>
    <w:uiPriority w:val="0"/>
    <w:rPr>
      <w:rFonts w:ascii="仿宋" w:hAnsi="仿宋" w:eastAsia="仿宋" w:cs="仿宋"/>
      <w:sz w:val="20"/>
      <w:szCs w:val="20"/>
      <w:lang w:val="en-US" w:eastAsia="en-US" w:bidi="ar-SA"/>
    </w:rPr>
  </w:style>
  <w:style w:type="paragraph" w:customStyle="1" w:styleId="11">
    <w:name w:val="WPSOffice手动目录 1"/>
    <w:qFormat/>
    <w:uiPriority w:val="0"/>
    <w:pPr>
      <w:ind w:leftChars="0"/>
    </w:pPr>
    <w:rPr>
      <w:rFonts w:ascii="Arial" w:hAnsi="Arial" w:eastAsia="Arial" w:cs="Arial"/>
      <w:sz w:val="20"/>
      <w:szCs w:val="20"/>
    </w:rPr>
  </w:style>
  <w:style w:type="paragraph" w:customStyle="1" w:styleId="12">
    <w:name w:val="正文_1_0"/>
    <w:basedOn w:val="13"/>
    <w:next w:val="21"/>
    <w:unhideWhenUsed/>
    <w:qFormat/>
    <w:uiPriority w:val="0"/>
    <w:pPr>
      <w:widowControl w:val="0"/>
      <w:jc w:val="both"/>
    </w:pPr>
    <w:rPr>
      <w:rFonts w:ascii="Times New Roman" w:hAnsi="Times New Roman" w:eastAsia="仿宋" w:cs="Times New Roman"/>
      <w:sz w:val="30"/>
      <w:szCs w:val="24"/>
      <w:lang w:eastAsia="en-US"/>
    </w:rPr>
  </w:style>
  <w:style w:type="paragraph" w:customStyle="1" w:styleId="13">
    <w:name w:val="正文_2"/>
    <w:next w:val="14"/>
    <w:qFormat/>
    <w:uiPriority w:val="0"/>
    <w:pPr>
      <w:widowControl w:val="0"/>
      <w:jc w:val="both"/>
    </w:pPr>
    <w:rPr>
      <w:rFonts w:ascii="Times New Roman" w:hAnsi="Times New Roman" w:eastAsia="宋体" w:cs="Times New Roman"/>
      <w:kern w:val="2"/>
      <w:sz w:val="21"/>
      <w:szCs w:val="22"/>
    </w:rPr>
  </w:style>
  <w:style w:type="paragraph" w:customStyle="1" w:styleId="14">
    <w:name w:val="正文文本_2"/>
    <w:basedOn w:val="15"/>
    <w:next w:val="16"/>
    <w:unhideWhenUsed/>
    <w:qFormat/>
    <w:uiPriority w:val="0"/>
    <w:pPr>
      <w:widowControl/>
      <w:adjustRightInd w:val="0"/>
      <w:spacing w:after="60" w:line="360" w:lineRule="atLeast"/>
      <w:ind w:left="72" w:leftChars="30" w:right="30" w:rightChars="30" w:firstLine="200" w:firstLineChars="200"/>
      <w:jc w:val="center"/>
    </w:pPr>
    <w:rPr>
      <w:kern w:val="0"/>
      <w:sz w:val="20"/>
      <w:szCs w:val="20"/>
    </w:rPr>
  </w:style>
  <w:style w:type="paragraph" w:customStyle="1" w:styleId="15">
    <w:name w:val="正文_5_0"/>
    <w:qFormat/>
    <w:uiPriority w:val="0"/>
    <w:pPr>
      <w:widowControl w:val="0"/>
      <w:jc w:val="both"/>
    </w:pPr>
    <w:rPr>
      <w:rFonts w:ascii="Calibri" w:hAnsi="Calibri" w:eastAsia="宋体" w:cs="Times New Roman"/>
      <w:kern w:val="2"/>
      <w:sz w:val="21"/>
      <w:szCs w:val="22"/>
    </w:rPr>
  </w:style>
  <w:style w:type="paragraph" w:customStyle="1" w:styleId="16">
    <w:name w:val="正文文本 2_1"/>
    <w:basedOn w:val="17"/>
    <w:next w:val="14"/>
    <w:unhideWhenUsed/>
    <w:qFormat/>
    <w:uiPriority w:val="0"/>
    <w:pPr>
      <w:spacing w:after="120" w:line="480" w:lineRule="auto"/>
    </w:pPr>
    <w:rPr>
      <w:rFonts w:ascii="Times New Roman" w:hAnsi="Times New Roman"/>
      <w:szCs w:val="24"/>
    </w:rPr>
  </w:style>
  <w:style w:type="paragraph" w:customStyle="1" w:styleId="17">
    <w:name w:val="正文_8_0"/>
    <w:basedOn w:val="18"/>
    <w:next w:val="19"/>
    <w:qFormat/>
    <w:uiPriority w:val="0"/>
    <w:rPr>
      <w:rFonts w:ascii="Calibri" w:hAnsi="Calibri"/>
    </w:rPr>
  </w:style>
  <w:style w:type="paragraph" w:customStyle="1" w:styleId="18">
    <w:name w:val="正文_9"/>
    <w:qFormat/>
    <w:uiPriority w:val="0"/>
    <w:pPr>
      <w:widowControl w:val="0"/>
      <w:jc w:val="both"/>
    </w:pPr>
    <w:rPr>
      <w:rFonts w:ascii="Times New Roman" w:hAnsi="Times New Roman" w:eastAsia="宋体" w:cs="Times New Roman"/>
      <w:kern w:val="2"/>
      <w:sz w:val="21"/>
      <w:szCs w:val="22"/>
    </w:rPr>
  </w:style>
  <w:style w:type="paragraph" w:customStyle="1" w:styleId="19">
    <w:name w:val="正文文本_1_0_0"/>
    <w:basedOn w:val="17"/>
    <w:next w:val="20"/>
    <w:qFormat/>
    <w:uiPriority w:val="0"/>
    <w:rPr>
      <w:rFonts w:eastAsia="仿宋_GB2312" w:cs="Calibri"/>
      <w:sz w:val="28"/>
      <w:szCs w:val="28"/>
    </w:rPr>
  </w:style>
  <w:style w:type="paragraph" w:customStyle="1" w:styleId="20">
    <w:name w:val="Default_1_0"/>
    <w:basedOn w:val="18"/>
    <w:next w:val="17"/>
    <w:qFormat/>
    <w:uiPriority w:val="0"/>
    <w:pPr>
      <w:autoSpaceDE w:val="0"/>
      <w:autoSpaceDN w:val="0"/>
      <w:adjustRightInd w:val="0"/>
      <w:jc w:val="left"/>
    </w:pPr>
    <w:rPr>
      <w:color w:val="000000"/>
      <w:sz w:val="24"/>
      <w:szCs w:val="24"/>
    </w:rPr>
  </w:style>
  <w:style w:type="paragraph" w:customStyle="1" w:styleId="21">
    <w:name w:val="Default_1"/>
    <w:next w:val="22"/>
    <w:unhideWhenUsed/>
    <w:qFormat/>
    <w:uiPriority w:val="0"/>
    <w:pPr>
      <w:widowControl w:val="0"/>
      <w:autoSpaceDE w:val="0"/>
      <w:autoSpaceDN w:val="0"/>
      <w:adjustRightInd w:val="0"/>
    </w:pPr>
    <w:rPr>
      <w:rFonts w:ascii="Calibri" w:hAnsi="Calibri" w:eastAsia="宋体" w:cs="Times New Roman"/>
      <w:color w:val="000000"/>
      <w:sz w:val="24"/>
      <w:szCs w:val="24"/>
      <w:lang w:eastAsia="en-US"/>
    </w:rPr>
  </w:style>
  <w:style w:type="paragraph" w:customStyle="1" w:styleId="22">
    <w:name w:val="正文_1_1"/>
    <w:next w:val="21"/>
    <w:unhideWhenUsed/>
    <w:qFormat/>
    <w:uiPriority w:val="0"/>
    <w:pPr>
      <w:widowControl w:val="0"/>
      <w:jc w:val="both"/>
    </w:pPr>
    <w:rPr>
      <w:rFonts w:ascii="Calibri" w:hAnsi="Calibri" w:eastAsia="仿宋" w:cs="Times New Roman"/>
      <w:kern w:val="2"/>
      <w:sz w:val="24"/>
      <w:szCs w:val="24"/>
      <w:lang w:eastAsia="en-US"/>
    </w:rPr>
  </w:style>
  <w:style w:type="paragraph" w:customStyle="1" w:styleId="23">
    <w:name w:val="正文_3"/>
    <w:unhideWhenUsed/>
    <w:qFormat/>
    <w:uiPriority w:val="0"/>
    <w:pPr>
      <w:widowControl w:val="0"/>
      <w:jc w:val="both"/>
    </w:pPr>
    <w:rPr>
      <w:rFonts w:ascii="Calibri" w:hAnsi="Calibri" w:eastAsia="宋体" w:cs="Times New Roman"/>
      <w:kern w:val="2"/>
      <w:sz w:val="21"/>
      <w:szCs w:val="24"/>
      <w:lang w:eastAsia="en-US"/>
    </w:rPr>
  </w:style>
  <w:style w:type="paragraph" w:customStyle="1" w:styleId="24">
    <w:name w:val="BodyText1I2"/>
    <w:basedOn w:val="25"/>
    <w:qFormat/>
    <w:uiPriority w:val="0"/>
    <w:pPr>
      <w:ind w:firstLine="420" w:firstLineChars="200"/>
    </w:pPr>
  </w:style>
  <w:style w:type="paragraph" w:customStyle="1" w:styleId="25">
    <w:name w:val="BodyTextIndent"/>
    <w:basedOn w:val="1"/>
    <w:qFormat/>
    <w:uiPriority w:val="0"/>
    <w:pPr>
      <w:spacing w:after="120"/>
      <w:ind w:left="420" w:leftChars="200"/>
      <w:textAlignment w:val="baseline"/>
    </w:pPr>
  </w:style>
  <w:style w:type="paragraph" w:customStyle="1" w:styleId="26">
    <w:name w:val="正文首行缩进 21"/>
    <w:basedOn w:val="1"/>
    <w:qFormat/>
    <w:uiPriority w:val="0"/>
    <w:pPr>
      <w:spacing w:after="120"/>
      <w:ind w:left="420" w:leftChars="200" w:firstLine="420" w:firstLineChars="200"/>
    </w:pPr>
    <w:rPr>
      <w:rFonts w:ascii="Times New Roman"/>
    </w:rPr>
  </w:style>
  <w:style w:type="paragraph" w:customStyle="1" w:styleId="27">
    <w:name w:val="正文_3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24.png"/><Relationship Id="rId98" Type="http://schemas.openxmlformats.org/officeDocument/2006/relationships/image" Target="media/image23.png"/><Relationship Id="rId97" Type="http://schemas.openxmlformats.org/officeDocument/2006/relationships/image" Target="media/image22.png"/><Relationship Id="rId96" Type="http://schemas.openxmlformats.org/officeDocument/2006/relationships/image" Target="media/image21.png"/><Relationship Id="rId95" Type="http://schemas.openxmlformats.org/officeDocument/2006/relationships/image" Target="media/image20.png"/><Relationship Id="rId94" Type="http://schemas.openxmlformats.org/officeDocument/2006/relationships/image" Target="media/image19.png"/><Relationship Id="rId93" Type="http://schemas.openxmlformats.org/officeDocument/2006/relationships/image" Target="media/image18.png"/><Relationship Id="rId92" Type="http://schemas.openxmlformats.org/officeDocument/2006/relationships/image" Target="media/image17.png"/><Relationship Id="rId91" Type="http://schemas.openxmlformats.org/officeDocument/2006/relationships/image" Target="media/image16.png"/><Relationship Id="rId90" Type="http://schemas.openxmlformats.org/officeDocument/2006/relationships/image" Target="media/image15.png"/><Relationship Id="rId9" Type="http://schemas.openxmlformats.org/officeDocument/2006/relationships/footer" Target="footer3.xml"/><Relationship Id="rId89" Type="http://schemas.openxmlformats.org/officeDocument/2006/relationships/image" Target="media/image14.png"/><Relationship Id="rId88" Type="http://schemas.openxmlformats.org/officeDocument/2006/relationships/image" Target="media/image13.png"/><Relationship Id="rId87" Type="http://schemas.openxmlformats.org/officeDocument/2006/relationships/image" Target="media/image12.png"/><Relationship Id="rId86" Type="http://schemas.openxmlformats.org/officeDocument/2006/relationships/image" Target="media/image11.png"/><Relationship Id="rId85" Type="http://schemas.openxmlformats.org/officeDocument/2006/relationships/image" Target="media/image10.png"/><Relationship Id="rId84" Type="http://schemas.openxmlformats.org/officeDocument/2006/relationships/image" Target="media/image9.png"/><Relationship Id="rId83" Type="http://schemas.openxmlformats.org/officeDocument/2006/relationships/image" Target="media/image8.png"/><Relationship Id="rId82" Type="http://schemas.openxmlformats.org/officeDocument/2006/relationships/image" Target="media/image7.png"/><Relationship Id="rId81" Type="http://schemas.openxmlformats.org/officeDocument/2006/relationships/image" Target="media/image6.png"/><Relationship Id="rId80" Type="http://schemas.openxmlformats.org/officeDocument/2006/relationships/image" Target="media/image5.png"/><Relationship Id="rId8" Type="http://schemas.openxmlformats.org/officeDocument/2006/relationships/header" Target="header2.xml"/><Relationship Id="rId79" Type="http://schemas.openxmlformats.org/officeDocument/2006/relationships/image" Target="media/image4.png"/><Relationship Id="rId78" Type="http://schemas.openxmlformats.org/officeDocument/2006/relationships/image" Target="media/image3.png"/><Relationship Id="rId77" Type="http://schemas.openxmlformats.org/officeDocument/2006/relationships/image" Target="media/image2.png"/><Relationship Id="rId76" Type="http://schemas.openxmlformats.org/officeDocument/2006/relationships/image" Target="media/image1.jpeg"/><Relationship Id="rId75" Type="http://schemas.openxmlformats.org/officeDocument/2006/relationships/theme" Target="theme/theme1.xml"/><Relationship Id="rId74" Type="http://schemas.openxmlformats.org/officeDocument/2006/relationships/footer" Target="footer47.xml"/><Relationship Id="rId73" Type="http://schemas.openxmlformats.org/officeDocument/2006/relationships/footer" Target="footer46.xml"/><Relationship Id="rId72" Type="http://schemas.openxmlformats.org/officeDocument/2006/relationships/footer" Target="footer45.xml"/><Relationship Id="rId71" Type="http://schemas.openxmlformats.org/officeDocument/2006/relationships/header" Target="header23.xml"/><Relationship Id="rId70" Type="http://schemas.openxmlformats.org/officeDocument/2006/relationships/footer" Target="footer44.xml"/><Relationship Id="rId7" Type="http://schemas.openxmlformats.org/officeDocument/2006/relationships/footer" Target="footer2.xml"/><Relationship Id="rId69" Type="http://schemas.openxmlformats.org/officeDocument/2006/relationships/footer" Target="footer43.xml"/><Relationship Id="rId68" Type="http://schemas.openxmlformats.org/officeDocument/2006/relationships/header" Target="header22.xml"/><Relationship Id="rId67" Type="http://schemas.openxmlformats.org/officeDocument/2006/relationships/footer" Target="footer42.xml"/><Relationship Id="rId66" Type="http://schemas.openxmlformats.org/officeDocument/2006/relationships/footer" Target="footer41.xml"/><Relationship Id="rId65" Type="http://schemas.openxmlformats.org/officeDocument/2006/relationships/footer" Target="footer40.xml"/><Relationship Id="rId64" Type="http://schemas.openxmlformats.org/officeDocument/2006/relationships/header" Target="header21.xml"/><Relationship Id="rId63" Type="http://schemas.openxmlformats.org/officeDocument/2006/relationships/footer" Target="footer39.xml"/><Relationship Id="rId62" Type="http://schemas.openxmlformats.org/officeDocument/2006/relationships/header" Target="header20.xml"/><Relationship Id="rId61" Type="http://schemas.openxmlformats.org/officeDocument/2006/relationships/footer" Target="footer38.xml"/><Relationship Id="rId60" Type="http://schemas.openxmlformats.org/officeDocument/2006/relationships/header" Target="header19.xml"/><Relationship Id="rId6" Type="http://schemas.openxmlformats.org/officeDocument/2006/relationships/footer" Target="footer1.xml"/><Relationship Id="rId59" Type="http://schemas.openxmlformats.org/officeDocument/2006/relationships/footer" Target="footer37.xml"/><Relationship Id="rId58" Type="http://schemas.openxmlformats.org/officeDocument/2006/relationships/header" Target="header18.xml"/><Relationship Id="rId57" Type="http://schemas.openxmlformats.org/officeDocument/2006/relationships/footer" Target="footer36.xml"/><Relationship Id="rId56" Type="http://schemas.openxmlformats.org/officeDocument/2006/relationships/header" Target="header17.xml"/><Relationship Id="rId55" Type="http://schemas.openxmlformats.org/officeDocument/2006/relationships/footer" Target="footer35.xml"/><Relationship Id="rId54" Type="http://schemas.openxmlformats.org/officeDocument/2006/relationships/header" Target="header16.xml"/><Relationship Id="rId53" Type="http://schemas.openxmlformats.org/officeDocument/2006/relationships/footer" Target="footer34.xml"/><Relationship Id="rId52" Type="http://schemas.openxmlformats.org/officeDocument/2006/relationships/footer" Target="footer33.xml"/><Relationship Id="rId51" Type="http://schemas.openxmlformats.org/officeDocument/2006/relationships/footer" Target="footer32.xml"/><Relationship Id="rId50" Type="http://schemas.openxmlformats.org/officeDocument/2006/relationships/footer" Target="footer31.xml"/><Relationship Id="rId5" Type="http://schemas.openxmlformats.org/officeDocument/2006/relationships/header" Target="header1.xml"/><Relationship Id="rId49" Type="http://schemas.openxmlformats.org/officeDocument/2006/relationships/footer" Target="footer30.xml"/><Relationship Id="rId48" Type="http://schemas.openxmlformats.org/officeDocument/2006/relationships/footer" Target="footer29.xml"/><Relationship Id="rId47" Type="http://schemas.openxmlformats.org/officeDocument/2006/relationships/header" Target="header15.xml"/><Relationship Id="rId46" Type="http://schemas.openxmlformats.org/officeDocument/2006/relationships/footer" Target="footer28.xml"/><Relationship Id="rId45" Type="http://schemas.openxmlformats.org/officeDocument/2006/relationships/header" Target="header14.xml"/><Relationship Id="rId44" Type="http://schemas.openxmlformats.org/officeDocument/2006/relationships/footer" Target="footer27.xml"/><Relationship Id="rId43" Type="http://schemas.openxmlformats.org/officeDocument/2006/relationships/header" Target="header13.xml"/><Relationship Id="rId42" Type="http://schemas.openxmlformats.org/officeDocument/2006/relationships/footer" Target="footer26.xml"/><Relationship Id="rId41" Type="http://schemas.openxmlformats.org/officeDocument/2006/relationships/footer" Target="footer25.xml"/><Relationship Id="rId40" Type="http://schemas.openxmlformats.org/officeDocument/2006/relationships/footer" Target="footer24.xml"/><Relationship Id="rId4" Type="http://schemas.openxmlformats.org/officeDocument/2006/relationships/endnotes" Target="endnotes.xml"/><Relationship Id="rId39" Type="http://schemas.openxmlformats.org/officeDocument/2006/relationships/footer" Target="footer23.xml"/><Relationship Id="rId38" Type="http://schemas.openxmlformats.org/officeDocument/2006/relationships/footer" Target="footer22.xml"/><Relationship Id="rId37" Type="http://schemas.openxmlformats.org/officeDocument/2006/relationships/footer" Target="footer21.xml"/><Relationship Id="rId36" Type="http://schemas.openxmlformats.org/officeDocument/2006/relationships/header" Target="header12.xml"/><Relationship Id="rId35" Type="http://schemas.openxmlformats.org/officeDocument/2006/relationships/footer" Target="footer20.xml"/><Relationship Id="rId34" Type="http://schemas.openxmlformats.org/officeDocument/2006/relationships/footer" Target="footer19.xml"/><Relationship Id="rId33" Type="http://schemas.openxmlformats.org/officeDocument/2006/relationships/footer" Target="footer18.xml"/><Relationship Id="rId32" Type="http://schemas.openxmlformats.org/officeDocument/2006/relationships/header" Target="header11.xml"/><Relationship Id="rId31" Type="http://schemas.openxmlformats.org/officeDocument/2006/relationships/footer" Target="footer17.xml"/><Relationship Id="rId30" Type="http://schemas.openxmlformats.org/officeDocument/2006/relationships/header" Target="header10.xml"/><Relationship Id="rId3" Type="http://schemas.openxmlformats.org/officeDocument/2006/relationships/footnotes" Target="footnotes.xml"/><Relationship Id="rId29" Type="http://schemas.openxmlformats.org/officeDocument/2006/relationships/footer" Target="footer16.xml"/><Relationship Id="rId28" Type="http://schemas.openxmlformats.org/officeDocument/2006/relationships/header" Target="header9.xml"/><Relationship Id="rId27" Type="http://schemas.openxmlformats.org/officeDocument/2006/relationships/footer" Target="footer15.xml"/><Relationship Id="rId26" Type="http://schemas.openxmlformats.org/officeDocument/2006/relationships/header" Target="header8.xml"/><Relationship Id="rId25" Type="http://schemas.openxmlformats.org/officeDocument/2006/relationships/footer" Target="footer14.xml"/><Relationship Id="rId24" Type="http://schemas.openxmlformats.org/officeDocument/2006/relationships/header" Target="header7.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header" Target="header6.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5.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4.xml"/><Relationship Id="rId111" Type="http://schemas.openxmlformats.org/officeDocument/2006/relationships/fontTable" Target="fontTable.xml"/><Relationship Id="rId110" Type="http://schemas.openxmlformats.org/officeDocument/2006/relationships/numbering" Target="numbering.xml"/><Relationship Id="rId11" Type="http://schemas.openxmlformats.org/officeDocument/2006/relationships/footer" Target="footer4.xml"/><Relationship Id="rId109" Type="http://schemas.openxmlformats.org/officeDocument/2006/relationships/customXml" Target="../customXml/item1.xml"/><Relationship Id="rId108" Type="http://schemas.openxmlformats.org/officeDocument/2006/relationships/image" Target="media/image33.jpeg"/><Relationship Id="rId107" Type="http://schemas.openxmlformats.org/officeDocument/2006/relationships/image" Target="media/image32.png"/><Relationship Id="rId106" Type="http://schemas.openxmlformats.org/officeDocument/2006/relationships/image" Target="media/image31.png"/><Relationship Id="rId105" Type="http://schemas.openxmlformats.org/officeDocument/2006/relationships/image" Target="media/image30.png"/><Relationship Id="rId104" Type="http://schemas.openxmlformats.org/officeDocument/2006/relationships/image" Target="media/image29.png"/><Relationship Id="rId103" Type="http://schemas.openxmlformats.org/officeDocument/2006/relationships/image" Target="media/image28.png"/><Relationship Id="rId102" Type="http://schemas.openxmlformats.org/officeDocument/2006/relationships/image" Target="media/image27.png"/><Relationship Id="rId101" Type="http://schemas.openxmlformats.org/officeDocument/2006/relationships/image" Target="media/image26.png"/><Relationship Id="rId100" Type="http://schemas.openxmlformats.org/officeDocument/2006/relationships/image" Target="media/image25.png"/><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52"/>
    <customShpInfo spid="_x0000_s2055"/>
    <customShpInfo spid="_x0000_s1026" textRotate="1"/>
    <customShpInfo spid="_x0000_s2056"/>
    <customShpInfo spid="_x0000_s2057"/>
    <customShpInfo spid="_x0000_s2067"/>
    <customShpInfo spid="_x0000_s2068"/>
    <customShpInfo spid="_x0000_s2071"/>
    <customShpInfo spid="_x0000_s2072"/>
    <customShpInfo spid="_x0000_s2076"/>
    <customShpInfo spid="_x0000_s2081"/>
    <customShpInfo spid="_x0000_s2085"/>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104</Pages>
  <Words>4269</Words>
  <Characters>4650</Characters>
  <TotalTime>24</TotalTime>
  <ScaleCrop>false</ScaleCrop>
  <LinksUpToDate>false</LinksUpToDate>
  <CharactersWithSpaces>4781</CharactersWithSpaces>
  <Application>WPS Office_12.1.0.20784_F1E327BC-269C-435d-A152-05C5408002CA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2024-09-09T19:49:00Z</dcterms:created>
  <dc:creator>USER</dc:creator>
  <cp:lastModifiedBy>58266</cp:lastModifiedBy>
  <dcterms:modified xsi:type="dcterms:W3CDTF">2025-04-30T02:37:49Z</dcterms:modified>
  <dc:title>洛阳市政府采购中心</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2024-09-09T19:53:36Z</vt:filetime>
  </property>
  <property fmtid="{D5CDD505-2E9C-101B-9397-08002B2CF9AE}" pid="4" name="KSOProductBuildVer">
    <vt:lpwstr>2052-12.1.0.20784</vt:lpwstr>
  </property>
  <property fmtid="{D5CDD505-2E9C-101B-9397-08002B2CF9AE}" pid="5" name="ICV">
    <vt:lpwstr>A27AC6A0B5764FD0BDE2099CD5A1ED11_12</vt:lpwstr>
  </property>
  <property fmtid="{D5CDD505-2E9C-101B-9397-08002B2CF9AE}" pid="6" name="KSOTemplateDocerSaveRecord">
    <vt:lpwstr>eyJoZGlkIjoiYzE1NTMzYmM4OTU1ZmJmMjQ4M2YyMDNjYmI1OGNjOGQiLCJ1c2VySWQiOiIxMzIzNTU0MjI1In0=</vt:lpwstr>
  </property>
</Properties>
</file>