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BEFC6">
      <w:pPr>
        <w:jc w:val="center"/>
        <w:rPr>
          <w:rFonts w:hint="default" w:ascii="Times New Roman" w:hAnsi="Times New Roman" w:eastAsia="宋体" w:cs="Times New Roman"/>
          <w:b/>
          <w:sz w:val="72"/>
          <w:szCs w:val="72"/>
          <w:lang w:val="en-US" w:eastAsia="zh-CN"/>
        </w:rPr>
      </w:pPr>
      <w:r>
        <w:rPr>
          <w:rFonts w:hint="eastAsia" w:ascii="Times New Roman" w:hAnsi="Times New Roman" w:eastAsia="宋体" w:cs="Times New Roman"/>
          <w:b/>
          <w:sz w:val="72"/>
          <w:szCs w:val="72"/>
          <w:lang w:val="en-US" w:eastAsia="zh-CN"/>
        </w:rPr>
        <w:t xml:space="preserve"> 洛阳铁路信息工程学校教室信息化提升改造项目</w:t>
      </w:r>
    </w:p>
    <w:p w14:paraId="7D4AC959">
      <w:pPr>
        <w:tabs>
          <w:tab w:val="left" w:pos="1950"/>
        </w:tabs>
        <w:jc w:val="left"/>
        <w:rPr>
          <w:rFonts w:hint="default" w:ascii="Times New Roman" w:hAnsi="Times New Roman" w:eastAsia="宋体" w:cs="Times New Roman"/>
          <w:b/>
          <w:bCs/>
          <w:lang w:val="en-US"/>
        </w:rPr>
      </w:pPr>
    </w:p>
    <w:p w14:paraId="4F433B27">
      <w:pPr>
        <w:tabs>
          <w:tab w:val="left" w:pos="1950"/>
        </w:tabs>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 </w:t>
      </w:r>
    </w:p>
    <w:p w14:paraId="795B8593">
      <w:pPr>
        <w:pStyle w:val="218"/>
        <w:ind w:firstLine="318"/>
        <w:rPr>
          <w:rFonts w:hint="default" w:ascii="Times New Roman" w:hAnsi="Times New Roman" w:cs="Times New Roman"/>
          <w:lang w:val="en-US" w:eastAsia="zh-CN"/>
        </w:rPr>
      </w:pPr>
    </w:p>
    <w:p w14:paraId="5BE62B28">
      <w:pPr>
        <w:tabs>
          <w:tab w:val="left" w:pos="1950"/>
        </w:tabs>
        <w:jc w:val="left"/>
        <w:rPr>
          <w:rFonts w:hint="default" w:ascii="Times New Roman" w:hAnsi="Times New Roman" w:eastAsia="宋体" w:cs="Times New Roman"/>
          <w:b/>
          <w:bCs/>
          <w:lang w:val="en-US"/>
        </w:rPr>
      </w:pPr>
    </w:p>
    <w:p w14:paraId="5EEC320A">
      <w:pPr>
        <w:jc w:val="center"/>
        <w:rPr>
          <w:rFonts w:hint="default" w:ascii="Times New Roman" w:hAnsi="Times New Roman" w:eastAsia="宋体" w:cs="Times New Roman"/>
          <w:b/>
          <w:bCs/>
          <w:sz w:val="112"/>
          <w:szCs w:val="112"/>
          <w:lang w:val="en"/>
        </w:rPr>
      </w:pPr>
      <w:r>
        <w:rPr>
          <w:rFonts w:hint="default" w:ascii="Times New Roman" w:hAnsi="Times New Roman" w:eastAsia="宋体" w:cs="Times New Roman"/>
          <w:b/>
          <w:sz w:val="112"/>
          <w:szCs w:val="112"/>
          <w:lang w:val="en"/>
        </w:rPr>
        <w:t>竞争性磋商文件</w:t>
      </w:r>
    </w:p>
    <w:p w14:paraId="1BB55236">
      <w:pPr>
        <w:jc w:val="center"/>
        <w:rPr>
          <w:rFonts w:hint="default" w:ascii="Times New Roman" w:hAnsi="Times New Roman" w:eastAsia="宋体" w:cs="Times New Roman"/>
          <w:b/>
          <w:sz w:val="36"/>
          <w:szCs w:val="36"/>
        </w:rPr>
      </w:pPr>
    </w:p>
    <w:p w14:paraId="1844871B">
      <w:pPr>
        <w:jc w:val="center"/>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rPr>
        <w:t>采购编号：</w:t>
      </w:r>
      <w:r>
        <w:rPr>
          <w:rFonts w:ascii="Times New Roman" w:hAnsi="Times New Roman" w:eastAsia="宋体" w:cs="Times New Roman"/>
          <w:b/>
          <w:sz w:val="36"/>
          <w:szCs w:val="36"/>
          <w:lang w:val="en-US" w:eastAsia="zh-CN"/>
        </w:rPr>
        <w:t>豫财磋商采购-2025-</w:t>
      </w:r>
      <w:r>
        <w:rPr>
          <w:rFonts w:hint="eastAsia" w:ascii="Times New Roman" w:hAnsi="Times New Roman" w:eastAsia="宋体" w:cs="Times New Roman"/>
          <w:b/>
          <w:sz w:val="36"/>
          <w:szCs w:val="36"/>
          <w:lang w:val="en-US" w:eastAsia="zh-CN"/>
        </w:rPr>
        <w:t>888</w:t>
      </w:r>
    </w:p>
    <w:p w14:paraId="6B23D319">
      <w:pPr>
        <w:pStyle w:val="219"/>
        <w:rPr>
          <w:rFonts w:hint="default" w:ascii="Times New Roman" w:hAnsi="Times New Roman" w:eastAsia="宋体" w:cs="Times New Roman"/>
          <w:b/>
          <w:sz w:val="36"/>
          <w:szCs w:val="36"/>
          <w:lang w:val="en-US" w:eastAsia="zh-CN"/>
        </w:rPr>
      </w:pPr>
    </w:p>
    <w:p w14:paraId="18744C01">
      <w:pPr>
        <w:pStyle w:val="16"/>
        <w:rPr>
          <w:rFonts w:ascii="Times New Roman" w:hAnsi="Times New Roman"/>
        </w:rPr>
      </w:pPr>
    </w:p>
    <w:p w14:paraId="361DA8CB">
      <w:pPr>
        <w:pStyle w:val="220"/>
        <w:rPr>
          <w:rFonts w:ascii="Times New Roman" w:hAnsi="Times New Roman" w:cs="Times New Roman"/>
          <w:b/>
          <w:sz w:val="36"/>
          <w:szCs w:val="36"/>
        </w:rPr>
      </w:pPr>
    </w:p>
    <w:p w14:paraId="61F942A2">
      <w:pPr>
        <w:spacing w:line="240" w:lineRule="atLeast"/>
        <w:ind w:left="1080" w:hanging="540"/>
        <w:jc w:val="center"/>
        <w:rPr>
          <w:rFonts w:hint="default" w:ascii="Times New Roman" w:hAnsi="Times New Roman" w:eastAsia="宋体" w:cs="Times New Roman"/>
          <w:b/>
          <w:bCs/>
          <w:sz w:val="28"/>
          <w:szCs w:val="28"/>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drawing>
          <wp:inline distT="0" distB="0" distL="114300" distR="114300">
            <wp:extent cx="1401445" cy="14014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1401445" cy="1401445"/>
                    </a:xfrm>
                    <a:prstGeom prst="rect">
                      <a:avLst/>
                    </a:prstGeom>
                    <a:noFill/>
                    <a:ln>
                      <a:noFill/>
                    </a:ln>
                  </pic:spPr>
                </pic:pic>
              </a:graphicData>
            </a:graphic>
          </wp:inline>
        </w:drawing>
      </w:r>
    </w:p>
    <w:p w14:paraId="4A1B419C">
      <w:pPr>
        <w:spacing w:line="240" w:lineRule="atLeast"/>
        <w:ind w:left="1080" w:hanging="540"/>
        <w:jc w:val="center"/>
        <w:rPr>
          <w:rFonts w:hint="default" w:ascii="Times New Roman" w:hAnsi="Times New Roman" w:eastAsia="宋体" w:cs="Times New Roman"/>
          <w:b/>
          <w:bCs/>
          <w:sz w:val="28"/>
          <w:szCs w:val="28"/>
          <w:lang w:val="en-US"/>
        </w:rPr>
      </w:pPr>
    </w:p>
    <w:p w14:paraId="598C3D53">
      <w:pPr>
        <w:spacing w:line="240" w:lineRule="atLeast"/>
        <w:ind w:left="1080" w:hanging="540"/>
        <w:jc w:val="center"/>
        <w:rPr>
          <w:rFonts w:hint="default" w:ascii="Times New Roman" w:hAnsi="Times New Roman" w:eastAsia="宋体" w:cs="Times New Roman"/>
          <w:b/>
          <w:bCs/>
          <w:sz w:val="28"/>
          <w:szCs w:val="28"/>
          <w:lang w:val="en-US"/>
        </w:rPr>
      </w:pPr>
    </w:p>
    <w:p w14:paraId="4745932F">
      <w:pPr>
        <w:tabs>
          <w:tab w:val="left" w:pos="360"/>
        </w:tabs>
        <w:spacing w:line="360" w:lineRule="auto"/>
        <w:rPr>
          <w:rFonts w:hint="default" w:ascii="Times New Roman" w:hAnsi="Times New Roman" w:eastAsia="CESI宋体-GB2312" w:cs="Times New Roman"/>
          <w:b/>
          <w:sz w:val="36"/>
          <w:szCs w:val="36"/>
        </w:rPr>
      </w:pPr>
    </w:p>
    <w:p w14:paraId="6DE3AD97">
      <w:pPr>
        <w:tabs>
          <w:tab w:val="left" w:pos="360"/>
        </w:tabs>
        <w:spacing w:line="360" w:lineRule="auto"/>
        <w:ind w:firstLine="723" w:firstLineChars="200"/>
        <w:rPr>
          <w:rFonts w:hint="default" w:ascii="Times New Roman" w:hAnsi="Times New Roman" w:eastAsia="CESI宋体-GB2312" w:cs="Times New Roman"/>
          <w:b/>
          <w:sz w:val="36"/>
          <w:szCs w:val="36"/>
          <w:lang w:val="en-US" w:eastAsia="zh-CN"/>
        </w:rPr>
      </w:pPr>
      <w:r>
        <w:rPr>
          <w:rFonts w:hint="default" w:ascii="Times New Roman" w:hAnsi="Times New Roman" w:eastAsia="CESI宋体-GB2312" w:cs="Times New Roman"/>
          <w:b/>
          <w:sz w:val="36"/>
          <w:szCs w:val="36"/>
        </w:rPr>
        <w:t>采   购   人：</w:t>
      </w:r>
      <w:r>
        <w:rPr>
          <w:rFonts w:hint="eastAsia" w:ascii="Times New Roman" w:hAnsi="Times New Roman" w:eastAsia="CESI宋体-GB2312" w:cs="Times New Roman"/>
          <w:b/>
          <w:sz w:val="36"/>
          <w:szCs w:val="36"/>
          <w:lang w:val="en-US" w:eastAsia="zh-CN"/>
        </w:rPr>
        <w:t>洛阳铁路信息工程学校</w:t>
      </w:r>
    </w:p>
    <w:p w14:paraId="694D3B96">
      <w:pPr>
        <w:tabs>
          <w:tab w:val="left" w:pos="360"/>
        </w:tabs>
        <w:spacing w:line="360" w:lineRule="auto"/>
        <w:ind w:firstLine="723" w:firstLineChars="200"/>
        <w:rPr>
          <w:rFonts w:hint="default" w:ascii="Times New Roman" w:hAnsi="Times New Roman" w:eastAsia="CESI宋体-GB2312" w:cs="Times New Roman"/>
          <w:b/>
          <w:sz w:val="36"/>
          <w:szCs w:val="36"/>
        </w:rPr>
      </w:pPr>
      <w:r>
        <w:rPr>
          <w:rFonts w:hint="default" w:ascii="Times New Roman" w:hAnsi="Times New Roman" w:eastAsia="CESI宋体-GB2312" w:cs="Times New Roman"/>
          <w:b/>
          <w:sz w:val="36"/>
          <w:szCs w:val="36"/>
        </w:rPr>
        <w:t>集中采购机构：河南省公共资源交易中心</w:t>
      </w:r>
    </w:p>
    <w:p w14:paraId="785C9365">
      <w:pPr>
        <w:spacing w:line="360" w:lineRule="auto"/>
        <w:jc w:val="center"/>
        <w:rPr>
          <w:rFonts w:hint="default" w:ascii="Times New Roman" w:hAnsi="Times New Roman" w:eastAsia="CESI宋体-GB2312" w:cs="Times New Roman"/>
          <w:b/>
          <w:sz w:val="36"/>
          <w:szCs w:val="36"/>
          <w:lang w:val="en-US"/>
        </w:rPr>
      </w:pPr>
      <w:r>
        <w:rPr>
          <w:rFonts w:hint="default" w:ascii="Times New Roman" w:hAnsi="Times New Roman" w:eastAsia="CESI宋体-GB2312" w:cs="Times New Roman"/>
          <w:b/>
          <w:sz w:val="36"/>
          <w:szCs w:val="36"/>
          <w:lang w:val="en-US"/>
        </w:rPr>
        <w:t>202</w:t>
      </w:r>
      <w:r>
        <w:rPr>
          <w:rFonts w:hint="default" w:ascii="Times New Roman" w:hAnsi="Times New Roman" w:eastAsia="CESI宋体-GB2312" w:cs="Times New Roman"/>
          <w:b/>
          <w:sz w:val="36"/>
          <w:szCs w:val="36"/>
          <w:lang w:val="en-US" w:eastAsia="zh-CN"/>
        </w:rPr>
        <w:t>5</w:t>
      </w:r>
      <w:r>
        <w:rPr>
          <w:rFonts w:hint="default" w:ascii="Times New Roman" w:hAnsi="Times New Roman" w:eastAsia="CESI宋体-GB2312" w:cs="Times New Roman"/>
          <w:b/>
          <w:sz w:val="36"/>
          <w:szCs w:val="36"/>
          <w:lang w:val="en-US"/>
        </w:rPr>
        <w:t>年</w:t>
      </w:r>
      <w:r>
        <w:rPr>
          <w:rFonts w:hint="eastAsia" w:ascii="Times New Roman" w:hAnsi="Times New Roman" w:eastAsia="CESI宋体-GB2312" w:cs="Times New Roman"/>
          <w:b/>
          <w:sz w:val="36"/>
          <w:szCs w:val="36"/>
          <w:lang w:val="en-US" w:eastAsia="zh-CN"/>
        </w:rPr>
        <w:t>9</w:t>
      </w:r>
      <w:r>
        <w:rPr>
          <w:rFonts w:hint="default" w:ascii="Times New Roman" w:hAnsi="Times New Roman" w:eastAsia="CESI宋体-GB2312" w:cs="Times New Roman"/>
          <w:b/>
          <w:sz w:val="36"/>
          <w:szCs w:val="36"/>
          <w:lang w:val="en-US"/>
        </w:rPr>
        <w:t>月</w:t>
      </w:r>
    </w:p>
    <w:p w14:paraId="45E968A5">
      <w:pPr>
        <w:keepNext/>
        <w:keepLines/>
        <w:jc w:val="center"/>
        <w:rPr>
          <w:rFonts w:hint="default" w:ascii="Times New Roman" w:hAnsi="Times New Roman" w:eastAsia="宋体" w:cs="Times New Roman"/>
          <w:b/>
          <w:bCs/>
          <w:sz w:val="48"/>
          <w:szCs w:val="48"/>
          <w:lang w:val="en-US" w:eastAsia="zh-CN"/>
        </w:rPr>
        <w:sectPr>
          <w:pgSz w:w="11900" w:h="16840"/>
          <w:pgMar w:top="1440" w:right="1797" w:bottom="1440" w:left="1797" w:header="851" w:footer="992" w:gutter="0"/>
          <w:pgNumType w:start="0"/>
          <w:cols w:space="720" w:num="1"/>
        </w:sectPr>
      </w:pPr>
    </w:p>
    <w:p w14:paraId="4785375A">
      <w:pPr>
        <w:keepNext/>
        <w:keepLines/>
        <w:jc w:val="center"/>
        <w:rPr>
          <w:rFonts w:hint="default" w:ascii="Times New Roman" w:hAnsi="Times New Roman" w:eastAsia="宋体" w:cs="Times New Roman"/>
          <w:b/>
          <w:bCs/>
          <w:sz w:val="52"/>
          <w:szCs w:val="52"/>
          <w:lang w:val="en-US" w:eastAsia="zh-CN"/>
        </w:rPr>
      </w:pPr>
      <w:r>
        <w:rPr>
          <w:rFonts w:hint="default" w:ascii="Times New Roman" w:hAnsi="Times New Roman" w:eastAsia="宋体" w:cs="Times New Roman"/>
          <w:b/>
          <w:bCs/>
          <w:sz w:val="48"/>
          <w:szCs w:val="48"/>
          <w:lang w:val="en-US" w:eastAsia="zh-CN"/>
        </w:rPr>
        <w:t>目 录</w:t>
      </w:r>
    </w:p>
    <w:p w14:paraId="5BB725BD">
      <w:pPr>
        <w:pStyle w:val="179"/>
        <w:tabs>
          <w:tab w:val="right" w:leader="dot" w:pos="8306"/>
        </w:tabs>
        <w:spacing w:line="480" w:lineRule="auto"/>
        <w:rPr>
          <w:rFonts w:ascii="Times New Roman" w:hAnsi="Times New Roman" w:eastAsia="仿宋_GB2312"/>
          <w:color w:val="000000"/>
          <w:sz w:val="30"/>
          <w:szCs w:val="30"/>
        </w:rPr>
      </w:pPr>
      <w:bookmarkStart w:id="0" w:name="_Toc349457307"/>
    </w:p>
    <w:p w14:paraId="23D64F5C">
      <w:pPr>
        <w:pStyle w:val="179"/>
        <w:tabs>
          <w:tab w:val="right" w:leader="dot" w:pos="8306"/>
        </w:tabs>
        <w:rPr>
          <w:rFonts w:ascii="Times New Roman" w:hAnsi="Times New Roman" w:eastAsia="仿宋_GB2312"/>
          <w:sz w:val="32"/>
          <w:szCs w:val="32"/>
        </w:rPr>
      </w:pPr>
      <w:r>
        <w:rPr>
          <w:rFonts w:ascii="Times New Roman" w:hAnsi="Times New Roman"/>
          <w:color w:val="000000"/>
          <w:sz w:val="30"/>
          <w:szCs w:val="30"/>
        </w:rPr>
        <w:fldChar w:fldCharType="begin"/>
      </w:r>
      <w:r>
        <w:rPr>
          <w:rFonts w:ascii="Times New Roman" w:hAnsi="Times New Roman"/>
          <w:color w:val="000000"/>
          <w:sz w:val="30"/>
          <w:szCs w:val="30"/>
        </w:rPr>
        <w:instrText xml:space="preserve">TOC \o "1-1" \h \u </w:instrText>
      </w:r>
      <w:r>
        <w:rPr>
          <w:rFonts w:ascii="Times New Roman" w:hAnsi="Times New Roman"/>
          <w:color w:val="000000"/>
          <w:sz w:val="30"/>
          <w:szCs w:val="30"/>
        </w:rPr>
        <w:fldChar w:fldCharType="separate"/>
      </w:r>
      <w:r>
        <w:fldChar w:fldCharType="begin"/>
      </w:r>
      <w:r>
        <w:instrText xml:space="preserve"> HYPERLINK \l "_Toc1180937135" </w:instrText>
      </w:r>
      <w:r>
        <w:fldChar w:fldCharType="separate"/>
      </w:r>
      <w:r>
        <w:rPr>
          <w:rFonts w:ascii="Times New Roman" w:hAnsi="Times New Roman" w:eastAsia="仿宋_GB2312"/>
          <w:sz w:val="32"/>
          <w:szCs w:val="32"/>
        </w:rPr>
        <w:t>第一章 竞争性磋商邀请</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_Toc1180937135 \h </w:instrText>
      </w:r>
      <w:r>
        <w:rPr>
          <w:rFonts w:ascii="Times New Roman" w:hAnsi="Times New Roman" w:eastAsia="仿宋_GB2312"/>
          <w:sz w:val="32"/>
          <w:szCs w:val="32"/>
        </w:rPr>
        <w:fldChar w:fldCharType="separate"/>
      </w:r>
      <w:r>
        <w:rPr>
          <w:rFonts w:ascii="Times New Roman" w:hAnsi="Times New Roman" w:eastAsia="仿宋_GB2312"/>
          <w:sz w:val="32"/>
          <w:szCs w:val="32"/>
        </w:rPr>
        <w:t>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0929BA45">
      <w:pPr>
        <w:pStyle w:val="179"/>
        <w:tabs>
          <w:tab w:val="right" w:leader="dot" w:pos="8306"/>
        </w:tabs>
        <w:rPr>
          <w:rFonts w:ascii="Times New Roman" w:hAnsi="Times New Roman" w:eastAsia="仿宋_GB2312"/>
          <w:sz w:val="32"/>
          <w:szCs w:val="32"/>
        </w:rPr>
      </w:pPr>
      <w:r>
        <w:fldChar w:fldCharType="begin"/>
      </w:r>
      <w:r>
        <w:instrText xml:space="preserve"> HYPERLINK \l "_Toc330345230" </w:instrText>
      </w:r>
      <w:r>
        <w:fldChar w:fldCharType="separate"/>
      </w:r>
      <w:r>
        <w:rPr>
          <w:rFonts w:ascii="Times New Roman" w:hAnsi="Times New Roman" w:eastAsia="仿宋_GB2312"/>
          <w:sz w:val="32"/>
          <w:szCs w:val="32"/>
        </w:rPr>
        <w:t>第二章 供应商须知前附表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_Toc330345230 \h </w:instrText>
      </w:r>
      <w:r>
        <w:rPr>
          <w:rFonts w:ascii="Times New Roman" w:hAnsi="Times New Roman" w:eastAsia="仿宋_GB2312"/>
          <w:sz w:val="32"/>
          <w:szCs w:val="32"/>
        </w:rPr>
        <w:fldChar w:fldCharType="separate"/>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26BD1086">
      <w:pPr>
        <w:pStyle w:val="179"/>
        <w:tabs>
          <w:tab w:val="right" w:leader="dot" w:pos="8306"/>
        </w:tabs>
        <w:rPr>
          <w:rFonts w:ascii="Times New Roman" w:hAnsi="Times New Roman" w:eastAsia="仿宋_GB2312"/>
          <w:sz w:val="32"/>
          <w:szCs w:val="32"/>
        </w:rPr>
      </w:pPr>
      <w:r>
        <w:fldChar w:fldCharType="begin"/>
      </w:r>
      <w:r>
        <w:instrText xml:space="preserve"> HYPERLINK \l "_Toc1808773437" </w:instrText>
      </w:r>
      <w:r>
        <w:fldChar w:fldCharType="separate"/>
      </w:r>
      <w:r>
        <w:rPr>
          <w:rFonts w:ascii="Times New Roman" w:hAnsi="Times New Roman" w:eastAsia="仿宋_GB2312"/>
          <w:sz w:val="32"/>
          <w:szCs w:val="32"/>
        </w:rPr>
        <w:t>第三章 供应商须知</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_Toc1808773437 \h </w:instrText>
      </w:r>
      <w:r>
        <w:rPr>
          <w:rFonts w:ascii="Times New Roman" w:hAnsi="Times New Roman" w:eastAsia="仿宋_GB2312"/>
          <w:sz w:val="32"/>
          <w:szCs w:val="32"/>
        </w:rPr>
        <w:fldChar w:fldCharType="separate"/>
      </w:r>
      <w:r>
        <w:rPr>
          <w:rFonts w:ascii="Times New Roman" w:hAnsi="Times New Roman" w:eastAsia="仿宋_GB2312"/>
          <w:sz w:val="32"/>
          <w:szCs w:val="32"/>
        </w:rPr>
        <w:t>10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1257E87E">
      <w:pPr>
        <w:pStyle w:val="179"/>
        <w:tabs>
          <w:tab w:val="right" w:leader="dot" w:pos="8306"/>
        </w:tabs>
        <w:rPr>
          <w:rFonts w:ascii="Times New Roman" w:hAnsi="Times New Roman" w:eastAsia="仿宋_GB2312"/>
          <w:sz w:val="32"/>
          <w:szCs w:val="32"/>
        </w:rPr>
      </w:pPr>
      <w:r>
        <w:fldChar w:fldCharType="begin"/>
      </w:r>
      <w:r>
        <w:instrText xml:space="preserve"> HYPERLINK \l "_Toc1645470286" </w:instrText>
      </w:r>
      <w:r>
        <w:fldChar w:fldCharType="separate"/>
      </w:r>
      <w:r>
        <w:rPr>
          <w:rFonts w:ascii="Times New Roman" w:hAnsi="Times New Roman" w:eastAsia="仿宋_GB2312"/>
          <w:sz w:val="32"/>
          <w:szCs w:val="32"/>
        </w:rPr>
        <w:t>第四章 竞争性磋商响应文件格式</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_Toc1645470286 \h </w:instrText>
      </w:r>
      <w:r>
        <w:rPr>
          <w:rFonts w:ascii="Times New Roman" w:hAnsi="Times New Roman" w:eastAsia="仿宋_GB2312"/>
          <w:sz w:val="32"/>
          <w:szCs w:val="32"/>
        </w:rPr>
        <w:fldChar w:fldCharType="separate"/>
      </w:r>
      <w:r>
        <w:rPr>
          <w:rFonts w:ascii="Times New Roman" w:hAnsi="Times New Roman" w:eastAsia="仿宋_GB2312"/>
          <w:sz w:val="32"/>
          <w:szCs w:val="32"/>
        </w:rPr>
        <w:t>29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42735CFA">
      <w:pPr>
        <w:pStyle w:val="179"/>
        <w:tabs>
          <w:tab w:val="right" w:leader="dot" w:pos="8306"/>
        </w:tabs>
        <w:rPr>
          <w:rFonts w:ascii="Times New Roman" w:hAnsi="Times New Roman" w:eastAsia="仿宋_GB2312"/>
          <w:sz w:val="32"/>
          <w:szCs w:val="32"/>
        </w:rPr>
      </w:pPr>
      <w:r>
        <w:fldChar w:fldCharType="begin"/>
      </w:r>
      <w:r>
        <w:instrText xml:space="preserve"> HYPERLINK \l "_Toc1460915094" </w:instrText>
      </w:r>
      <w:r>
        <w:fldChar w:fldCharType="separate"/>
      </w:r>
      <w:r>
        <w:rPr>
          <w:rFonts w:ascii="Times New Roman" w:hAnsi="Times New Roman" w:eastAsia="仿宋_GB2312"/>
          <w:sz w:val="32"/>
          <w:szCs w:val="32"/>
        </w:rPr>
        <w:t>第五章 项目需求及技术要求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_Toc1460915094 \h </w:instrText>
      </w:r>
      <w:r>
        <w:rPr>
          <w:rFonts w:ascii="Times New Roman" w:hAnsi="Times New Roman" w:eastAsia="仿宋_GB2312"/>
          <w:sz w:val="32"/>
          <w:szCs w:val="32"/>
        </w:rPr>
        <w:fldChar w:fldCharType="separate"/>
      </w:r>
      <w:r>
        <w:rPr>
          <w:rFonts w:ascii="Times New Roman" w:hAnsi="Times New Roman" w:eastAsia="仿宋_GB2312"/>
          <w:sz w:val="32"/>
          <w:szCs w:val="32"/>
        </w:rPr>
        <w:t>53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08AB314E">
      <w:pPr>
        <w:pStyle w:val="179"/>
        <w:tabs>
          <w:tab w:val="right" w:leader="dot" w:pos="8306"/>
        </w:tabs>
        <w:rPr>
          <w:rFonts w:ascii="Times New Roman" w:hAnsi="Times New Roman" w:eastAsia="仿宋_GB2312"/>
          <w:sz w:val="32"/>
          <w:szCs w:val="32"/>
        </w:rPr>
      </w:pPr>
      <w:r>
        <w:fldChar w:fldCharType="begin"/>
      </w:r>
      <w:r>
        <w:instrText xml:space="preserve"> HYPERLINK \l "_Toc1614997082" </w:instrText>
      </w:r>
      <w:r>
        <w:fldChar w:fldCharType="separate"/>
      </w:r>
      <w:r>
        <w:rPr>
          <w:rFonts w:ascii="Times New Roman" w:hAnsi="Times New Roman" w:eastAsia="仿宋_GB2312"/>
          <w:sz w:val="32"/>
          <w:szCs w:val="32"/>
        </w:rPr>
        <w:t>第六章 磋商方法和标准</w:t>
      </w:r>
      <w:bookmarkStart w:id="1" w:name="_Hlt174220595"/>
      <w:bookmarkStart w:id="2" w:name="_Hlt174220594"/>
      <w:r>
        <w:rPr>
          <w:rFonts w:ascii="Times New Roman" w:hAnsi="Times New Roman" w:eastAsia="仿宋_GB2312"/>
          <w:sz w:val="32"/>
          <w:szCs w:val="32"/>
        </w:rPr>
        <w:tab/>
      </w:r>
      <w:bookmarkEnd w:id="1"/>
      <w:bookmarkEnd w:id="2"/>
      <w:bookmarkStart w:id="3" w:name="_Hlt174276702"/>
      <w:bookmarkStart w:id="4" w:name="_Hlt174276703"/>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_Toc1614997082 \h </w:instrText>
      </w:r>
      <w:r>
        <w:rPr>
          <w:rFonts w:ascii="Times New Roman" w:hAnsi="Times New Roman" w:eastAsia="仿宋_GB2312"/>
          <w:sz w:val="32"/>
          <w:szCs w:val="32"/>
        </w:rPr>
        <w:fldChar w:fldCharType="separate"/>
      </w:r>
      <w:r>
        <w:rPr>
          <w:rFonts w:ascii="Times New Roman" w:hAnsi="Times New Roman" w:eastAsia="仿宋_GB2312"/>
          <w:sz w:val="32"/>
          <w:szCs w:val="32"/>
        </w:rPr>
        <w:t>60</w:t>
      </w:r>
      <w:r>
        <w:rPr>
          <w:rFonts w:ascii="Times New Roman" w:hAnsi="Times New Roman" w:eastAsia="仿宋_GB2312"/>
          <w:sz w:val="32"/>
          <w:szCs w:val="32"/>
        </w:rPr>
        <w:fldChar w:fldCharType="end"/>
      </w:r>
      <w:bookmarkEnd w:id="3"/>
      <w:bookmarkEnd w:id="4"/>
      <w:r>
        <w:rPr>
          <w:rFonts w:ascii="Times New Roman" w:hAnsi="Times New Roman" w:eastAsia="仿宋_GB2312"/>
          <w:sz w:val="32"/>
          <w:szCs w:val="32"/>
        </w:rPr>
        <w:fldChar w:fldCharType="end"/>
      </w:r>
    </w:p>
    <w:p w14:paraId="2649C625">
      <w:pPr>
        <w:pStyle w:val="179"/>
        <w:tabs>
          <w:tab w:val="right" w:leader="dot" w:pos="8306"/>
        </w:tabs>
        <w:rPr>
          <w:rFonts w:ascii="Times New Roman" w:hAnsi="Times New Roman"/>
          <w:color w:val="000000"/>
          <w:sz w:val="30"/>
          <w:szCs w:val="30"/>
        </w:rPr>
      </w:pPr>
      <w:r>
        <w:fldChar w:fldCharType="begin"/>
      </w:r>
      <w:r>
        <w:instrText xml:space="preserve"> HYPERLINK \l "_Toc1751736888" </w:instrText>
      </w:r>
      <w:r>
        <w:fldChar w:fldCharType="separate"/>
      </w:r>
      <w:r>
        <w:rPr>
          <w:rFonts w:ascii="Times New Roman" w:hAnsi="Times New Roman" w:eastAsia="仿宋_GB2312"/>
          <w:sz w:val="32"/>
          <w:szCs w:val="32"/>
        </w:rPr>
        <w:t>第七章 政府采购合同</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_Toc1751736888 \h </w:instrText>
      </w:r>
      <w:r>
        <w:rPr>
          <w:rFonts w:ascii="Times New Roman" w:hAnsi="Times New Roman" w:eastAsia="仿宋_GB2312"/>
          <w:sz w:val="32"/>
          <w:szCs w:val="32"/>
        </w:rPr>
        <w:fldChar w:fldCharType="separate"/>
      </w:r>
      <w:r>
        <w:rPr>
          <w:rFonts w:ascii="Times New Roman" w:hAnsi="Times New Roman" w:eastAsia="仿宋_GB2312"/>
          <w:sz w:val="32"/>
          <w:szCs w:val="32"/>
        </w:rPr>
        <w:t>65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75B686C4">
      <w:pPr>
        <w:spacing w:line="480" w:lineRule="auto"/>
        <w:rPr>
          <w:rFonts w:hint="default" w:ascii="Times New Roman" w:hAnsi="Times New Roman" w:eastAsia="仿宋_GB2312" w:cs="Times New Roman"/>
          <w:sz w:val="28"/>
          <w:szCs w:val="28"/>
        </w:rPr>
      </w:pPr>
      <w:r>
        <w:rPr>
          <w:rFonts w:hint="default" w:ascii="Times New Roman" w:hAnsi="Times New Roman" w:eastAsia="宋体" w:cs="Times New Roman"/>
          <w:sz w:val="30"/>
          <w:szCs w:val="30"/>
        </w:rPr>
        <w:fldChar w:fldCharType="end"/>
      </w:r>
    </w:p>
    <w:bookmarkEnd w:id="0"/>
    <w:p w14:paraId="55F4C228">
      <w:pPr>
        <w:pStyle w:val="2"/>
        <w:spacing w:before="0" w:after="0" w:line="360" w:lineRule="auto"/>
        <w:jc w:val="center"/>
        <w:rPr>
          <w:rFonts w:hint="default" w:ascii="Times New Roman" w:hAnsi="Times New Roman" w:eastAsia="宋体" w:cs="Times New Roman"/>
          <w:sz w:val="36"/>
          <w:szCs w:val="36"/>
          <w:lang w:eastAsia="zh-CN"/>
        </w:rPr>
        <w:sectPr>
          <w:footerReference r:id="rId3" w:type="default"/>
          <w:pgSz w:w="11900" w:h="16840"/>
          <w:pgMar w:top="1440" w:right="1797" w:bottom="1440" w:left="1797" w:header="851" w:footer="992" w:gutter="0"/>
          <w:pgNumType w:fmt="decimal" w:start="1"/>
          <w:cols w:space="720" w:num="1"/>
        </w:sectPr>
      </w:pPr>
      <w:bookmarkStart w:id="5" w:name="_Toc1390283293"/>
    </w:p>
    <w:p w14:paraId="31765257">
      <w:pPr>
        <w:pStyle w:val="2"/>
        <w:spacing w:before="0" w:after="0" w:line="360" w:lineRule="auto"/>
        <w:jc w:val="center"/>
        <w:rPr>
          <w:rFonts w:hint="default" w:ascii="Times New Roman" w:hAnsi="Times New Roman" w:eastAsia="宋体" w:cs="Times New Roman"/>
          <w:sz w:val="36"/>
          <w:szCs w:val="36"/>
          <w:lang w:eastAsia="zh-CN"/>
        </w:rPr>
      </w:pPr>
      <w:bookmarkStart w:id="6" w:name="_Toc1180937135"/>
      <w:r>
        <w:rPr>
          <w:rFonts w:hint="default" w:ascii="Times New Roman" w:hAnsi="Times New Roman" w:eastAsia="宋体" w:cs="Times New Roman"/>
          <w:sz w:val="36"/>
          <w:szCs w:val="36"/>
          <w:lang w:eastAsia="zh-CN"/>
        </w:rPr>
        <w:t>第一章</w:t>
      </w:r>
      <w:r>
        <w:rPr>
          <w:rFonts w:hint="default" w:ascii="Times New Roman" w:hAnsi="Times New Roman" w:eastAsia="宋体" w:cs="Times New Roman"/>
          <w:sz w:val="36"/>
          <w:szCs w:val="36"/>
          <w:lang w:val="en-US" w:eastAsia="zh-CN"/>
        </w:rPr>
        <w:t xml:space="preserve"> </w:t>
      </w:r>
      <w:r>
        <w:rPr>
          <w:rFonts w:hint="default" w:ascii="Times New Roman" w:hAnsi="Times New Roman" w:eastAsia="宋体" w:cs="Times New Roman"/>
          <w:sz w:val="36"/>
          <w:szCs w:val="36"/>
          <w:lang w:eastAsia="zh-CN"/>
        </w:rPr>
        <w:t>竞争性磋商邀请</w:t>
      </w:r>
      <w:bookmarkEnd w:id="5"/>
      <w:bookmarkEnd w:id="6"/>
    </w:p>
    <w:p w14:paraId="502A90E5">
      <w:pPr>
        <w:spacing w:before="240" w:beforeLines="100" w:line="400" w:lineRule="exact"/>
        <w:jc w:val="center"/>
        <w:rPr>
          <w:rFonts w:hint="default" w:ascii="Times New Roman" w:hAnsi="Times New Roman" w:cs="Times New Roman"/>
          <w:b/>
          <w:kern w:val="0"/>
          <w:sz w:val="28"/>
          <w:szCs w:val="28"/>
        </w:rPr>
      </w:pPr>
      <w:bookmarkStart w:id="7" w:name="OLE_LINK2"/>
      <w:bookmarkStart w:id="8" w:name="OLE_LINK4"/>
      <w:r>
        <w:rPr>
          <w:rFonts w:hint="eastAsia" w:ascii="Times New Roman" w:hAnsi="Times New Roman" w:cs="Times New Roman"/>
          <w:b/>
          <w:kern w:val="0"/>
          <w:sz w:val="28"/>
          <w:szCs w:val="28"/>
          <w:lang w:val="en-US" w:eastAsia="zh-CN"/>
        </w:rPr>
        <w:t>洛阳铁路信息工程学校教室信息化提升改造项目</w:t>
      </w:r>
      <w:r>
        <w:rPr>
          <w:rFonts w:hint="default" w:ascii="Times New Roman" w:hAnsi="Times New Roman" w:cs="Times New Roman"/>
          <w:b/>
          <w:kern w:val="0"/>
          <w:sz w:val="28"/>
          <w:szCs w:val="28"/>
        </w:rPr>
        <w:t>-竞争性磋商公告</w:t>
      </w:r>
    </w:p>
    <w:bookmarkEnd w:id="7"/>
    <w:bookmarkEnd w:id="8"/>
    <w:p w14:paraId="6C093977">
      <w:pPr>
        <w:rPr>
          <w:rFonts w:hint="default" w:ascii="Times New Roman" w:hAnsi="Times New Roman" w:cs="Times New Roman"/>
          <w:lang w:eastAsia="zh-CN"/>
        </w:rPr>
      </w:pPr>
    </w:p>
    <w:p w14:paraId="0FAC3C4C">
      <w:pPr>
        <w:spacing w:line="500" w:lineRule="exact"/>
        <w:ind w:firstLine="562"/>
        <w:jc w:val="center"/>
        <w:rPr>
          <w:rFonts w:hint="default" w:ascii="Times New Roman" w:hAnsi="Times New Roman" w:eastAsia="仿宋_GB2312" w:cs="Times New Roman"/>
          <w:b/>
          <w:sz w:val="28"/>
          <w:szCs w:val="28"/>
          <w:lang w:eastAsia="zh-CN"/>
        </w:rPr>
      </w:pPr>
      <w:r>
        <w:rPr>
          <w:rFonts w:hint="default" w:ascii="Times New Roman" w:hAnsi="Times New Roman" w:cs="Times New Roman"/>
          <w:u w:val="single"/>
        </w:rPr>
        <mc:AlternateContent>
          <mc:Choice Requires="wps">
            <w:drawing>
              <wp:anchor distT="0" distB="0" distL="114300" distR="114300" simplePos="0" relativeHeight="251666432" behindDoc="0" locked="0" layoutInCell="1" allowOverlap="1">
                <wp:simplePos x="0" y="0"/>
                <wp:positionH relativeFrom="column">
                  <wp:posOffset>-140970</wp:posOffset>
                </wp:positionH>
                <wp:positionV relativeFrom="paragraph">
                  <wp:posOffset>72390</wp:posOffset>
                </wp:positionV>
                <wp:extent cx="5495925" cy="1734820"/>
                <wp:effectExtent l="4445" t="4445" r="5080" b="13335"/>
                <wp:wrapNone/>
                <wp:docPr id="3" name="文本框 2"/>
                <wp:cNvGraphicFramePr/>
                <a:graphic xmlns:a="http://schemas.openxmlformats.org/drawingml/2006/main">
                  <a:graphicData uri="http://schemas.microsoft.com/office/word/2010/wordprocessingShape">
                    <wps:wsp>
                      <wps:cNvSpPr txBox="1"/>
                      <wps:spPr>
                        <a:xfrm>
                          <a:off x="0" y="0"/>
                          <a:ext cx="5495925" cy="1734820"/>
                        </a:xfrm>
                        <a:prstGeom prst="rect">
                          <a:avLst/>
                        </a:prstGeom>
                        <a:noFill/>
                        <a:ln w="9525" cap="flat" cmpd="sng">
                          <a:solidFill>
                            <a:srgbClr val="000000"/>
                          </a:solidFill>
                          <a:prstDash val="solid"/>
                          <a:miter/>
                          <a:headEnd type="none" w="med" len="med"/>
                          <a:tailEnd type="none" w="med" len="med"/>
                        </a:ln>
                      </wps:spPr>
                      <wps:txbx>
                        <w:txbxContent>
                          <w:p w14:paraId="0CD86A81">
                            <w:pPr>
                              <w:pStyle w:val="369"/>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2D7826EA">
                            <w:pPr>
                              <w:pStyle w:val="369"/>
                              <w:spacing w:line="360" w:lineRule="auto"/>
                              <w:ind w:firstLine="560" w:firstLineChars="200"/>
                              <w:jc w:val="both"/>
                              <w:rPr>
                                <w:rFonts w:ascii="Times New Roman" w:hAnsi="Times New Roman" w:cs="Times New Roman"/>
                              </w:rPr>
                            </w:pPr>
                            <w:r>
                              <w:rPr>
                                <w:rFonts w:hint="eastAsia" w:ascii="Times New Roman" w:hAnsi="Times New Roman" w:eastAsia="仿宋_GB2312" w:cs="Times New Roman"/>
                                <w:sz w:val="28"/>
                                <w:szCs w:val="28"/>
                                <w:lang w:eastAsia="zh-CN"/>
                              </w:rPr>
                              <w:t>洛阳铁路信息工程学校教室信息化提升改造项目</w:t>
                            </w:r>
                            <w:r>
                              <w:rPr>
                                <w:rFonts w:ascii="Times New Roman" w:hAnsi="Times New Roman" w:eastAsia="仿宋_GB2312" w:cs="Times New Roman"/>
                                <w:sz w:val="28"/>
                                <w:szCs w:val="28"/>
                              </w:rPr>
                              <w:t>的潜在供应商应在河南省公共资源交易中心网站（hnsggzyjy.henan.gov.cn）获取招标文件，并于2025年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 xml:space="preserve">日09时00分（北京时间）前递交响应文件。 </w:t>
                            </w:r>
                          </w:p>
                        </w:txbxContent>
                      </wps:txbx>
                      <wps:bodyPr wrap="square" upright="1"/>
                    </wps:wsp>
                  </a:graphicData>
                </a:graphic>
              </wp:anchor>
            </w:drawing>
          </mc:Choice>
          <mc:Fallback>
            <w:pict>
              <v:shape id="文本框 2" o:spid="_x0000_s1026" o:spt="202" type="#_x0000_t202" style="position:absolute;left:0pt;margin-left:-11.1pt;margin-top:5.7pt;height:136.6pt;width:432.75pt;z-index:251666432;mso-width-relative:page;mso-height-relative:page;" filled="f" stroked="t" coordsize="21600,21600" o:gfxdata="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kQfdcAAAAKAQAADwAAAAAAAAAB&#10;ACAAAAAiAAAAZHJzL2Rvd25yZXYueG1sUEsBAhQAFAAAAAgAh07iQIfFeWsRAgAAHAQAAA4AAAAA&#10;AAAAAQAgAAAAJgEAAGRycy9lMm9Eb2MueG1sUEsFBgAAAAAGAAYAWQEAAKkFAAAAAA==&#10;">
                <v:fill on="f" focussize="0,0"/>
                <v:stroke color="#000000" joinstyle="miter"/>
                <v:imagedata o:title=""/>
                <o:lock v:ext="edit" aspectratio="f"/>
                <v:textbox>
                  <w:txbxContent>
                    <w:p w14:paraId="0CD86A81">
                      <w:pPr>
                        <w:pStyle w:val="369"/>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2D7826EA">
                      <w:pPr>
                        <w:pStyle w:val="369"/>
                        <w:spacing w:line="360" w:lineRule="auto"/>
                        <w:ind w:firstLine="560" w:firstLineChars="200"/>
                        <w:jc w:val="both"/>
                        <w:rPr>
                          <w:rFonts w:ascii="Times New Roman" w:hAnsi="Times New Roman" w:cs="Times New Roman"/>
                        </w:rPr>
                      </w:pPr>
                      <w:r>
                        <w:rPr>
                          <w:rFonts w:hint="eastAsia" w:ascii="Times New Roman" w:hAnsi="Times New Roman" w:eastAsia="仿宋_GB2312" w:cs="Times New Roman"/>
                          <w:sz w:val="28"/>
                          <w:szCs w:val="28"/>
                          <w:lang w:eastAsia="zh-CN"/>
                        </w:rPr>
                        <w:t>洛阳铁路信息工程学校教室信息化提升改造项目</w:t>
                      </w:r>
                      <w:r>
                        <w:rPr>
                          <w:rFonts w:ascii="Times New Roman" w:hAnsi="Times New Roman" w:eastAsia="仿宋_GB2312" w:cs="Times New Roman"/>
                          <w:sz w:val="28"/>
                          <w:szCs w:val="28"/>
                        </w:rPr>
                        <w:t>的潜在供应商应在河南省公共资源交易中心网站（hnsggzyjy.henan.gov.cn）获取招标文件，并于2025年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 xml:space="preserve">日09时00分（北京时间）前递交响应文件。 </w:t>
                      </w:r>
                    </w:p>
                  </w:txbxContent>
                </v:textbox>
              </v:shape>
            </w:pict>
          </mc:Fallback>
        </mc:AlternateContent>
      </w:r>
    </w:p>
    <w:p w14:paraId="6386865C">
      <w:pPr>
        <w:spacing w:line="500" w:lineRule="exact"/>
        <w:ind w:firstLine="562"/>
        <w:jc w:val="center"/>
        <w:rPr>
          <w:rFonts w:hint="default" w:ascii="Times New Roman" w:hAnsi="Times New Roman" w:eastAsia="仿宋_GB2312" w:cs="Times New Roman"/>
          <w:b/>
          <w:sz w:val="28"/>
          <w:szCs w:val="28"/>
          <w:lang w:eastAsia="zh-CN"/>
        </w:rPr>
      </w:pPr>
    </w:p>
    <w:p w14:paraId="345A5900">
      <w:pPr>
        <w:spacing w:line="500" w:lineRule="exact"/>
        <w:ind w:firstLine="562"/>
        <w:jc w:val="center"/>
        <w:rPr>
          <w:rFonts w:hint="default" w:ascii="Times New Roman" w:hAnsi="Times New Roman" w:eastAsia="仿宋_GB2312" w:cs="Times New Roman"/>
          <w:b/>
          <w:bCs/>
          <w:sz w:val="28"/>
          <w:szCs w:val="28"/>
          <w:lang w:eastAsia="zh-CN"/>
        </w:rPr>
      </w:pPr>
    </w:p>
    <w:p w14:paraId="2A360B92">
      <w:pPr>
        <w:spacing w:line="500" w:lineRule="exact"/>
        <w:ind w:firstLine="480"/>
        <w:jc w:val="left"/>
        <w:rPr>
          <w:rFonts w:hint="default" w:ascii="Times New Roman" w:hAnsi="Times New Roman" w:eastAsia="仿宋_GB2312" w:cs="Times New Roman"/>
          <w:sz w:val="28"/>
          <w:szCs w:val="28"/>
          <w:lang w:eastAsia="zh-CN"/>
        </w:rPr>
      </w:pPr>
    </w:p>
    <w:p w14:paraId="715734CB">
      <w:pPr>
        <w:spacing w:line="500" w:lineRule="exact"/>
        <w:jc w:val="left"/>
        <w:rPr>
          <w:rFonts w:hint="default" w:ascii="Times New Roman" w:hAnsi="Times New Roman" w:eastAsia="方正小标宋_GBK" w:cs="Times New Roman"/>
          <w:b/>
          <w:bCs/>
          <w:sz w:val="28"/>
          <w:szCs w:val="28"/>
          <w:lang w:val="en-US" w:eastAsia="zh-CN"/>
        </w:rPr>
      </w:pPr>
      <w:bookmarkStart w:id="9" w:name="_Toc1853601844_WPSOffice_Level2"/>
      <w:bookmarkStart w:id="10" w:name="_Toc1456310841_WPSOffice_Level2"/>
      <w:bookmarkStart w:id="11" w:name="_Toc2031125453_WPSOffice_Level2"/>
      <w:r>
        <w:rPr>
          <w:rFonts w:hint="default" w:ascii="Times New Roman" w:hAnsi="Times New Roman" w:eastAsia="方正小标宋_GBK" w:cs="Times New Roman"/>
          <w:b/>
          <w:bCs/>
          <w:sz w:val="28"/>
          <w:szCs w:val="28"/>
          <w:lang w:val="en-US" w:eastAsia="zh-CN"/>
        </w:rPr>
        <w:t xml:space="preserve">    </w:t>
      </w:r>
      <w:bookmarkStart w:id="12" w:name="_Toc1811351892_WPSOffice_Level2"/>
    </w:p>
    <w:p w14:paraId="10E0010F">
      <w:pPr>
        <w:spacing w:line="500" w:lineRule="exact"/>
        <w:jc w:val="left"/>
        <w:rPr>
          <w:rFonts w:hint="default" w:ascii="Times New Roman" w:hAnsi="Times New Roman" w:eastAsia="方正小标宋_GBK" w:cs="Times New Roman"/>
          <w:b/>
          <w:bCs/>
          <w:sz w:val="28"/>
          <w:szCs w:val="28"/>
          <w:lang w:val="en-US" w:eastAsia="zh-CN"/>
        </w:rPr>
      </w:pPr>
      <w:r>
        <w:rPr>
          <w:rFonts w:hint="default" w:ascii="Times New Roman" w:hAnsi="Times New Roman" w:eastAsia="方正小标宋_GBK" w:cs="Times New Roman"/>
          <w:b/>
          <w:bCs/>
          <w:sz w:val="28"/>
          <w:szCs w:val="28"/>
          <w:lang w:val="en-US" w:eastAsia="zh-CN"/>
        </w:rPr>
        <w:t xml:space="preserve">   </w:t>
      </w:r>
    </w:p>
    <w:p w14:paraId="3348D552">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一、项目基本情况</w:t>
      </w:r>
    </w:p>
    <w:p w14:paraId="46EA6C44">
      <w:pPr>
        <w:spacing w:line="500" w:lineRule="exact"/>
        <w:ind w:firstLine="560" w:firstLineChars="200"/>
        <w:rPr>
          <w:rFonts w:hint="default" w:ascii="Times New Roman" w:hAnsi="Times New Roman" w:eastAsia="仿宋_GB2312" w:cs="Times New Roman"/>
          <w:color w:val="EE0000"/>
          <w:sz w:val="28"/>
          <w:szCs w:val="28"/>
          <w:highlight w:val="yellow"/>
          <w:lang w:val="en-US" w:eastAsia="zh-CN"/>
        </w:rPr>
      </w:pPr>
      <w:r>
        <w:rPr>
          <w:rFonts w:hint="default" w:ascii="Times New Roman" w:hAnsi="Times New Roman" w:eastAsia="仿宋_GB2312" w:cs="Times New Roman"/>
          <w:sz w:val="28"/>
          <w:szCs w:val="28"/>
          <w:lang w:val="en-US" w:eastAsia="zh-CN"/>
        </w:rPr>
        <w:t>1、项目编号：豫财磋商采购-2025-</w:t>
      </w:r>
      <w:r>
        <w:rPr>
          <w:rFonts w:hint="eastAsia" w:ascii="Times New Roman" w:hAnsi="Times New Roman" w:eastAsia="仿宋_GB2312" w:cs="Times New Roman"/>
          <w:sz w:val="28"/>
          <w:szCs w:val="28"/>
          <w:lang w:val="en-US" w:eastAsia="zh-CN"/>
        </w:rPr>
        <w:t>888</w:t>
      </w:r>
    </w:p>
    <w:p w14:paraId="55D7E61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2、项目名称：</w:t>
      </w:r>
      <w:r>
        <w:rPr>
          <w:rFonts w:hint="eastAsia" w:ascii="Times New Roman" w:hAnsi="Times New Roman" w:eastAsia="仿宋_GB2312" w:cs="Times New Roman"/>
          <w:sz w:val="28"/>
          <w:szCs w:val="28"/>
          <w:lang w:val="en-US" w:eastAsia="zh-CN"/>
        </w:rPr>
        <w:t>洛阳铁路信息工程学校教室信息化提升改造项目</w:t>
      </w:r>
      <w:r>
        <w:rPr>
          <w:rFonts w:hint="default" w:ascii="Times New Roman" w:hAnsi="Times New Roman" w:eastAsia="仿宋_GB2312" w:cs="Times New Roman"/>
          <w:sz w:val="28"/>
          <w:szCs w:val="28"/>
          <w:lang w:val="en-US" w:eastAsia="zh-CN"/>
        </w:rPr>
        <w:t xml:space="preserve"> </w:t>
      </w:r>
    </w:p>
    <w:p w14:paraId="7D7F9AF2">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3、采购方式：竞争性磋商</w:t>
      </w:r>
    </w:p>
    <w:p w14:paraId="38C34694">
      <w:pPr>
        <w:spacing w:line="500" w:lineRule="exact"/>
        <w:ind w:firstLine="560" w:firstLineChars="2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color w:val="auto"/>
          <w:sz w:val="28"/>
          <w:szCs w:val="28"/>
          <w:lang w:eastAsia="zh-CN"/>
        </w:rPr>
        <w:t>预算金额：</w:t>
      </w:r>
      <w:r>
        <w:rPr>
          <w:rFonts w:hint="eastAsia" w:ascii="仿宋" w:hAnsi="仿宋" w:eastAsia="仿宋" w:cs="仿宋"/>
          <w:kern w:val="0"/>
          <w:sz w:val="28"/>
          <w:szCs w:val="28"/>
          <w:lang w:val="en-US" w:eastAsia="zh-CN" w:bidi="ar"/>
        </w:rPr>
        <w:t>1500000</w:t>
      </w:r>
      <w:r>
        <w:rPr>
          <w:rFonts w:hint="default" w:ascii="Times New Roman" w:hAnsi="Times New Roman" w:eastAsia="仿宋_GB2312" w:cs="Times New Roman"/>
          <w:color w:val="auto"/>
          <w:sz w:val="28"/>
          <w:szCs w:val="28"/>
          <w:lang w:eastAsia="zh-CN"/>
        </w:rPr>
        <w:t>元</w:t>
      </w:r>
    </w:p>
    <w:p w14:paraId="15A479F7">
      <w:pPr>
        <w:spacing w:line="500" w:lineRule="exact"/>
        <w:ind w:firstLine="977" w:firstLineChars="349"/>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最高限价：</w:t>
      </w:r>
      <w:r>
        <w:rPr>
          <w:rFonts w:hint="eastAsia" w:ascii="仿宋" w:hAnsi="仿宋" w:eastAsia="仿宋" w:cs="仿宋"/>
          <w:kern w:val="0"/>
          <w:sz w:val="28"/>
          <w:szCs w:val="28"/>
          <w:lang w:val="en-US" w:eastAsia="zh-CN" w:bidi="ar"/>
        </w:rPr>
        <w:t>1500000</w:t>
      </w:r>
      <w:r>
        <w:rPr>
          <w:rFonts w:hint="default" w:ascii="Times New Roman" w:hAnsi="Times New Roman" w:eastAsia="仿宋_GB2312" w:cs="Times New Roman"/>
          <w:color w:val="auto"/>
          <w:sz w:val="28"/>
          <w:szCs w:val="28"/>
          <w:lang w:eastAsia="zh-CN"/>
        </w:rPr>
        <w:t>元</w:t>
      </w:r>
    </w:p>
    <w:tbl>
      <w:tblPr>
        <w:tblStyle w:val="201"/>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776"/>
        <w:gridCol w:w="2267"/>
        <w:gridCol w:w="1678"/>
        <w:gridCol w:w="2265"/>
      </w:tblGrid>
      <w:tr w14:paraId="7BC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09" w:type="dxa"/>
            <w:noWrap w:val="0"/>
            <w:vAlign w:val="center"/>
          </w:tcPr>
          <w:p w14:paraId="2D81C6D2">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序号</w:t>
            </w:r>
          </w:p>
        </w:tc>
        <w:tc>
          <w:tcPr>
            <w:tcW w:w="1610" w:type="dxa"/>
            <w:noWrap w:val="0"/>
            <w:vAlign w:val="center"/>
          </w:tcPr>
          <w:p w14:paraId="4B5FC41F">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包号</w:t>
            </w:r>
          </w:p>
        </w:tc>
        <w:tc>
          <w:tcPr>
            <w:tcW w:w="2346" w:type="dxa"/>
            <w:noWrap w:val="0"/>
            <w:vAlign w:val="center"/>
          </w:tcPr>
          <w:p w14:paraId="401F184C">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包名称</w:t>
            </w:r>
          </w:p>
        </w:tc>
        <w:tc>
          <w:tcPr>
            <w:tcW w:w="1705" w:type="dxa"/>
            <w:noWrap w:val="0"/>
            <w:vAlign w:val="center"/>
          </w:tcPr>
          <w:p w14:paraId="3A63C33D">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包预算（元）</w:t>
            </w:r>
          </w:p>
        </w:tc>
        <w:tc>
          <w:tcPr>
            <w:tcW w:w="2318" w:type="dxa"/>
            <w:noWrap w:val="0"/>
            <w:vAlign w:val="center"/>
          </w:tcPr>
          <w:p w14:paraId="063ED4D2">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包最高限价（元）</w:t>
            </w:r>
          </w:p>
        </w:tc>
      </w:tr>
      <w:tr w14:paraId="1DB1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14:paraId="3A2BB1F0">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10" w:type="dxa"/>
            <w:noWrap w:val="0"/>
            <w:vAlign w:val="center"/>
          </w:tcPr>
          <w:p w14:paraId="0C806C9F">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豫政采(1)20250234-1</w:t>
            </w:r>
          </w:p>
        </w:tc>
        <w:tc>
          <w:tcPr>
            <w:tcW w:w="2346" w:type="dxa"/>
            <w:noWrap w:val="0"/>
            <w:vAlign w:val="center"/>
          </w:tcPr>
          <w:p w14:paraId="29B0470B">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洛阳铁路信息工程学校教室信息化提升改造项目</w:t>
            </w:r>
          </w:p>
        </w:tc>
        <w:tc>
          <w:tcPr>
            <w:tcW w:w="1705" w:type="dxa"/>
            <w:noWrap w:val="0"/>
            <w:vAlign w:val="center"/>
          </w:tcPr>
          <w:p w14:paraId="25E3BA67">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1500000</w:t>
            </w:r>
          </w:p>
        </w:tc>
        <w:tc>
          <w:tcPr>
            <w:tcW w:w="2318" w:type="dxa"/>
            <w:noWrap w:val="0"/>
            <w:vAlign w:val="center"/>
          </w:tcPr>
          <w:p w14:paraId="3BA0FD79">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lang w:val="en-US" w:eastAsia="zh-CN" w:bidi="ar"/>
              </w:rPr>
              <w:t>1500000</w:t>
            </w:r>
          </w:p>
        </w:tc>
      </w:tr>
    </w:tbl>
    <w:p w14:paraId="15E6B189">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5、采购需求（包括但不限于标的的名称、数量、简要技术需求或服务要求等）</w:t>
      </w:r>
    </w:p>
    <w:p w14:paraId="3C91FE65">
      <w:pPr>
        <w:spacing w:line="500" w:lineRule="exact"/>
        <w:ind w:firstLine="560" w:firstLineChars="200"/>
        <w:rPr>
          <w:rFonts w:hint="default" w:ascii="Times New Roman" w:hAnsi="Times New Roman" w:eastAsia="仿宋_GB2312" w:cs="Times New Roman"/>
          <w:color w:val="C0504D" w:themeColor="accent2"/>
          <w:sz w:val="28"/>
          <w:szCs w:val="28"/>
          <w:lang w:val="en-US" w:eastAsia="zh-CN"/>
          <w14:textFill>
            <w14:solidFill>
              <w14:schemeClr w14:val="accent2"/>
            </w14:solidFill>
          </w14:textFill>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color w:val="auto"/>
          <w:sz w:val="28"/>
          <w:szCs w:val="28"/>
          <w:lang w:val="en-US" w:eastAsia="zh-CN"/>
        </w:rPr>
        <w:t>采购</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内容：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洛阳铁路信息工程学校教室信息化提升改造项目</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，共1个包。主要包含：智慧黑板68</w:t>
      </w:r>
      <w:r>
        <w:rPr>
          <w:rFonts w:hint="eastAsia" w:ascii="仿宋" w:hAnsi="仿宋" w:eastAsia="仿宋" w:cs="仿宋"/>
          <w:sz w:val="28"/>
          <w:szCs w:val="28"/>
        </w:rPr>
        <w:t>台</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、智慧化控制平台1套</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设备的</w:t>
      </w:r>
      <w:r>
        <w:rPr>
          <w:rFonts w:hint="default" w:ascii="Times New Roman" w:hAnsi="Times New Roman" w:eastAsia="仿宋_GB2312" w:cs="Times New Roman"/>
          <w:sz w:val="28"/>
          <w:szCs w:val="28"/>
          <w:lang w:val="en-US" w:eastAsia="zh-CN"/>
        </w:rPr>
        <w:t>安装、调试、验收、质保期内服务、与货物相关的运输和保险及其它伴随服务等</w:t>
      </w:r>
      <w:r>
        <w:rPr>
          <w:rFonts w:hint="eastAsia" w:ascii="Times New Roman" w:hAnsi="Times New Roman" w:eastAsia="仿宋_GB2312" w:cs="Times New Roman"/>
          <w:sz w:val="28"/>
          <w:szCs w:val="28"/>
          <w:lang w:val="en-US" w:eastAsia="zh-CN"/>
        </w:rPr>
        <w:t>；</w:t>
      </w:r>
    </w:p>
    <w:p w14:paraId="62364D73">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（2）交货期：合同签订后30个日历日内完成本项目的供货、安装及调试。</w:t>
      </w:r>
    </w:p>
    <w:p w14:paraId="7876EA7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（3）交货地点：</w:t>
      </w:r>
      <w:r>
        <w:rPr>
          <w:rFonts w:hint="eastAsia" w:ascii="仿宋" w:hAnsi="仿宋" w:eastAsia="仿宋" w:cs="仿宋"/>
          <w:kern w:val="0"/>
          <w:sz w:val="28"/>
          <w:szCs w:val="28"/>
          <w:lang w:val="en-US" w:eastAsia="zh-CN" w:bidi="ar"/>
        </w:rPr>
        <w:t>洛阳铁路信息工程学校</w:t>
      </w:r>
      <w:r>
        <w:rPr>
          <w:rFonts w:hint="eastAsia" w:ascii="仿宋" w:hAnsi="仿宋" w:eastAsia="仿宋" w:cs="仿宋"/>
          <w:kern w:val="0"/>
          <w:sz w:val="28"/>
          <w:szCs w:val="28"/>
          <w:highlight w:val="none"/>
          <w:lang w:val="en-US" w:eastAsia="zh-CN" w:bidi="ar"/>
        </w:rPr>
        <w:t>（河南省洛阳市伊滨区吉庆路7号）；</w:t>
      </w:r>
    </w:p>
    <w:p w14:paraId="17E6EB48">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（4）质量标准：合格</w:t>
      </w:r>
      <w:r>
        <w:rPr>
          <w:rFonts w:hint="eastAsia" w:ascii="Times New Roman" w:hAnsi="Times New Roman" w:eastAsia="仿宋_GB2312" w:cs="Times New Roman"/>
          <w:sz w:val="28"/>
          <w:szCs w:val="28"/>
          <w:lang w:val="en-US" w:eastAsia="zh-CN"/>
        </w:rPr>
        <w:t>；</w:t>
      </w:r>
    </w:p>
    <w:p w14:paraId="0E0FBB91">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（5）质量保证期：</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3年，从验收合格之日起开始计算</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w:t>
      </w:r>
    </w:p>
    <w:p w14:paraId="54829FE2">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6、合同履行期限：同交货期</w:t>
      </w:r>
    </w:p>
    <w:p w14:paraId="74B80209">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7、本项目是否接受联合体投标：否</w:t>
      </w:r>
    </w:p>
    <w:p w14:paraId="7F613337">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8、是否接受进口产品：否</w:t>
      </w:r>
    </w:p>
    <w:p w14:paraId="7C6FB228">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9、是否专门面向中小企业：否</w:t>
      </w:r>
    </w:p>
    <w:p w14:paraId="54DC94E3">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二、申请人资格要求：</w:t>
      </w:r>
    </w:p>
    <w:p w14:paraId="6509CAA6">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1、满足《中华人民共和国政府采购法》第二十二条规定；</w:t>
      </w:r>
    </w:p>
    <w:p w14:paraId="0839E4EE">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2、落实政府采购政策满足的资格要求：</w:t>
      </w:r>
    </w:p>
    <w:p w14:paraId="5C841D0E">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无</w:t>
      </w:r>
    </w:p>
    <w:p w14:paraId="33C0CB28">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3、本项目的特定资格要求</w:t>
      </w:r>
    </w:p>
    <w:p w14:paraId="222E3F73">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无</w:t>
      </w:r>
    </w:p>
    <w:p w14:paraId="2E73CBE9">
      <w:pPr>
        <w:spacing w:line="500" w:lineRule="exact"/>
        <w:ind w:firstLine="560" w:firstLineChars="20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lang w:val="en-US" w:eastAsia="zh-CN"/>
        </w:rPr>
        <w:t>三、获取采购</w:t>
      </w:r>
      <w:r>
        <w:rPr>
          <w:rFonts w:hint="default" w:ascii="Times New Roman" w:hAnsi="Times New Roman" w:eastAsia="黑体" w:cs="Times New Roman"/>
          <w:sz w:val="28"/>
          <w:szCs w:val="28"/>
          <w:highlight w:val="none"/>
          <w:lang w:val="en-US" w:eastAsia="zh-CN"/>
        </w:rPr>
        <w:t>文件</w:t>
      </w:r>
    </w:p>
    <w:p w14:paraId="67428AFC">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highlight w:val="none"/>
          <w:lang w:val="en-US" w:eastAsia="zh-CN"/>
        </w:rPr>
        <w:t>1.时间：2025年</w:t>
      </w:r>
      <w:r>
        <w:rPr>
          <w:rFonts w:hint="eastAsia"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23</w:t>
      </w:r>
      <w:r>
        <w:rPr>
          <w:rFonts w:hint="default" w:ascii="Times New Roman" w:hAnsi="Times New Roman" w:eastAsia="仿宋_GB2312" w:cs="Times New Roman"/>
          <w:sz w:val="28"/>
          <w:szCs w:val="28"/>
          <w:highlight w:val="none"/>
          <w:lang w:val="en-US" w:eastAsia="zh-CN"/>
        </w:rPr>
        <w:t>日至 2025年</w:t>
      </w:r>
      <w:r>
        <w:rPr>
          <w:rFonts w:hint="eastAsia"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29</w:t>
      </w:r>
      <w:r>
        <w:rPr>
          <w:rFonts w:hint="default" w:ascii="Times New Roman" w:hAnsi="Times New Roman" w:eastAsia="仿宋_GB2312" w:cs="Times New Roman"/>
          <w:sz w:val="28"/>
          <w:szCs w:val="28"/>
          <w:highlight w:val="none"/>
          <w:lang w:val="en-US" w:eastAsia="zh-CN"/>
        </w:rPr>
        <w:t>日，</w:t>
      </w:r>
      <w:r>
        <w:rPr>
          <w:rFonts w:hint="default" w:ascii="Times New Roman" w:hAnsi="Times New Roman" w:eastAsia="仿宋_GB2312" w:cs="Times New Roman"/>
          <w:sz w:val="28"/>
          <w:szCs w:val="28"/>
          <w:lang w:val="en-US" w:eastAsia="zh-CN"/>
        </w:rPr>
        <w:t>每天上午00:00至12:00，下午12:00至23:59（北京时间，法定节假日除外。）</w:t>
      </w:r>
    </w:p>
    <w:p w14:paraId="6DB48FCF">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2.地点：河南省公共资源交易中心网站（hnsggzyjy.henan.gov.cn）</w:t>
      </w:r>
    </w:p>
    <w:p w14:paraId="1AE7714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3.方式：供应商</w:t>
      </w:r>
      <w:r>
        <w:rPr>
          <w:rFonts w:hint="default" w:ascii="Times New Roman" w:hAnsi="Times New Roman" w:eastAsia="仿宋" w:cs="Times New Roman"/>
          <w:sz w:val="28"/>
          <w:szCs w:val="28"/>
        </w:rPr>
        <w:t>使用CA数字证书登录“河南省公共资源交易中心网</w:t>
      </w:r>
      <w:r>
        <w:rPr>
          <w:rFonts w:hint="default" w:ascii="Times New Roman" w:hAnsi="Times New Roman" w:eastAsia="仿宋" w:cs="Times New Roman"/>
          <w:sz w:val="28"/>
          <w:szCs w:val="28"/>
          <w:lang w:val="en-US" w:eastAsia="zh-CN"/>
        </w:rPr>
        <w:t>站</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hnsggzyjy.henan.gov.cn</w:t>
      </w:r>
      <w:r>
        <w:rPr>
          <w:rFonts w:hint="default" w:ascii="Times New Roman" w:hAnsi="Times New Roman" w:eastAsia="仿宋" w:cs="Times New Roman"/>
          <w:sz w:val="28"/>
          <w:szCs w:val="28"/>
        </w:rPr>
        <w:t>）”，并按网上提示下载</w:t>
      </w:r>
      <w:r>
        <w:rPr>
          <w:rFonts w:hint="default" w:ascii="Times New Roman" w:hAnsi="Times New Roman" w:eastAsia="仿宋" w:cs="Times New Roman"/>
          <w:sz w:val="28"/>
          <w:szCs w:val="28"/>
          <w:lang w:eastAsia="zh-CN"/>
        </w:rPr>
        <w:t>采购</w:t>
      </w:r>
      <w:r>
        <w:rPr>
          <w:rFonts w:hint="default" w:ascii="Times New Roman" w:hAnsi="Times New Roman" w:eastAsia="仿宋" w:cs="Times New Roman"/>
          <w:sz w:val="28"/>
          <w:szCs w:val="28"/>
        </w:rPr>
        <w:t>项目所含格式(.hnzf)的</w:t>
      </w:r>
      <w:r>
        <w:rPr>
          <w:rFonts w:hint="default" w:ascii="Times New Roman" w:hAnsi="Times New Roman" w:eastAsia="仿宋" w:cs="Times New Roman"/>
          <w:sz w:val="28"/>
          <w:szCs w:val="28"/>
          <w:lang w:val="en" w:eastAsia="zh-CN"/>
        </w:rPr>
        <w:t>竞争性磋商文件</w:t>
      </w:r>
      <w:r>
        <w:rPr>
          <w:rFonts w:hint="default" w:ascii="Times New Roman" w:hAnsi="Times New Roman" w:eastAsia="仿宋" w:cs="Times New Roman"/>
          <w:sz w:val="28"/>
          <w:szCs w:val="28"/>
        </w:rPr>
        <w:t>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14:paraId="284B2A7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4.售价：0元</w:t>
      </w:r>
    </w:p>
    <w:p w14:paraId="2BBDDD0E">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四、响应文件提交</w:t>
      </w:r>
    </w:p>
    <w:p w14:paraId="0D5AE02A">
      <w:pPr>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lang w:val="en-US" w:eastAsia="zh-CN"/>
        </w:rPr>
        <w:t>1.时间：</w:t>
      </w:r>
      <w:r>
        <w:rPr>
          <w:rFonts w:hint="default" w:ascii="Times New Roman" w:hAnsi="Times New Roman" w:eastAsia="仿宋_GB2312" w:cs="Times New Roman"/>
          <w:color w:val="auto"/>
          <w:sz w:val="28"/>
          <w:szCs w:val="28"/>
          <w:lang w:val="en-US" w:eastAsia="zh-CN"/>
        </w:rPr>
        <w:t>2025年</w:t>
      </w:r>
      <w:r>
        <w:rPr>
          <w:rFonts w:hint="eastAsia"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color w:val="auto"/>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11</w:t>
      </w:r>
      <w:r>
        <w:rPr>
          <w:rFonts w:hint="default" w:ascii="Times New Roman" w:hAnsi="Times New Roman" w:eastAsia="仿宋_GB2312" w:cs="Times New Roman"/>
          <w:color w:val="auto"/>
          <w:sz w:val="28"/>
          <w:szCs w:val="28"/>
          <w:highlight w:val="none"/>
          <w:lang w:val="en-US" w:eastAsia="zh-CN"/>
        </w:rPr>
        <w:t>日09时00分（北京时间</w:t>
      </w:r>
      <w:r>
        <w:rPr>
          <w:rFonts w:hint="default" w:ascii="Times New Roman" w:hAnsi="Times New Roman" w:eastAsia="仿宋_GB2312" w:cs="Times New Roman"/>
          <w:sz w:val="28"/>
          <w:szCs w:val="28"/>
          <w:highlight w:val="none"/>
          <w:lang w:val="en-US" w:eastAsia="zh-CN"/>
        </w:rPr>
        <w:t>）</w:t>
      </w:r>
    </w:p>
    <w:p w14:paraId="4B750D61">
      <w:pPr>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2.地点：河南省公共资源交易中心网站（hnsggzyjy.henan.gov.cn）</w:t>
      </w:r>
    </w:p>
    <w:p w14:paraId="4E402569">
      <w:pPr>
        <w:spacing w:line="500" w:lineRule="exact"/>
        <w:ind w:firstLine="560" w:firstLineChars="20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五、响应文件开启</w:t>
      </w:r>
    </w:p>
    <w:p w14:paraId="23F27F4D">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US" w:eastAsia="zh-CN"/>
        </w:rPr>
        <w:t>2025年</w:t>
      </w:r>
      <w:r>
        <w:rPr>
          <w:rFonts w:hint="eastAsia"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color w:val="auto"/>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11</w:t>
      </w:r>
      <w:r>
        <w:rPr>
          <w:rFonts w:hint="default" w:ascii="Times New Roman" w:hAnsi="Times New Roman" w:eastAsia="仿宋_GB2312" w:cs="Times New Roman"/>
          <w:color w:val="auto"/>
          <w:sz w:val="28"/>
          <w:szCs w:val="28"/>
          <w:highlight w:val="none"/>
          <w:lang w:val="en-US" w:eastAsia="zh-CN"/>
        </w:rPr>
        <w:t>日09时00</w:t>
      </w:r>
      <w:r>
        <w:rPr>
          <w:rFonts w:hint="default" w:ascii="Times New Roman" w:hAnsi="Times New Roman" w:eastAsia="仿宋_GB2312" w:cs="Times New Roman"/>
          <w:color w:val="auto"/>
          <w:sz w:val="28"/>
          <w:szCs w:val="28"/>
          <w:lang w:val="en-US" w:eastAsia="zh-CN"/>
        </w:rPr>
        <w:t>分（</w:t>
      </w:r>
      <w:r>
        <w:rPr>
          <w:rFonts w:hint="default" w:ascii="Times New Roman" w:hAnsi="Times New Roman" w:eastAsia="仿宋_GB2312" w:cs="Times New Roman"/>
          <w:sz w:val="28"/>
          <w:szCs w:val="28"/>
          <w:lang w:val="en-US" w:eastAsia="zh-CN"/>
        </w:rPr>
        <w:t>北京时间）</w:t>
      </w:r>
    </w:p>
    <w:p w14:paraId="4C1D49A7">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2.地点：河南省公共资源交易中心远程开标室;“河南省公共资源交易中心”网站（hnsggzyjy.henan.gov.cn）。</w:t>
      </w:r>
    </w:p>
    <w:p w14:paraId="24EA1DEE">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六、发布公告的媒介及招标公告期限</w:t>
      </w:r>
    </w:p>
    <w:p w14:paraId="0932C18D">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本次招标公告在《河南省政府采购网》《河南省公共资源交易中心网》上发布，招标公告期限为三个工作日 。</w:t>
      </w:r>
    </w:p>
    <w:p w14:paraId="50436218">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七、其他补充事宜</w:t>
      </w:r>
    </w:p>
    <w:p w14:paraId="4A6923C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本项目落实节能环保、中小企业扶持、促进残疾人就业等相关政府采购政策。</w:t>
      </w:r>
    </w:p>
    <w:p w14:paraId="55F3F5AB">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八、凡对本次招标提出询问，请按照以下方式联系</w:t>
      </w:r>
    </w:p>
    <w:bookmarkEnd w:id="9"/>
    <w:bookmarkEnd w:id="10"/>
    <w:bookmarkEnd w:id="11"/>
    <w:bookmarkEnd w:id="12"/>
    <w:p w14:paraId="0CD882F7">
      <w:pPr>
        <w:spacing w:line="500" w:lineRule="exact"/>
        <w:ind w:firstLine="560" w:firstLineChars="200"/>
        <w:rPr>
          <w:rFonts w:hint="default" w:ascii="Times New Roman" w:hAnsi="Times New Roman" w:eastAsia="仿宋_GB2312" w:cs="Times New Roman"/>
          <w:sz w:val="28"/>
          <w:szCs w:val="28"/>
          <w:lang w:val="en-US" w:eastAsia="zh-CN"/>
        </w:rPr>
      </w:pPr>
      <w:bookmarkStart w:id="13" w:name="_Toc1655321927"/>
      <w:bookmarkStart w:id="14" w:name="_Toc1932859446_WPSOffice_Level1"/>
      <w:bookmarkStart w:id="15" w:name="_Toc1520451966"/>
      <w:bookmarkStart w:id="16" w:name="_Toc719882491_WPSOffice_Level1"/>
      <w:bookmarkStart w:id="17" w:name="_Toc1378990171"/>
      <w:bookmarkStart w:id="18" w:name="_Toc969346985"/>
      <w:bookmarkStart w:id="19" w:name="_Toc403451568"/>
      <w:bookmarkStart w:id="20" w:name="_Toc2032132179"/>
      <w:bookmarkStart w:id="21" w:name="_Toc1676461300"/>
      <w:bookmarkStart w:id="22" w:name="_Toc894622228"/>
      <w:bookmarkStart w:id="23" w:name="_Toc337485847"/>
      <w:bookmarkStart w:id="24" w:name="_Toc339222953_WPSOffice_Level1"/>
      <w:bookmarkStart w:id="25" w:name="_Toc1158409811_WPSOffice_Level1"/>
      <w:bookmarkStart w:id="26" w:name="_Toc330345230"/>
      <w:r>
        <w:rPr>
          <w:rFonts w:hint="default" w:ascii="Times New Roman" w:hAnsi="Times New Roman" w:eastAsia="仿宋_GB2312" w:cs="Times New Roman"/>
          <w:sz w:val="28"/>
          <w:szCs w:val="28"/>
          <w:lang w:val="en-US" w:eastAsia="zh-CN"/>
        </w:rPr>
        <w:t>1.采购人信息</w:t>
      </w:r>
    </w:p>
    <w:p w14:paraId="3714B4B6">
      <w:pPr>
        <w:spacing w:line="500" w:lineRule="exact"/>
        <w:ind w:firstLine="560" w:firstLineChars="200"/>
        <w:jc w:val="left"/>
        <w:rPr>
          <w:rFonts w:hint="default" w:ascii="Times New Roman" w:hAnsi="Times New Roman" w:eastAsia="仿宋_GB2312" w:cs="Times New Roman"/>
          <w:sz w:val="28"/>
          <w:szCs w:val="28"/>
          <w:lang w:val="en-US" w:eastAsia="zh-CN"/>
        </w:rPr>
      </w:pPr>
      <w:bookmarkStart w:id="27" w:name="_Toc465930042_WPSOffice_Level3"/>
      <w:bookmarkStart w:id="28" w:name="_Toc1196430650_WPSOffice_Level3"/>
      <w:r>
        <w:rPr>
          <w:rFonts w:hint="default" w:ascii="Times New Roman" w:hAnsi="Times New Roman" w:eastAsia="仿宋_GB2312" w:cs="Times New Roman"/>
          <w:sz w:val="28"/>
          <w:szCs w:val="28"/>
          <w:lang w:val="en-US" w:eastAsia="zh-CN"/>
        </w:rPr>
        <w:t>名称：洛阳铁路信息工程学校</w:t>
      </w:r>
    </w:p>
    <w:p w14:paraId="75B2354D">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地址：河南省洛阳市伊滨区吉庆路7号 </w:t>
      </w:r>
    </w:p>
    <w:p w14:paraId="173B0C0F">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w:t>
      </w:r>
      <w:r>
        <w:rPr>
          <w:rFonts w:hint="eastAsia" w:ascii="Times New Roman" w:hAnsi="Times New Roman" w:eastAsia="仿宋_GB2312" w:cs="Times New Roman"/>
          <w:sz w:val="28"/>
          <w:szCs w:val="28"/>
          <w:lang w:val="en-US" w:eastAsia="zh-CN"/>
        </w:rPr>
        <w:t>王欢</w:t>
      </w:r>
    </w:p>
    <w:p w14:paraId="2213E58E">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联系方式：0379-</w:t>
      </w:r>
      <w:r>
        <w:rPr>
          <w:rFonts w:hint="eastAsia" w:ascii="Times New Roman" w:hAnsi="Times New Roman" w:eastAsia="仿宋_GB2312" w:cs="Times New Roman"/>
          <w:sz w:val="28"/>
          <w:szCs w:val="28"/>
          <w:lang w:val="en-US" w:eastAsia="zh-CN"/>
        </w:rPr>
        <w:t>68618249</w:t>
      </w:r>
    </w:p>
    <w:p w14:paraId="4E1F0325">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2.集中采购机构信息（如有）</w:t>
      </w:r>
      <w:bookmarkEnd w:id="27"/>
      <w:bookmarkEnd w:id="28"/>
    </w:p>
    <w:p w14:paraId="51454D05">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名称：河南省公共资源交易中心</w:t>
      </w:r>
    </w:p>
    <w:p w14:paraId="505E95F2">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地址：郑州市经二路12号</w:t>
      </w:r>
    </w:p>
    <w:p w14:paraId="2129426E">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联系人：郭老师 余老师</w:t>
      </w:r>
    </w:p>
    <w:p w14:paraId="1ACB5AC2">
      <w:pPr>
        <w:spacing w:line="500" w:lineRule="exact"/>
        <w:ind w:firstLine="560" w:firstLineChars="200"/>
        <w:jc w:val="left"/>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联系方式：0371-65915560</w:t>
      </w:r>
    </w:p>
    <w:p w14:paraId="222291BD">
      <w:pPr>
        <w:spacing w:line="500" w:lineRule="exact"/>
        <w:ind w:firstLine="560" w:firstLineChars="200"/>
        <w:jc w:val="left"/>
        <w:rPr>
          <w:rFonts w:hint="default" w:ascii="Times New Roman" w:hAnsi="Times New Roman" w:eastAsia="仿宋_GB2312" w:cs="Times New Roman"/>
          <w:sz w:val="28"/>
          <w:szCs w:val="28"/>
          <w:lang w:val="en-US" w:eastAsia="zh-CN"/>
        </w:rPr>
      </w:pPr>
      <w:bookmarkStart w:id="29" w:name="_Toc483693177_WPSOffice_Level3"/>
      <w:bookmarkStart w:id="30" w:name="_Toc384972299_WPSOffice_Level3"/>
      <w:r>
        <w:rPr>
          <w:rFonts w:hint="default" w:ascii="Times New Roman" w:hAnsi="Times New Roman" w:eastAsia="仿宋_GB2312" w:cs="Times New Roman"/>
          <w:sz w:val="28"/>
          <w:szCs w:val="28"/>
          <w:lang w:val="en-US" w:eastAsia="zh-CN"/>
        </w:rPr>
        <w:t>3.项目联系方式</w:t>
      </w:r>
      <w:bookmarkEnd w:id="29"/>
      <w:bookmarkEnd w:id="30"/>
    </w:p>
    <w:p w14:paraId="103B1849">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w:t>
      </w:r>
      <w:r>
        <w:rPr>
          <w:rFonts w:hint="eastAsia" w:ascii="Times New Roman" w:hAnsi="Times New Roman" w:eastAsia="仿宋_GB2312" w:cs="Times New Roman"/>
          <w:sz w:val="28"/>
          <w:szCs w:val="28"/>
          <w:lang w:val="en-US" w:eastAsia="zh-CN"/>
        </w:rPr>
        <w:t>王欢</w:t>
      </w:r>
    </w:p>
    <w:p w14:paraId="3922AF62">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联系方式：0379-</w:t>
      </w:r>
      <w:r>
        <w:rPr>
          <w:rFonts w:hint="eastAsia" w:ascii="Times New Roman" w:hAnsi="Times New Roman" w:eastAsia="仿宋_GB2312" w:cs="Times New Roman"/>
          <w:sz w:val="28"/>
          <w:szCs w:val="28"/>
          <w:lang w:val="en-US" w:eastAsia="zh-CN"/>
        </w:rPr>
        <w:t>68618249</w:t>
      </w:r>
    </w:p>
    <w:p w14:paraId="44806FCC">
      <w:pPr>
        <w:pStyle w:val="2"/>
        <w:spacing w:before="0" w:after="0" w:line="360" w:lineRule="auto"/>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eastAsia="zh-CN"/>
        </w:rPr>
        <w:br w:type="page"/>
      </w:r>
      <w:r>
        <w:rPr>
          <w:rFonts w:hint="default" w:ascii="Times New Roman" w:hAnsi="Times New Roman" w:eastAsia="宋体" w:cs="Times New Roman"/>
          <w:sz w:val="36"/>
          <w:szCs w:val="36"/>
          <w:lang w:eastAsia="zh-CN"/>
        </w:rPr>
        <w:t>第二章 供应商</w:t>
      </w:r>
      <w:r>
        <w:rPr>
          <w:rFonts w:hint="default" w:ascii="Times New Roman" w:hAnsi="Times New Roman" w:eastAsia="宋体" w:cs="Times New Roman"/>
          <w:sz w:val="36"/>
          <w:szCs w:val="36"/>
        </w:rPr>
        <w:t>须知前附表</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446AFE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本表是对</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须知的具体补充和修改。</w:t>
      </w:r>
    </w:p>
    <w:tbl>
      <w:tblPr>
        <w:tblStyle w:val="200"/>
        <w:tblW w:w="8861" w:type="dxa"/>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32"/>
        <w:gridCol w:w="7929"/>
      </w:tblGrid>
      <w:tr w14:paraId="3933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32" w:type="dxa"/>
            <w:vAlign w:val="center"/>
          </w:tcPr>
          <w:p w14:paraId="0B9ED79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7929" w:type="dxa"/>
            <w:vAlign w:val="center"/>
          </w:tcPr>
          <w:p w14:paraId="0E68437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51CC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32" w:type="dxa"/>
            <w:vAlign w:val="center"/>
          </w:tcPr>
          <w:p w14:paraId="400DFB2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929" w:type="dxa"/>
            <w:vAlign w:val="center"/>
          </w:tcPr>
          <w:p w14:paraId="321F1C4D">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采购项目：</w:t>
            </w:r>
            <w:r>
              <w:rPr>
                <w:rFonts w:hint="eastAsia" w:ascii="Times New Roman" w:hAnsi="Times New Roman" w:eastAsia="仿宋_GB2312" w:cs="Times New Roman"/>
                <w:sz w:val="28"/>
                <w:szCs w:val="28"/>
                <w:lang w:val="en-US" w:eastAsia="zh-CN"/>
              </w:rPr>
              <w:t>洛阳铁路信息工程学校教室信息化提升改造项目</w:t>
            </w:r>
          </w:p>
        </w:tc>
      </w:tr>
      <w:tr w14:paraId="1C2D2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32" w:type="dxa"/>
            <w:vAlign w:val="center"/>
          </w:tcPr>
          <w:p w14:paraId="13E8AFE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929" w:type="dxa"/>
            <w:vAlign w:val="center"/>
          </w:tcPr>
          <w:p w14:paraId="5B4732C7">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豫财磋商采购-2025-888</w:t>
            </w:r>
          </w:p>
        </w:tc>
      </w:tr>
      <w:tr w14:paraId="22988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7B3D00A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929" w:type="dxa"/>
            <w:vAlign w:val="center"/>
          </w:tcPr>
          <w:p w14:paraId="379A0DCE">
            <w:pPr>
              <w:keepNext w:val="0"/>
              <w:keepLines w:val="0"/>
              <w:widowControl/>
              <w:suppressLineNumbers w:val="0"/>
              <w:spacing w:before="0" w:beforeAutospacing="0" w:after="0" w:afterAutospacing="0" w:line="500" w:lineRule="exact"/>
              <w:ind w:left="0" w:right="0"/>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t>采购项目简要说明：</w:t>
            </w:r>
            <w:r>
              <w:rPr>
                <w:rFonts w:hint="default" w:ascii="Times New Roman" w:hAnsi="Times New Roman" w:eastAsia="仿宋_GB2312" w:cs="Times New Roman"/>
                <w:color w:val="auto"/>
                <w:sz w:val="28"/>
                <w:szCs w:val="28"/>
                <w:lang w:eastAsia="zh-CN"/>
              </w:rPr>
              <w:t xml:space="preserve">详见“第一章 </w:t>
            </w:r>
            <w:r>
              <w:rPr>
                <w:rFonts w:ascii="Times New Roman" w:hAnsi="Times New Roman" w:eastAsia="仿宋_GB2312" w:cs="Times New Roman"/>
                <w:color w:val="auto"/>
                <w:sz w:val="28"/>
                <w:szCs w:val="28"/>
                <w:lang w:val="en-US" w:eastAsia="zh-CN"/>
              </w:rPr>
              <w:t>竞争性磋商</w:t>
            </w:r>
            <w:r>
              <w:rPr>
                <w:rFonts w:hint="default" w:ascii="Times New Roman" w:hAnsi="Times New Roman" w:eastAsia="仿宋_GB2312" w:cs="Times New Roman"/>
                <w:color w:val="auto"/>
                <w:sz w:val="28"/>
                <w:szCs w:val="28"/>
                <w:lang w:eastAsia="zh-CN"/>
              </w:rPr>
              <w:t>邀请”</w:t>
            </w:r>
          </w:p>
        </w:tc>
      </w:tr>
      <w:tr w14:paraId="6F74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24" w:hRule="atLeast"/>
        </w:trPr>
        <w:tc>
          <w:tcPr>
            <w:tcW w:w="932" w:type="dxa"/>
            <w:vAlign w:val="center"/>
          </w:tcPr>
          <w:p w14:paraId="6BC6F260">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p>
        </w:tc>
        <w:tc>
          <w:tcPr>
            <w:tcW w:w="7929" w:type="dxa"/>
            <w:vAlign w:val="center"/>
          </w:tcPr>
          <w:p w14:paraId="79DB5AFA">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采购人：洛阳铁路信息工程学校      </w:t>
            </w:r>
          </w:p>
          <w:p w14:paraId="2F4591BD">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地  址：河南省洛阳市伊滨区吉庆路7号    </w:t>
            </w:r>
          </w:p>
          <w:p w14:paraId="579E03A3">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联系人：王</w:t>
            </w:r>
            <w:r>
              <w:rPr>
                <w:rFonts w:hint="eastAsia" w:ascii="Times New Roman" w:hAnsi="Times New Roman" w:eastAsia="仿宋_GB2312" w:cs="Times New Roman"/>
                <w:sz w:val="28"/>
                <w:szCs w:val="28"/>
                <w:lang w:val="en-US" w:eastAsia="zh-CN"/>
              </w:rPr>
              <w:t>欢</w:t>
            </w:r>
          </w:p>
          <w:p w14:paraId="0E8502AE">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联系方式：0379-68618249</w:t>
            </w:r>
          </w:p>
          <w:p w14:paraId="51F11E3F">
            <w:pPr>
              <w:keepNext w:val="0"/>
              <w:keepLines w:val="0"/>
              <w:widowControl/>
              <w:suppressLineNumbers w:val="0"/>
              <w:spacing w:before="0" w:beforeAutospacing="0" w:after="0" w:afterAutospacing="0" w:line="500" w:lineRule="exact"/>
              <w:ind w:left="0" w:right="0"/>
              <w:rPr>
                <w:rFonts w:hint="default" w:eastAsia="Arial Unicode MS"/>
                <w:lang w:val="en-US" w:eastAsia="zh-CN"/>
              </w:rPr>
            </w:pPr>
            <w:r>
              <w:rPr>
                <w:rFonts w:hint="default" w:ascii="Times New Roman" w:hAnsi="Times New Roman" w:eastAsia="仿宋_GB2312" w:cs="Times New Roman"/>
                <w:sz w:val="28"/>
                <w:szCs w:val="28"/>
                <w:lang w:val="en-US" w:eastAsia="zh-CN"/>
              </w:rPr>
              <w:t>邮箱：</w:t>
            </w:r>
            <w:r>
              <w:rPr>
                <w:rFonts w:hint="eastAsia" w:ascii="Times New Roman" w:hAnsi="Times New Roman" w:eastAsia="仿宋_GB2312" w:cs="Times New Roman"/>
                <w:sz w:val="28"/>
                <w:szCs w:val="28"/>
                <w:lang w:val="en-US" w:eastAsia="zh-CN"/>
              </w:rPr>
              <w:t>734110302@qq.com</w:t>
            </w:r>
          </w:p>
        </w:tc>
      </w:tr>
      <w:tr w14:paraId="0F126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32" w:type="dxa"/>
            <w:vAlign w:val="center"/>
          </w:tcPr>
          <w:p w14:paraId="0F7CD42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929" w:type="dxa"/>
            <w:vAlign w:val="center"/>
          </w:tcPr>
          <w:p w14:paraId="2D55897E">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集中采购机构：河南省公共资源交易中心</w:t>
            </w:r>
          </w:p>
          <w:p w14:paraId="69E53DDC">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地址：郑州市经二路12号</w:t>
            </w:r>
          </w:p>
          <w:p w14:paraId="0C878D96">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联系人：郭老师 余老师</w:t>
            </w:r>
          </w:p>
          <w:p w14:paraId="3F40E226">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联系方式：0371-65915560</w:t>
            </w:r>
          </w:p>
          <w:p w14:paraId="65261B8E">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邮箱：</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HYPERLINK "mailto:hnggzyzfcg@163.com"</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sz w:val="28"/>
                <w:szCs w:val="28"/>
                <w:lang w:val="en-US" w:eastAsia="zh-CN"/>
              </w:rPr>
              <w:t>hnggzyzfcg@163.com</w:t>
            </w:r>
            <w:r>
              <w:rPr>
                <w:rFonts w:hint="default" w:ascii="Times New Roman" w:hAnsi="Times New Roman" w:eastAsia="仿宋_GB2312" w:cs="Times New Roman"/>
                <w:sz w:val="28"/>
                <w:szCs w:val="28"/>
                <w:lang w:val="en-US" w:eastAsia="zh-CN"/>
              </w:rPr>
              <w:fldChar w:fldCharType="end"/>
            </w:r>
          </w:p>
        </w:tc>
      </w:tr>
      <w:tr w14:paraId="7055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32" w:type="dxa"/>
            <w:vAlign w:val="center"/>
          </w:tcPr>
          <w:p w14:paraId="21A9F85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7929" w:type="dxa"/>
            <w:vAlign w:val="center"/>
          </w:tcPr>
          <w:p w14:paraId="39188B77">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是否为专门面向中小企业采购：</w:t>
            </w:r>
            <w:r>
              <w:rPr>
                <w:rFonts w:hint="default" w:ascii="Times New Roman" w:hAnsi="Times New Roman" w:eastAsia="仿宋_GB2312" w:cs="Times New Roman"/>
                <w:b/>
                <w:bCs/>
                <w:sz w:val="28"/>
                <w:szCs w:val="28"/>
                <w:lang w:val="en-US" w:eastAsia="zh-CN"/>
              </w:rPr>
              <w:t>否</w:t>
            </w:r>
          </w:p>
        </w:tc>
      </w:tr>
      <w:tr w14:paraId="61B2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 w:hRule="atLeast"/>
        </w:trPr>
        <w:tc>
          <w:tcPr>
            <w:tcW w:w="932" w:type="dxa"/>
            <w:vAlign w:val="center"/>
          </w:tcPr>
          <w:p w14:paraId="1B44BD4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7929" w:type="dxa"/>
            <w:vAlign w:val="center"/>
          </w:tcPr>
          <w:p w14:paraId="5DDF934B">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是否允许采购进口产品</w:t>
            </w:r>
            <w:r>
              <w:rPr>
                <w:rFonts w:hint="default" w:ascii="Times New Roman" w:hAnsi="Times New Roman" w:eastAsia="仿宋_GB2312" w:cs="Times New Roman"/>
                <w:sz w:val="28"/>
                <w:szCs w:val="28"/>
                <w:lang w:val="en-US"/>
              </w:rPr>
              <w:t>：</w:t>
            </w:r>
            <w:r>
              <w:rPr>
                <w:rFonts w:hint="default" w:ascii="Times New Roman" w:hAnsi="Times New Roman" w:eastAsia="仿宋_GB2312" w:cs="Times New Roman"/>
                <w:b/>
                <w:bCs/>
                <w:sz w:val="28"/>
                <w:szCs w:val="28"/>
                <w:lang w:val="en-US"/>
              </w:rPr>
              <w:t>否</w:t>
            </w:r>
          </w:p>
        </w:tc>
      </w:tr>
      <w:tr w14:paraId="146B2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91" w:hRule="atLeast"/>
        </w:trPr>
        <w:tc>
          <w:tcPr>
            <w:tcW w:w="932" w:type="dxa"/>
            <w:vAlign w:val="center"/>
          </w:tcPr>
          <w:p w14:paraId="16A3885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7929" w:type="dxa"/>
            <w:vAlign w:val="center"/>
          </w:tcPr>
          <w:p w14:paraId="58DE7A92">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踏勘现场：</w:t>
            </w:r>
          </w:p>
          <w:p w14:paraId="7555C138">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eq \o\ac(</w:instrText>
            </w:r>
            <w:r>
              <w:rPr>
                <w:rFonts w:hint="default" w:ascii="Times New Roman" w:hAnsi="Times New Roman" w:eastAsia="仿宋_GB2312" w:cs="Times New Roman"/>
                <w:b/>
                <w:bCs/>
                <w:position w:val="-5"/>
                <w:sz w:val="42"/>
                <w:szCs w:val="28"/>
              </w:rPr>
              <w:instrText xml:space="preserve">□</w:instrText>
            </w:r>
            <w:r>
              <w:rPr>
                <w:rFonts w:hint="default" w:ascii="Times New Roman" w:hAnsi="Times New Roman" w:eastAsia="仿宋_GB2312" w:cs="Times New Roman"/>
                <w:b/>
                <w:bCs/>
                <w:sz w:val="28"/>
                <w:szCs w:val="28"/>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t>不组织</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可自行对项目现场和周围环境进行踏勘，踏勘现场所</w:t>
            </w:r>
            <w:r>
              <w:rPr>
                <w:rFonts w:hint="default" w:ascii="Times New Roman" w:hAnsi="Times New Roman" w:eastAsia="仿宋_GB2312" w:cs="Times New Roman"/>
                <w:sz w:val="28"/>
                <w:szCs w:val="28"/>
                <w:lang w:val="en-US" w:eastAsia="zh-CN"/>
              </w:rPr>
              <w:t>发生</w:t>
            </w:r>
            <w:r>
              <w:rPr>
                <w:rFonts w:hint="default" w:ascii="Times New Roman" w:hAnsi="Times New Roman" w:eastAsia="仿宋_GB2312" w:cs="Times New Roman"/>
                <w:sz w:val="28"/>
                <w:szCs w:val="28"/>
              </w:rPr>
              <w:t>的费用由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自己承担。出现事故，责任由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自行承担。</w:t>
            </w:r>
          </w:p>
          <w:p w14:paraId="67F50B34">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u w:val="single"/>
              </w:rPr>
            </w:pPr>
            <w:r>
              <w:rPr>
                <w:rFonts w:hint="default" w:ascii="Times New Roman" w:hAnsi="Times New Roman" w:eastAsia="仿宋_GB2312" w:cs="Times New Roman"/>
                <w:b/>
                <w:bCs/>
                <w:sz w:val="28"/>
                <w:szCs w:val="28"/>
              </w:rPr>
              <w:t>□组织</w:t>
            </w:r>
            <w:r>
              <w:rPr>
                <w:rFonts w:hint="default" w:ascii="Times New Roman" w:hAnsi="Times New Roman" w:eastAsia="仿宋_GB2312" w:cs="Times New Roman"/>
                <w:sz w:val="28"/>
                <w:szCs w:val="28"/>
              </w:rPr>
              <w:t>，踏勘时间：</w:t>
            </w:r>
            <w:r>
              <w:rPr>
                <w:rFonts w:hint="default" w:ascii="Times New Roman" w:hAnsi="Times New Roman" w:eastAsia="仿宋_GB2312" w:cs="Times New Roman"/>
                <w:sz w:val="28"/>
                <w:szCs w:val="28"/>
                <w:u w:val="single"/>
              </w:rPr>
              <w:t xml:space="preserve">  /  </w:t>
            </w:r>
          </w:p>
          <w:p w14:paraId="76F3146D">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踏勘集中地点：</w:t>
            </w:r>
            <w:r>
              <w:rPr>
                <w:rFonts w:hint="default" w:ascii="Times New Roman" w:hAnsi="Times New Roman" w:eastAsia="仿宋_GB2312" w:cs="Times New Roman"/>
                <w:sz w:val="28"/>
                <w:szCs w:val="28"/>
                <w:u w:val="single"/>
              </w:rPr>
              <w:t xml:space="preserve">  /  </w:t>
            </w:r>
          </w:p>
        </w:tc>
      </w:tr>
      <w:tr w14:paraId="4361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5" w:hRule="atLeast"/>
        </w:trPr>
        <w:tc>
          <w:tcPr>
            <w:tcW w:w="932" w:type="dxa"/>
            <w:vAlign w:val="center"/>
          </w:tcPr>
          <w:p w14:paraId="3313F3B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6.6</w:t>
            </w:r>
          </w:p>
        </w:tc>
        <w:tc>
          <w:tcPr>
            <w:tcW w:w="7929" w:type="dxa"/>
            <w:vAlign w:val="center"/>
          </w:tcPr>
          <w:p w14:paraId="02CC5420">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是否允许联合体磋商：</w:t>
            </w:r>
            <w:r>
              <w:rPr>
                <w:rFonts w:hint="default" w:ascii="Times New Roman" w:hAnsi="Times New Roman" w:eastAsia="仿宋_GB2312" w:cs="Times New Roman"/>
                <w:b/>
                <w:bCs/>
                <w:sz w:val="28"/>
                <w:szCs w:val="28"/>
                <w:lang w:val="en-US"/>
              </w:rPr>
              <w:t>否</w:t>
            </w:r>
          </w:p>
        </w:tc>
      </w:tr>
      <w:tr w14:paraId="08A9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32" w:type="dxa"/>
            <w:vAlign w:val="center"/>
          </w:tcPr>
          <w:p w14:paraId="0526AE5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7929" w:type="dxa"/>
            <w:vAlign w:val="center"/>
          </w:tcPr>
          <w:p w14:paraId="039BB161">
            <w:pPr>
              <w:keepNext w:val="0"/>
              <w:keepLines w:val="0"/>
              <w:widowControl w:val="0"/>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如供应商对多个分包进行磋商响应，按照分包顺序可以成交</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sym w:font="Wingdings 2" w:char="0052"/>
            </w:r>
            <w:r>
              <w:rPr>
                <w:rFonts w:hint="default" w:ascii="Times New Roman" w:hAnsi="Times New Roman" w:eastAsia="仿宋_GB2312" w:cs="Times New Roman"/>
                <w:b/>
                <w:bCs/>
                <w:sz w:val="28"/>
                <w:szCs w:val="28"/>
                <w:lang w:val="en-US" w:eastAsia="zh-CN"/>
              </w:rPr>
              <w:t>一个包</w:t>
            </w:r>
          </w:p>
        </w:tc>
      </w:tr>
      <w:tr w14:paraId="703E4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32" w:type="dxa"/>
            <w:vAlign w:val="center"/>
          </w:tcPr>
          <w:p w14:paraId="668FC8F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18.2</w:t>
            </w:r>
          </w:p>
        </w:tc>
        <w:tc>
          <w:tcPr>
            <w:tcW w:w="7929" w:type="dxa"/>
            <w:vAlign w:val="center"/>
          </w:tcPr>
          <w:p w14:paraId="7785F9FD">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b/>
                <w:bCs/>
                <w:kern w:val="0"/>
                <w:sz w:val="28"/>
                <w:szCs w:val="28"/>
                <w:highlight w:val="green"/>
                <w:lang w:val="en-US" w:eastAsia="zh-CN"/>
              </w:rPr>
            </w:pPr>
            <w:r>
              <w:rPr>
                <w:rFonts w:hint="default" w:ascii="Times New Roman" w:hAnsi="Times New Roman" w:eastAsia="仿宋_GB2312" w:cs="Times New Roman"/>
                <w:b/>
                <w:bCs/>
                <w:kern w:val="0"/>
                <w:sz w:val="28"/>
                <w:szCs w:val="28"/>
                <w:lang w:val="en-US" w:eastAsia="zh-CN"/>
              </w:rPr>
              <w:t>报价次数：二次，第二次报价为最后报价。</w:t>
            </w:r>
          </w:p>
          <w:p w14:paraId="7F37611E">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kern w:val="0"/>
                <w:sz w:val="28"/>
                <w:szCs w:val="28"/>
                <w:lang w:val="en-US" w:eastAsia="zh-CN"/>
              </w:rPr>
              <w:t>地点（方式）：河南省公共资源交易中心网站（hnsggzyjy.henan.gov.cn）——市场主体登陆。</w:t>
            </w:r>
          </w:p>
        </w:tc>
      </w:tr>
      <w:tr w14:paraId="70DD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17301FD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7929" w:type="dxa"/>
            <w:vAlign w:val="center"/>
          </w:tcPr>
          <w:p w14:paraId="4EA8B390">
            <w:pPr>
              <w:pStyle w:val="220"/>
              <w:keepNext w:val="0"/>
              <w:keepLines w:val="0"/>
              <w:suppressLineNumbers w:val="0"/>
              <w:spacing w:before="0" w:beforeAutospacing="0" w:after="0" w:afterAutospacing="0" w:line="500" w:lineRule="exact"/>
              <w:ind w:left="0" w:right="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1）磋商响应报价：应包括投标（响应）供应商认为成交后针对完成采购文件规定的全部要求而发生的包含设计、制造、采购、运保、安装、质量检测费以及伴随的其它服务费等的全部成本、保险、税金及利润，并考虑了应承担的风险及相关费用。质保期内所需的备件应包含在磋商响应报价中。同时编制报价总表（并附分项报价明细表）。</w:t>
            </w:r>
          </w:p>
          <w:p w14:paraId="4027F60E">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）供应商各轮次总报价均不能超过最高限价，否则其磋商响应文件按无效处理。</w:t>
            </w:r>
          </w:p>
        </w:tc>
      </w:tr>
      <w:tr w14:paraId="0309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629D1EED">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7929" w:type="dxa"/>
            <w:vAlign w:val="center"/>
          </w:tcPr>
          <w:p w14:paraId="178FCCF4">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货币：人民币。</w:t>
            </w:r>
          </w:p>
        </w:tc>
      </w:tr>
      <w:tr w14:paraId="46725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32" w:type="dxa"/>
            <w:vAlign w:val="center"/>
          </w:tcPr>
          <w:p w14:paraId="5752BC7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7929" w:type="dxa"/>
            <w:vAlign w:val="center"/>
          </w:tcPr>
          <w:p w14:paraId="38FBCE47">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响应文件</w:t>
            </w:r>
            <w:r>
              <w:rPr>
                <w:rFonts w:hint="default" w:ascii="Times New Roman" w:hAnsi="Times New Roman" w:eastAsia="仿宋_GB2312" w:cs="Times New Roman"/>
                <w:b/>
                <w:bCs/>
                <w:sz w:val="28"/>
                <w:szCs w:val="28"/>
              </w:rPr>
              <w:t>有效期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w:t>
            </w:r>
            <w:r>
              <w:rPr>
                <w:rFonts w:hint="default" w:ascii="Times New Roman" w:hAnsi="Times New Roman" w:eastAsia="仿宋_GB2312" w:cs="Times New Roman"/>
                <w:sz w:val="28"/>
                <w:szCs w:val="28"/>
              </w:rPr>
              <w:t>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间起60</w:t>
            </w:r>
            <w:r>
              <w:rPr>
                <w:rFonts w:hint="default" w:ascii="Times New Roman" w:hAnsi="Times New Roman" w:eastAsia="仿宋_GB2312" w:cs="Times New Roman"/>
                <w:sz w:val="28"/>
                <w:szCs w:val="28"/>
                <w:lang w:val="en-US" w:eastAsia="zh-CN"/>
              </w:rPr>
              <w:t>天</w:t>
            </w:r>
          </w:p>
        </w:tc>
      </w:tr>
      <w:tr w14:paraId="7E031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57ADBD9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29" w:type="dxa"/>
            <w:vAlign w:val="center"/>
          </w:tcPr>
          <w:p w14:paraId="60FE6765">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的上传：加密电子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须在响应文件提交截止时间前通过“河南省公共资源交易中心（</w:t>
            </w:r>
            <w:r>
              <w:rPr>
                <w:rFonts w:hint="default" w:ascii="Times New Roman" w:hAnsi="Times New Roman" w:eastAsia="仿宋_GB2312" w:cs="Times New Roman"/>
                <w:sz w:val="28"/>
                <w:szCs w:val="28"/>
                <w:lang w:eastAsia="zh-CN"/>
              </w:rPr>
              <w:t>hnsggzyjy.henan.gov.cn</w:t>
            </w:r>
            <w:r>
              <w:rPr>
                <w:rFonts w:hint="default" w:ascii="Times New Roman" w:hAnsi="Times New Roman" w:eastAsia="仿宋_GB2312" w:cs="Times New Roman"/>
                <w:sz w:val="28"/>
                <w:szCs w:val="28"/>
              </w:rPr>
              <w:t>）”电子交易平台加密上传。</w:t>
            </w:r>
          </w:p>
        </w:tc>
      </w:tr>
      <w:tr w14:paraId="240C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295C0C58">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7929" w:type="dxa"/>
            <w:vAlign w:val="center"/>
          </w:tcPr>
          <w:p w14:paraId="5A77A8E2">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rPr>
              <w:t>年</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
              </w:rPr>
              <w:t>月</w:t>
            </w:r>
            <w:r>
              <w:rPr>
                <w:rFonts w:hint="eastAsia" w:ascii="Times New Roman" w:hAnsi="Times New Roman" w:eastAsia="仿宋_GB2312" w:cs="Times New Roman"/>
                <w:sz w:val="28"/>
                <w:szCs w:val="28"/>
                <w:highlight w:val="none"/>
                <w:lang w:val="en-US" w:eastAsia="zh-CN"/>
              </w:rPr>
              <w:t>11</w:t>
            </w:r>
            <w:r>
              <w:rPr>
                <w:rFonts w:hint="default" w:ascii="Times New Roman" w:hAnsi="Times New Roman" w:eastAsia="仿宋_GB2312" w:cs="Times New Roman"/>
                <w:color w:val="auto"/>
                <w:sz w:val="28"/>
                <w:szCs w:val="28"/>
              </w:rPr>
              <w:t>日09时00分（北京时间</w:t>
            </w:r>
            <w:r>
              <w:rPr>
                <w:rFonts w:hint="default" w:ascii="Times New Roman" w:hAnsi="Times New Roman" w:eastAsia="仿宋_GB2312" w:cs="Times New Roman"/>
                <w:sz w:val="28"/>
                <w:szCs w:val="28"/>
              </w:rPr>
              <w:t>）</w:t>
            </w:r>
          </w:p>
        </w:tc>
      </w:tr>
      <w:tr w14:paraId="048E9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018D4BCD">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7929" w:type="dxa"/>
            <w:vAlign w:val="center"/>
          </w:tcPr>
          <w:p w14:paraId="265484A3">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及解密方式：“远程不见面”</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方式，</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无需到河南省公共资源交易中心现场参加</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会议。在响应文件提交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间前，</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登陆不见面开标大厅，在线准时参加</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活动并进行文件解密。未在规定时间内解密</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，其</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不予接受并退回。</w:t>
            </w:r>
          </w:p>
        </w:tc>
      </w:tr>
      <w:tr w14:paraId="04501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7E49AFB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7929" w:type="dxa"/>
            <w:vAlign w:val="center"/>
          </w:tcPr>
          <w:p w14:paraId="7CB42C22">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远程开标大厅网址：河南省公共资源交易中心” （</w:t>
            </w:r>
            <w:r>
              <w:rPr>
                <w:rFonts w:hint="default" w:ascii="Times New Roman" w:hAnsi="Times New Roman" w:eastAsia="仿宋_GB2312" w:cs="Times New Roman"/>
                <w:sz w:val="28"/>
                <w:szCs w:val="28"/>
                <w:lang w:eastAsia="zh-CN"/>
              </w:rPr>
              <w:t>hnsggzyjy.henan.gov.cn</w:t>
            </w:r>
            <w:r>
              <w:rPr>
                <w:rFonts w:hint="default" w:ascii="Times New Roman" w:hAnsi="Times New Roman" w:eastAsia="仿宋_GB2312" w:cs="Times New Roman"/>
                <w:sz w:val="28"/>
                <w:szCs w:val="28"/>
              </w:rPr>
              <w:t>）——不见面开标大厅。</w:t>
            </w:r>
          </w:p>
        </w:tc>
      </w:tr>
      <w:tr w14:paraId="0166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553E0954">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7929" w:type="dxa"/>
            <w:vAlign w:val="center"/>
          </w:tcPr>
          <w:p w14:paraId="10E67031">
            <w:pPr>
              <w:keepNext w:val="0"/>
              <w:keepLines w:val="0"/>
              <w:widowControl w:val="0"/>
              <w:suppressLineNumbers w:val="0"/>
              <w:spacing w:before="0" w:beforeAutospacing="0" w:after="0" w:afterAutospacing="0" w:line="500" w:lineRule="exact"/>
              <w:ind w:left="0" w:right="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开启时间：</w:t>
            </w:r>
            <w:r>
              <w:rPr>
                <w:rFonts w:hint="default" w:ascii="Times New Roman" w:hAnsi="Times New Roman" w:eastAsia="仿宋_GB2312" w:cs="Times New Roman"/>
                <w:sz w:val="28"/>
                <w:szCs w:val="28"/>
              </w:rPr>
              <w:t>详见“第一章 竞争性磋商邀请”</w:t>
            </w:r>
          </w:p>
          <w:p w14:paraId="20E9EA21">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lang w:val="en-US" w:eastAsia="zh-CN"/>
              </w:rPr>
              <w:t>开启地点：</w:t>
            </w:r>
            <w:r>
              <w:rPr>
                <w:rFonts w:hint="default" w:ascii="Times New Roman" w:hAnsi="Times New Roman" w:eastAsia="仿宋_GB2312" w:cs="Times New Roman"/>
                <w:sz w:val="28"/>
                <w:szCs w:val="28"/>
              </w:rPr>
              <w:t>详见“第一章 竞争性磋商邀请”</w:t>
            </w:r>
          </w:p>
        </w:tc>
      </w:tr>
      <w:tr w14:paraId="784F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36228B8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p>
        </w:tc>
        <w:tc>
          <w:tcPr>
            <w:tcW w:w="7929" w:type="dxa"/>
            <w:vAlign w:val="center"/>
          </w:tcPr>
          <w:p w14:paraId="0F1CE3C2">
            <w:pPr>
              <w:keepNext w:val="0"/>
              <w:keepLines w:val="0"/>
              <w:widowControl/>
              <w:suppressLineNumbers w:val="0"/>
              <w:spacing w:before="0" w:beforeAutospacing="0" w:after="0" w:afterAutospacing="0" w:line="360" w:lineRule="auto"/>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w:t>
            </w:r>
            <w:r>
              <w:rPr>
                <w:rFonts w:hint="default" w:ascii="Times New Roman" w:hAnsi="Times New Roman" w:eastAsia="仿宋_GB2312" w:cs="Times New Roman"/>
                <w:sz w:val="28"/>
                <w:szCs w:val="28"/>
              </w:rPr>
              <w:t>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w:t>
            </w:r>
            <w:r>
              <w:rPr>
                <w:rFonts w:hint="default" w:ascii="Times New Roman" w:hAnsi="Times New Roman" w:eastAsia="仿宋_GB2312" w:cs="Times New Roman"/>
                <w:sz w:val="28"/>
                <w:szCs w:val="28"/>
                <w:lang w:val="en-US" w:eastAsia="zh-CN"/>
              </w:rPr>
              <w:t>后</w:t>
            </w:r>
            <w:r>
              <w:rPr>
                <w:rFonts w:hint="eastAsia" w:ascii="Times New Roman" w:hAnsi="Times New Roman" w:eastAsia="仿宋_GB2312" w:cs="Times New Roman"/>
                <w:sz w:val="28"/>
                <w:szCs w:val="28"/>
                <w:lang w:val="en-US" w:eastAsia="zh-CN"/>
              </w:rPr>
              <w:t>评审前</w:t>
            </w:r>
            <w:r>
              <w:rPr>
                <w:rFonts w:hint="default" w:ascii="Times New Roman" w:hAnsi="Times New Roman" w:eastAsia="仿宋_GB2312" w:cs="Times New Roman"/>
                <w:sz w:val="28"/>
                <w:szCs w:val="28"/>
                <w:lang w:val="en-US" w:eastAsia="zh-CN"/>
              </w:rPr>
              <w:t>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14:paraId="08C4A3B4">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14:paraId="32C9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37EB3EA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7929" w:type="dxa"/>
            <w:vAlign w:val="center"/>
          </w:tcPr>
          <w:p w14:paraId="0BC5501A">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负责具体</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事务。</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由采购人代表和评审专家组成，成员人数应当</w:t>
            </w:r>
            <w:r>
              <w:rPr>
                <w:rFonts w:hint="default" w:ascii="Times New Roman" w:hAnsi="Times New Roman" w:eastAsia="仿宋_GB2312" w:cs="Times New Roman"/>
                <w:color w:val="auto"/>
                <w:sz w:val="28"/>
                <w:szCs w:val="28"/>
              </w:rPr>
              <w:t>为</w:t>
            </w:r>
            <w:r>
              <w:rPr>
                <w:rFonts w:hint="default" w:ascii="Times New Roman" w:hAnsi="Times New Roman" w:eastAsia="仿宋_GB2312" w:cs="Times New Roman"/>
                <w:color w:val="auto"/>
                <w:sz w:val="28"/>
                <w:szCs w:val="28"/>
                <w:u w:val="single"/>
                <w:lang w:val="en-US" w:eastAsia="zh-CN"/>
              </w:rPr>
              <w:t>3</w:t>
            </w:r>
            <w:r>
              <w:rPr>
                <w:rFonts w:hint="default" w:ascii="Times New Roman" w:hAnsi="Times New Roman" w:eastAsia="仿宋_GB2312" w:cs="Times New Roman"/>
                <w:color w:val="auto"/>
                <w:sz w:val="28"/>
                <w:szCs w:val="28"/>
              </w:rPr>
              <w:t>人，</w:t>
            </w:r>
            <w:r>
              <w:rPr>
                <w:rFonts w:hint="default" w:ascii="Times New Roman" w:hAnsi="Times New Roman" w:eastAsia="仿宋_GB2312" w:cs="Times New Roman"/>
                <w:sz w:val="28"/>
                <w:szCs w:val="28"/>
              </w:rPr>
              <w:t>其中评审专家不得少于成员总数的三分之二。</w:t>
            </w:r>
          </w:p>
        </w:tc>
      </w:tr>
      <w:tr w14:paraId="6F15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34366F0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35.4</w:t>
            </w:r>
          </w:p>
        </w:tc>
        <w:tc>
          <w:tcPr>
            <w:tcW w:w="7929" w:type="dxa"/>
            <w:vAlign w:val="center"/>
          </w:tcPr>
          <w:p w14:paraId="62C282E1">
            <w:pPr>
              <w:keepNext w:val="0"/>
              <w:keepLines w:val="0"/>
              <w:widowControl/>
              <w:suppressLineNumbers w:val="0"/>
              <w:spacing w:before="0" w:beforeAutospacing="0" w:after="0" w:afterAutospacing="0" w:line="360" w:lineRule="auto"/>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节能环保政策</w:t>
            </w:r>
          </w:p>
          <w:p w14:paraId="273367D8">
            <w:pPr>
              <w:keepNext w:val="0"/>
              <w:keepLines w:val="0"/>
              <w:widowControl/>
              <w:suppressLineNumbers w:val="0"/>
              <w:spacing w:before="0" w:beforeAutospacing="0" w:after="0" w:afterAutospacing="0" w:line="360" w:lineRule="auto"/>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（1）本项目若含有节能产品政府采购品目清单内政府强制采购产品，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须选用节能产品。</w:t>
            </w:r>
          </w:p>
          <w:p w14:paraId="1960E687">
            <w:pPr>
              <w:keepNext w:val="0"/>
              <w:keepLines w:val="0"/>
              <w:widowControl/>
              <w:suppressLineNumbers w:val="0"/>
              <w:spacing w:before="0" w:beforeAutospacing="0" w:after="0" w:afterAutospacing="0" w:line="360" w:lineRule="auto"/>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（2）本项目若含有节能产品、环境标志产品政府采购品目清单内政府优先采购产品，对选用节能产品（政府强制采购产品除外）、环境标志产品的，在评标时予以优先采购。</w:t>
            </w:r>
          </w:p>
          <w:p w14:paraId="224CB0B9">
            <w:pPr>
              <w:keepNext w:val="0"/>
              <w:keepLines w:val="0"/>
              <w:widowControl/>
              <w:suppressLineNumbers w:val="0"/>
              <w:spacing w:before="0" w:beforeAutospacing="0" w:after="0" w:afterAutospacing="0" w:line="360" w:lineRule="auto"/>
              <w:ind w:left="0" w:right="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应提供国家确定的认证机构出具的处于有效期之内的节能产品、环境标志产品认证证书。</w:t>
            </w:r>
          </w:p>
        </w:tc>
      </w:tr>
      <w:tr w14:paraId="1B17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2CFC18D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35.7</w:t>
            </w:r>
          </w:p>
        </w:tc>
        <w:tc>
          <w:tcPr>
            <w:tcW w:w="7929" w:type="dxa"/>
            <w:vAlign w:val="center"/>
          </w:tcPr>
          <w:p w14:paraId="083F8A37">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承诺商品包装符合《商品包装政府采购需求标准（试行）》，快递包装符合《快递包装政府采购需求标准（试行）》</w:t>
            </w:r>
            <w:r>
              <w:rPr>
                <w:rFonts w:hint="default" w:ascii="Times New Roman" w:hAnsi="Times New Roman" w:eastAsia="仿宋_GB2312" w:cs="Times New Roman"/>
                <w:sz w:val="28"/>
                <w:szCs w:val="28"/>
                <w:lang w:eastAsia="zh-CN"/>
              </w:rPr>
              <w:t>，在评审时优先采购</w:t>
            </w:r>
            <w:r>
              <w:rPr>
                <w:rFonts w:hint="default" w:ascii="Times New Roman" w:hAnsi="Times New Roman" w:eastAsia="仿宋_GB2312" w:cs="Times New Roman"/>
                <w:sz w:val="28"/>
                <w:szCs w:val="28"/>
              </w:rPr>
              <w:t>。</w:t>
            </w:r>
          </w:p>
        </w:tc>
      </w:tr>
      <w:tr w14:paraId="6622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240CC72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29" w:type="dxa"/>
            <w:vAlign w:val="center"/>
          </w:tcPr>
          <w:p w14:paraId="196C379C">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.中小企业扶持</w:t>
            </w:r>
          </w:p>
          <w:p w14:paraId="54012B67">
            <w:pPr>
              <w:keepNext w:val="0"/>
              <w:keepLines w:val="0"/>
              <w:widowControl/>
              <w:suppressLineNumbers w:val="0"/>
              <w:spacing w:before="0" w:beforeAutospacing="0" w:after="0" w:afterAutospacing="0" w:line="500" w:lineRule="exact"/>
              <w:ind w:left="0" w:right="0"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根据《政府采购促进中小企业发展管理办法》：货物制造商全部为小型或微型企业的，对供应商报价给予</w:t>
            </w:r>
            <w:r>
              <w:rPr>
                <w:rFonts w:hint="default" w:ascii="Times New Roman" w:hAnsi="Times New Roman" w:eastAsia="仿宋_GB2312" w:cs="Times New Roman"/>
                <w:sz w:val="28"/>
                <w:szCs w:val="28"/>
                <w:lang w:val="en" w:eastAsia="zh-CN"/>
              </w:rPr>
              <w:t>10%</w:t>
            </w:r>
            <w:r>
              <w:rPr>
                <w:rFonts w:hint="default" w:ascii="Times New Roman" w:hAnsi="Times New Roman" w:eastAsia="仿宋_GB2312" w:cs="Times New Roman"/>
                <w:sz w:val="28"/>
                <w:szCs w:val="28"/>
                <w:lang w:val="en-US" w:eastAsia="zh-CN"/>
              </w:rPr>
              <w:t xml:space="preserve">的扣除，用扣除后的价格参与评审。小型和微型企业的认定根据供应商提供的《中小企业声明函》（第四章 </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格式）进行。（供应商提供的货物既有中小企业制造货物，也有大型企业制造货物的，不享受中小企业扶持政策）。</w:t>
            </w:r>
          </w:p>
          <w:p w14:paraId="0F05EB88">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sz w:val="28"/>
                <w:szCs w:val="28"/>
                <w:lang w:val="en" w:eastAsia="zh-CN"/>
              </w:rPr>
            </w:pPr>
            <w:r>
              <w:rPr>
                <w:rFonts w:hint="default" w:ascii="Times New Roman" w:hAnsi="Times New Roman" w:eastAsia="仿宋_GB2312" w:cs="Times New Roman"/>
                <w:b/>
                <w:bCs/>
                <w:sz w:val="28"/>
                <w:szCs w:val="28"/>
                <w:lang w:val="en-US" w:eastAsia="zh-CN"/>
              </w:rPr>
              <w:t>本采购项目所属行业：见“第五章 项目需求及技术要求”</w:t>
            </w:r>
          </w:p>
        </w:tc>
      </w:tr>
      <w:tr w14:paraId="3921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14:paraId="0B6A580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7929" w:type="dxa"/>
            <w:vAlign w:val="center"/>
          </w:tcPr>
          <w:p w14:paraId="18618208">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磋商方法：</w:t>
            </w:r>
          </w:p>
          <w:p w14:paraId="2D34C259">
            <w:pPr>
              <w:keepNext w:val="0"/>
              <w:keepLines w:val="0"/>
              <w:widowControl/>
              <w:suppressLineNumbers w:val="0"/>
              <w:spacing w:before="0" w:beforeAutospacing="0" w:after="0" w:afterAutospacing="0" w:line="500" w:lineRule="exact"/>
              <w:ind w:left="0" w:right="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竞争性磋商小组对满足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评审得分相同的，按</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报价由低到高顺序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评审得分且</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报价相同的，按技术指标等优劣顺序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p>
        </w:tc>
      </w:tr>
      <w:tr w14:paraId="11B4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14:paraId="42452CF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7929" w:type="dxa"/>
            <w:vAlign w:val="center"/>
          </w:tcPr>
          <w:p w14:paraId="362B9672">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推荐成交候选供应商的数量：3名</w:t>
            </w:r>
          </w:p>
        </w:tc>
      </w:tr>
      <w:tr w14:paraId="0FE5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4EABD35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7929" w:type="dxa"/>
            <w:vAlign w:val="center"/>
          </w:tcPr>
          <w:p w14:paraId="29E2311F">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成交</w:t>
            </w:r>
            <w:r>
              <w:rPr>
                <w:rFonts w:hint="default" w:ascii="Times New Roman" w:hAnsi="Times New Roman" w:eastAsia="仿宋_GB2312" w:cs="Times New Roman"/>
                <w:sz w:val="28"/>
                <w:szCs w:val="28"/>
              </w:rPr>
              <w:t>结果公告媒介：《河南省政府采购网》《河南省公共资源交易中心网》</w:t>
            </w:r>
          </w:p>
        </w:tc>
      </w:tr>
      <w:tr w14:paraId="3C8D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3446E31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7929" w:type="dxa"/>
            <w:vAlign w:val="center"/>
          </w:tcPr>
          <w:p w14:paraId="4C88F8A5">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auto"/>
                <w:sz w:val="28"/>
                <w:szCs w:val="28"/>
              </w:rPr>
              <w:t>数量</w:t>
            </w:r>
            <w:r>
              <w:rPr>
                <w:rFonts w:hint="default" w:ascii="Times New Roman" w:hAnsi="Times New Roman" w:eastAsia="仿宋_GB2312" w:cs="Times New Roman"/>
                <w:color w:val="auto"/>
                <w:sz w:val="28"/>
                <w:szCs w:val="28"/>
                <w:lang w:eastAsia="zh-CN"/>
              </w:rPr>
              <w:t>追加</w:t>
            </w:r>
            <w:r>
              <w:rPr>
                <w:rFonts w:hint="default" w:ascii="Times New Roman" w:hAnsi="Times New Roman" w:eastAsia="仿宋_GB2312" w:cs="Times New Roman"/>
                <w:color w:val="auto"/>
                <w:sz w:val="28"/>
                <w:szCs w:val="28"/>
              </w:rPr>
              <w:t>范围：采购人需追加与合同标的相同的货物的，在不改变合同其它条款的前提下，可以与</w:t>
            </w:r>
            <w:r>
              <w:rPr>
                <w:rFonts w:hint="default" w:ascii="Times New Roman" w:hAnsi="Times New Roman" w:eastAsia="仿宋_GB2312" w:cs="Times New Roman"/>
                <w:color w:val="auto"/>
                <w:sz w:val="28"/>
                <w:szCs w:val="28"/>
                <w:lang w:eastAsia="zh-CN"/>
              </w:rPr>
              <w:t>供应商</w:t>
            </w:r>
            <w:r>
              <w:rPr>
                <w:rFonts w:hint="default" w:ascii="Times New Roman" w:hAnsi="Times New Roman" w:eastAsia="仿宋_GB2312" w:cs="Times New Roman"/>
                <w:color w:val="auto"/>
                <w:sz w:val="28"/>
                <w:szCs w:val="28"/>
              </w:rPr>
              <w:t>签订补充合同，但所有补充合同的采购金额不得超过原合同金额的百分之十。</w:t>
            </w:r>
          </w:p>
        </w:tc>
      </w:tr>
      <w:tr w14:paraId="1031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1DB0FAC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46</w:t>
            </w:r>
          </w:p>
        </w:tc>
        <w:tc>
          <w:tcPr>
            <w:tcW w:w="7929" w:type="dxa"/>
            <w:vAlign w:val="center"/>
          </w:tcPr>
          <w:p w14:paraId="4999FD60">
            <w:pPr>
              <w:keepNext w:val="0"/>
              <w:keepLines w:val="0"/>
              <w:widowControl/>
              <w:suppressLineNumbers w:val="0"/>
              <w:spacing w:before="0" w:beforeAutospacing="0" w:after="0" w:afterAutospacing="0" w:line="500" w:lineRule="exact"/>
              <w:ind w:left="0" w:right="0"/>
              <w:jc w:val="both"/>
              <w:rPr>
                <w:rFonts w:hint="default" w:ascii="仿宋_GB2312" w:hAnsi="Times New Roman" w:eastAsia="仿宋_GB2312" w:cs="仿宋_GB2312"/>
                <w:color w:val="000000"/>
                <w:kern w:val="2"/>
                <w:sz w:val="28"/>
                <w:szCs w:val="28"/>
                <w:lang w:val="en-US" w:eastAsia="zh-CN" w:bidi="ar"/>
              </w:rPr>
            </w:pPr>
            <w:r>
              <w:rPr>
                <w:rFonts w:hint="default" w:ascii="仿宋_GB2312" w:hAnsi="Times New Roman" w:eastAsia="仿宋_GB2312" w:cs="仿宋_GB2312"/>
                <w:color w:val="000000"/>
                <w:kern w:val="2"/>
                <w:sz w:val="28"/>
                <w:szCs w:val="28"/>
                <w:lang w:val="en-US" w:eastAsia="zh-CN" w:bidi="ar"/>
              </w:rPr>
              <w:t>履约担保：</w:t>
            </w:r>
          </w:p>
          <w:p w14:paraId="7DF00698">
            <w:pPr>
              <w:keepNext w:val="0"/>
              <w:keepLines w:val="0"/>
              <w:widowControl/>
              <w:suppressLineNumbers w:val="0"/>
              <w:spacing w:before="0" w:beforeAutospacing="0" w:after="0" w:afterAutospacing="0" w:line="500" w:lineRule="exact"/>
              <w:ind w:left="0" w:right="0"/>
              <w:jc w:val="both"/>
              <w:rPr>
                <w:rFonts w:hint="default" w:ascii="仿宋_GB2312" w:hAnsi="Times New Roman" w:eastAsia="仿宋_GB2312" w:cs="仿宋_GB2312"/>
                <w:color w:val="000000"/>
                <w:kern w:val="2"/>
                <w:sz w:val="28"/>
                <w:szCs w:val="28"/>
                <w:lang w:val="en-US" w:eastAsia="zh-CN" w:bidi="ar"/>
              </w:rPr>
            </w:pPr>
            <w:r>
              <w:rPr>
                <w:rFonts w:hint="default" w:ascii="仿宋_GB2312" w:hAnsi="Times New Roman" w:eastAsia="仿宋_GB2312" w:cs="仿宋_GB2312"/>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1.</w:t>
            </w:r>
            <w:r>
              <w:rPr>
                <w:rFonts w:hint="default" w:ascii="仿宋_GB2312" w:hAnsi="Times New Roman" w:eastAsia="仿宋_GB2312" w:cs="仿宋_GB2312"/>
                <w:color w:val="000000"/>
                <w:kern w:val="2"/>
                <w:sz w:val="28"/>
                <w:szCs w:val="28"/>
                <w:lang w:val="en-US" w:eastAsia="zh-CN" w:bidi="ar"/>
              </w:rPr>
              <w:t>收取履约保证金形式：供应商以电汇、支票、汇票、本票、保函等非现金形式提交履约保证金</w:t>
            </w:r>
            <w:r>
              <w:rPr>
                <w:rFonts w:hint="eastAsia" w:ascii="仿宋_GB2312" w:hAnsi="Times New Roman" w:eastAsia="仿宋_GB2312" w:cs="仿宋_GB2312"/>
                <w:color w:val="000000"/>
                <w:kern w:val="2"/>
                <w:sz w:val="28"/>
                <w:szCs w:val="28"/>
                <w:lang w:val="en-US" w:eastAsia="zh-CN" w:bidi="ar"/>
              </w:rPr>
              <w:t>；</w:t>
            </w:r>
            <w:r>
              <w:rPr>
                <w:rFonts w:hint="default" w:ascii="仿宋_GB2312" w:hAnsi="Times New Roman" w:eastAsia="仿宋_GB2312" w:cs="仿宋_GB2312"/>
                <w:color w:val="000000"/>
                <w:kern w:val="2"/>
                <w:sz w:val="28"/>
                <w:szCs w:val="28"/>
                <w:lang w:val="en-US" w:eastAsia="zh-CN" w:bidi="ar"/>
              </w:rPr>
              <w:t xml:space="preserve">     </w:t>
            </w:r>
          </w:p>
          <w:p w14:paraId="6F854589">
            <w:pPr>
              <w:keepNext w:val="0"/>
              <w:keepLines w:val="0"/>
              <w:widowControl/>
              <w:suppressLineNumbers w:val="0"/>
              <w:spacing w:before="0" w:beforeAutospacing="0" w:after="0" w:afterAutospacing="0" w:line="500" w:lineRule="exact"/>
              <w:ind w:left="0" w:right="0"/>
              <w:jc w:val="both"/>
              <w:rPr>
                <w:rFonts w:hint="default" w:ascii="仿宋_GB2312" w:hAnsi="Times New Roman" w:eastAsia="仿宋_GB2312" w:cs="仿宋_GB2312"/>
                <w:color w:val="000000"/>
                <w:kern w:val="2"/>
                <w:sz w:val="28"/>
                <w:szCs w:val="28"/>
                <w:lang w:val="en-US" w:eastAsia="zh-CN" w:bidi="ar"/>
              </w:rPr>
            </w:pPr>
            <w:r>
              <w:rPr>
                <w:rFonts w:hint="eastAsia" w:ascii="仿宋_GB2312" w:hAnsi="Times New Roman" w:eastAsia="仿宋_GB2312" w:cs="仿宋_GB2312"/>
                <w:color w:val="000000"/>
                <w:kern w:val="2"/>
                <w:sz w:val="28"/>
                <w:szCs w:val="28"/>
                <w:lang w:val="en-US" w:eastAsia="zh-CN" w:bidi="ar"/>
              </w:rPr>
              <w:t>2.</w:t>
            </w:r>
            <w:r>
              <w:rPr>
                <w:rFonts w:hint="default" w:ascii="仿宋_GB2312" w:hAnsi="Times New Roman" w:eastAsia="仿宋_GB2312" w:cs="仿宋_GB2312"/>
                <w:color w:val="000000"/>
                <w:kern w:val="2"/>
                <w:sz w:val="28"/>
                <w:szCs w:val="28"/>
                <w:lang w:val="en-US" w:eastAsia="zh-CN" w:bidi="ar"/>
              </w:rPr>
              <w:t>收取履约保证金金额：合同金额的3%</w:t>
            </w:r>
            <w:r>
              <w:rPr>
                <w:rFonts w:hint="eastAsia" w:ascii="仿宋_GB2312" w:hAnsi="Times New Roman" w:eastAsia="仿宋_GB2312" w:cs="仿宋_GB2312"/>
                <w:color w:val="000000"/>
                <w:kern w:val="2"/>
                <w:sz w:val="28"/>
                <w:szCs w:val="28"/>
                <w:lang w:val="en-US" w:eastAsia="zh-CN" w:bidi="ar"/>
              </w:rPr>
              <w:t>；</w:t>
            </w:r>
            <w:r>
              <w:rPr>
                <w:rFonts w:hint="default" w:ascii="仿宋_GB2312" w:hAnsi="Times New Roman" w:eastAsia="仿宋_GB2312" w:cs="仿宋_GB2312"/>
                <w:color w:val="000000"/>
                <w:kern w:val="2"/>
                <w:sz w:val="28"/>
                <w:szCs w:val="28"/>
                <w:lang w:val="en-US" w:eastAsia="zh-CN" w:bidi="ar"/>
              </w:rPr>
              <w:t xml:space="preserve">      </w:t>
            </w:r>
          </w:p>
          <w:p w14:paraId="7E6BAA81">
            <w:pPr>
              <w:keepNext w:val="0"/>
              <w:keepLines w:val="0"/>
              <w:widowControl/>
              <w:suppressLineNumbers w:val="0"/>
              <w:spacing w:before="0" w:beforeAutospacing="0" w:after="0" w:afterAutospacing="0" w:line="500" w:lineRule="exact"/>
              <w:ind w:left="0" w:right="0"/>
              <w:jc w:val="both"/>
              <w:rPr>
                <w:rFonts w:hint="default" w:ascii="仿宋_GB2312" w:hAnsi="Times New Roman" w:eastAsia="仿宋_GB2312" w:cs="仿宋_GB2312"/>
                <w:color w:val="000000"/>
                <w:kern w:val="2"/>
                <w:sz w:val="28"/>
                <w:szCs w:val="28"/>
                <w:lang w:val="en-US" w:eastAsia="zh-CN" w:bidi="ar"/>
              </w:rPr>
            </w:pPr>
            <w:r>
              <w:rPr>
                <w:rFonts w:hint="eastAsia" w:ascii="仿宋_GB2312" w:hAnsi="Times New Roman" w:eastAsia="仿宋_GB2312" w:cs="仿宋_GB2312"/>
                <w:color w:val="000000"/>
                <w:kern w:val="2"/>
                <w:sz w:val="28"/>
                <w:szCs w:val="28"/>
                <w:lang w:val="en-US" w:eastAsia="zh-CN" w:bidi="ar"/>
              </w:rPr>
              <w:t>3.</w:t>
            </w:r>
            <w:r>
              <w:rPr>
                <w:rFonts w:hint="default" w:ascii="仿宋_GB2312" w:hAnsi="Times New Roman" w:eastAsia="仿宋_GB2312" w:cs="仿宋_GB2312"/>
                <w:color w:val="000000"/>
                <w:kern w:val="2"/>
                <w:sz w:val="28"/>
                <w:szCs w:val="28"/>
                <w:lang w:val="en-US" w:eastAsia="zh-CN" w:bidi="ar"/>
              </w:rPr>
              <w:t>履约担保期限：在成交供应商履行完合同约定义务事项后退还</w:t>
            </w:r>
            <w:r>
              <w:rPr>
                <w:rFonts w:hint="eastAsia" w:ascii="仿宋_GB2312" w:hAnsi="Times New Roman" w:eastAsia="仿宋_GB2312" w:cs="仿宋_GB2312"/>
                <w:color w:val="000000"/>
                <w:kern w:val="2"/>
                <w:sz w:val="28"/>
                <w:szCs w:val="28"/>
                <w:lang w:val="en-US" w:eastAsia="zh-CN" w:bidi="ar"/>
              </w:rPr>
              <w:t>。</w:t>
            </w:r>
          </w:p>
        </w:tc>
      </w:tr>
      <w:tr w14:paraId="15F0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1BB8026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47</w:t>
            </w:r>
          </w:p>
        </w:tc>
        <w:tc>
          <w:tcPr>
            <w:tcW w:w="7929" w:type="dxa"/>
            <w:vAlign w:val="center"/>
          </w:tcPr>
          <w:p w14:paraId="546BA356">
            <w:pPr>
              <w:keepNext w:val="0"/>
              <w:keepLines w:val="0"/>
              <w:widowControl/>
              <w:numPr>
                <w:ilvl w:val="0"/>
                <w:numId w:val="0"/>
              </w:numPr>
              <w:suppressLineNumbers w:val="0"/>
              <w:spacing w:before="0" w:beforeAutospacing="0" w:after="0" w:afterAutospacing="0" w:line="500" w:lineRule="exact"/>
              <w:ind w:left="0" w:leftChars="0" w:right="0" w:rightChars="0"/>
              <w:jc w:val="both"/>
              <w:rPr>
                <w:rFonts w:hint="default" w:ascii="仿宋_GB2312" w:hAnsi="Times New Roman" w:eastAsia="仿宋_GB2312" w:cs="仿宋_GB2312"/>
                <w:color w:val="000000"/>
                <w:kern w:val="2"/>
                <w:sz w:val="28"/>
                <w:szCs w:val="28"/>
                <w:lang w:val="en-US" w:eastAsia="zh-CN" w:bidi="ar"/>
              </w:rPr>
            </w:pPr>
            <w:r>
              <w:rPr>
                <w:rFonts w:hint="eastAsia" w:ascii="仿宋_GB2312" w:hAnsi="Times New Roman" w:eastAsia="仿宋_GB2312" w:cs="仿宋_GB2312"/>
                <w:color w:val="000000"/>
                <w:kern w:val="2"/>
                <w:sz w:val="28"/>
                <w:szCs w:val="28"/>
                <w:lang w:val="en-US" w:eastAsia="zh-CN" w:bidi="ar"/>
              </w:rPr>
              <w:t>付款方式：验收合格后，采购人一次性支付合同总额的100%。</w:t>
            </w:r>
          </w:p>
        </w:tc>
      </w:tr>
      <w:tr w14:paraId="271C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11F2496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7929" w:type="dxa"/>
            <w:vAlign w:val="center"/>
          </w:tcPr>
          <w:p w14:paraId="4789D986">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71EA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0F59A98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7929" w:type="dxa"/>
            <w:vAlign w:val="center"/>
          </w:tcPr>
          <w:p w14:paraId="31B2E17B">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供应商应在法定质疑期内针对同一采购程序环节的质疑次数：</w:t>
            </w:r>
          </w:p>
          <w:p w14:paraId="4FF79C27">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sym w:font="Wingdings" w:char="F0FE"/>
            </w:r>
            <w:r>
              <w:rPr>
                <w:rFonts w:hint="default" w:ascii="Times New Roman" w:hAnsi="Times New Roman" w:eastAsia="仿宋_GB2312" w:cs="Times New Roman"/>
                <w:sz w:val="28"/>
                <w:szCs w:val="28"/>
                <w:lang w:val="en-US" w:eastAsia="zh-CN"/>
              </w:rPr>
              <w:t xml:space="preserve">一次性提出  </w:t>
            </w:r>
          </w:p>
        </w:tc>
      </w:tr>
      <w:tr w14:paraId="5181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1F8D503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c>
          <w:tcPr>
            <w:tcW w:w="7929" w:type="dxa"/>
            <w:vAlign w:val="center"/>
          </w:tcPr>
          <w:p w14:paraId="21403F8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rPr>
            </w:pPr>
            <w:bookmarkStart w:id="31" w:name="OLE_LINK1"/>
            <w:r>
              <w:rPr>
                <w:rFonts w:hint="default" w:ascii="Times New Roman" w:hAnsi="Times New Roman" w:eastAsia="仿宋_GB2312" w:cs="Times New Roman"/>
                <w:sz w:val="28"/>
                <w:szCs w:val="28"/>
              </w:rPr>
              <w:t>需要补充的其他内容</w:t>
            </w:r>
            <w:bookmarkEnd w:id="31"/>
          </w:p>
        </w:tc>
      </w:tr>
      <w:tr w14:paraId="6829B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6B0ABD44">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US" w:eastAsia="zh-CN"/>
              </w:rPr>
              <w:t>1</w:t>
            </w:r>
          </w:p>
        </w:tc>
        <w:tc>
          <w:tcPr>
            <w:tcW w:w="7929" w:type="dxa"/>
            <w:vAlign w:val="center"/>
          </w:tcPr>
          <w:p w14:paraId="4450F298">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eq \o\ac(</w:instrText>
            </w:r>
            <w:r>
              <w:rPr>
                <w:rFonts w:hint="default" w:ascii="Times New Roman" w:hAnsi="Times New Roman" w:eastAsia="仿宋_GB2312" w:cs="Times New Roman"/>
                <w:b/>
                <w:bCs/>
                <w:position w:val="-5"/>
                <w:sz w:val="42"/>
                <w:szCs w:val="28"/>
              </w:rPr>
              <w:instrText xml:space="preserve">□</w:instrText>
            </w:r>
            <w:r>
              <w:rPr>
                <w:rFonts w:hint="default" w:ascii="Times New Roman" w:hAnsi="Times New Roman" w:eastAsia="仿宋_GB2312" w:cs="Times New Roman"/>
                <w:b/>
                <w:bCs/>
                <w:sz w:val="28"/>
                <w:szCs w:val="28"/>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sz w:val="28"/>
                <w:szCs w:val="28"/>
                <w:lang w:val="en-US" w:eastAsia="zh-CN"/>
              </w:rPr>
              <w:t>（1）如果为单一产品采购项目，提供相同品牌产品且通过初步审查的不同供应商参加同一合同项下磋商响应的，按一家供应商计算，评审后得分最高的同品牌供应商获得成交供应商推荐资格，其他同品牌供应商不作为成交候选供应商。</w:t>
            </w:r>
          </w:p>
          <w:p w14:paraId="26EF5BAE">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eq \o\ac(</w:instrText>
            </w:r>
            <w:r>
              <w:rPr>
                <w:rFonts w:hint="default" w:ascii="Times New Roman" w:hAnsi="Times New Roman" w:eastAsia="仿宋_GB2312" w:cs="Times New Roman"/>
                <w:b/>
                <w:bCs/>
                <w:position w:val="-5"/>
                <w:sz w:val="42"/>
                <w:szCs w:val="28"/>
              </w:rPr>
              <w:instrText xml:space="preserve">□</w:instrText>
            </w:r>
            <w:r>
              <w:rPr>
                <w:rFonts w:hint="default" w:ascii="Times New Roman" w:hAnsi="Times New Roman" w:eastAsia="仿宋_GB2312" w:cs="Times New Roman"/>
                <w:b/>
                <w:bCs/>
                <w:sz w:val="28"/>
                <w:szCs w:val="28"/>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sz w:val="28"/>
                <w:szCs w:val="28"/>
                <w:lang w:val="en-US" w:eastAsia="zh-CN"/>
              </w:rPr>
              <w:t>（2）非单一产品采购项目，将在</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载明核心产品。提供相同品牌相同型号产品且通过初步审查的不同供应商参加同一合同项下磋商响应的，按一家供应商计算，评审后得分最高的同品牌同型号供应商获得成交供应商推荐资格，其他同品牌同型号供应商不作为成交候选供应商。</w:t>
            </w:r>
          </w:p>
          <w:p w14:paraId="01E1622C">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auto"/>
                <w:sz w:val="28"/>
                <w:szCs w:val="28"/>
                <w:lang w:val="en-US" w:eastAsia="zh-CN"/>
              </w:rPr>
              <w:t>核心产品：</w:t>
            </w:r>
            <w:r>
              <w:rPr>
                <w:rFonts w:hint="default" w:ascii="Times New Roman" w:hAnsi="Times New Roman" w:eastAsia="仿宋" w:cs="Times New Roman"/>
                <w:b/>
                <w:bCs/>
                <w:sz w:val="28"/>
                <w:szCs w:val="28"/>
                <w:u w:val="single"/>
                <w:lang w:val="en-US" w:eastAsia="zh-CN"/>
              </w:rPr>
              <w:t xml:space="preserve"> 智慧黑板</w:t>
            </w:r>
            <w:r>
              <w:rPr>
                <w:rFonts w:ascii="Times New Roman" w:hAnsi="Times New Roman" w:eastAsia="仿宋" w:cs="Times New Roman"/>
                <w:b/>
                <w:bCs/>
                <w:sz w:val="28"/>
                <w:szCs w:val="28"/>
                <w:u w:val="single"/>
                <w:lang w:val="en-US" w:eastAsia="zh-CN"/>
              </w:rPr>
              <w:t xml:space="preserve"> </w:t>
            </w:r>
          </w:p>
        </w:tc>
      </w:tr>
      <w:tr w14:paraId="4CC8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6554763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50.2</w:t>
            </w:r>
          </w:p>
        </w:tc>
        <w:tc>
          <w:tcPr>
            <w:tcW w:w="7929" w:type="dxa"/>
            <w:vAlign w:val="center"/>
          </w:tcPr>
          <w:p w14:paraId="46402951">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kern w:val="0"/>
                <w:sz w:val="28"/>
                <w:szCs w:val="28"/>
                <w:lang w:val="en-US" w:eastAsia="zh-CN" w:bidi="ar"/>
              </w:rPr>
              <w:t>市场主体拨打0371-61335566即可咨询河南省公共资源交易中心业务的相关问题。</w:t>
            </w:r>
          </w:p>
        </w:tc>
      </w:tr>
    </w:tbl>
    <w:p w14:paraId="5884EBFD">
      <w:pPr>
        <w:spacing w:line="500" w:lineRule="exact"/>
        <w:jc w:val="left"/>
        <w:rPr>
          <w:rFonts w:hint="default" w:ascii="Times New Roman" w:hAnsi="Times New Roman" w:eastAsia="宋体" w:cs="Times New Roman"/>
          <w:sz w:val="24"/>
          <w:szCs w:val="24"/>
        </w:rPr>
      </w:pPr>
    </w:p>
    <w:p w14:paraId="7FE7AB91">
      <w:pPr>
        <w:rPr>
          <w:rFonts w:hint="default" w:ascii="Times New Roman" w:hAnsi="Times New Roman" w:eastAsia="宋体" w:cs="Times New Roman"/>
          <w:sz w:val="36"/>
          <w:szCs w:val="36"/>
          <w:lang w:val="en-US" w:eastAsia="zh-CN"/>
        </w:rPr>
      </w:pPr>
      <w:bookmarkStart w:id="32" w:name="_Toc672784450_WPSOffice_Level1"/>
      <w:bookmarkStart w:id="33" w:name="_Toc1808773437"/>
      <w:bookmarkStart w:id="34" w:name="_Toc540794793"/>
      <w:bookmarkStart w:id="35" w:name="_Toc32711936"/>
      <w:bookmarkStart w:id="36" w:name="_Toc653624039"/>
      <w:bookmarkStart w:id="37" w:name="_Toc2118786865_WPSOffice_Level1"/>
      <w:bookmarkStart w:id="38" w:name="_Toc194396107"/>
      <w:bookmarkStart w:id="39" w:name="_Toc754728636"/>
      <w:bookmarkStart w:id="40" w:name="_Toc511855247"/>
      <w:bookmarkStart w:id="41" w:name="_Toc1484219635"/>
      <w:bookmarkStart w:id="42" w:name="_Toc916069044"/>
      <w:bookmarkStart w:id="43" w:name="_Toc1341383622_WPSOffice_Level1"/>
      <w:bookmarkStart w:id="44" w:name="_Toc309192439"/>
      <w:bookmarkStart w:id="45" w:name="_Toc580298809"/>
      <w:bookmarkStart w:id="46" w:name="_Toc457436968_WPSOffice_Level1"/>
      <w:r>
        <w:rPr>
          <w:rFonts w:hint="default" w:ascii="Times New Roman" w:hAnsi="Times New Roman" w:eastAsia="宋体" w:cs="Times New Roman"/>
          <w:sz w:val="36"/>
          <w:szCs w:val="36"/>
          <w:lang w:val="en-US" w:eastAsia="zh-CN"/>
        </w:rPr>
        <w:br w:type="page"/>
      </w:r>
    </w:p>
    <w:p w14:paraId="411F3D94">
      <w:pPr>
        <w:pStyle w:val="2"/>
        <w:spacing w:before="0" w:after="0" w:line="360" w:lineRule="auto"/>
        <w:jc w:val="center"/>
        <w:rPr>
          <w:rFonts w:hint="default" w:ascii="Times New Roman" w:hAnsi="Times New Roman" w:eastAsia="宋体" w:cs="Times New Roman"/>
          <w:sz w:val="36"/>
          <w:szCs w:val="36"/>
          <w:lang w:val="en-US"/>
        </w:rPr>
      </w:pPr>
      <w:r>
        <w:rPr>
          <w:rFonts w:hint="default" w:ascii="Times New Roman" w:hAnsi="Times New Roman" w:eastAsia="宋体" w:cs="Times New Roman"/>
          <w:sz w:val="36"/>
          <w:szCs w:val="36"/>
          <w:lang w:val="en-US" w:eastAsia="zh-CN"/>
        </w:rPr>
        <w:t xml:space="preserve">第三章 </w:t>
      </w:r>
      <w:r>
        <w:rPr>
          <w:rFonts w:hint="default" w:ascii="Times New Roman" w:hAnsi="Times New Roman" w:eastAsia="宋体" w:cs="Times New Roman"/>
          <w:sz w:val="36"/>
          <w:szCs w:val="36"/>
          <w:lang w:eastAsia="zh-CN"/>
        </w:rPr>
        <w:t>供应商</w:t>
      </w:r>
      <w:r>
        <w:rPr>
          <w:rFonts w:hint="default" w:ascii="Times New Roman" w:hAnsi="Times New Roman" w:eastAsia="宋体" w:cs="Times New Roman"/>
          <w:sz w:val="36"/>
          <w:szCs w:val="36"/>
        </w:rPr>
        <w:t>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81CAF2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47" w:name="_Toc587412607"/>
      <w:bookmarkStart w:id="48" w:name="_Toc1698066625"/>
      <w:bookmarkStart w:id="49" w:name="_Toc795505054"/>
      <w:bookmarkStart w:id="50" w:name="_Toc1468903291"/>
      <w:bookmarkStart w:id="51" w:name="_Toc1820077040_WPSOffice_Level2"/>
      <w:bookmarkStart w:id="52" w:name="_Toc72595909_WPSOffice_Level2"/>
      <w:bookmarkStart w:id="53" w:name="_Toc1420306246"/>
      <w:bookmarkStart w:id="54" w:name="_Toc1875035149"/>
      <w:bookmarkStart w:id="55" w:name="_Toc1724158210_WPSOffice_Level2"/>
      <w:bookmarkStart w:id="56" w:name="_Toc927394720"/>
      <w:bookmarkStart w:id="57" w:name="_Toc753331058"/>
      <w:bookmarkStart w:id="58" w:name="_Toc1605126531"/>
      <w:bookmarkStart w:id="59" w:name="_Toc1053718759_WPSOffice_Level2"/>
      <w:bookmarkStart w:id="60" w:name="_Toc6348"/>
      <w:bookmarkStart w:id="61" w:name="_Toc225324457"/>
      <w:r>
        <w:rPr>
          <w:rFonts w:hint="default" w:ascii="Times New Roman" w:hAnsi="Times New Roman" w:eastAsia="方正小标宋_GBK" w:cs="Times New Roman"/>
          <w:bCs/>
          <w:kern w:val="0"/>
          <w:sz w:val="30"/>
          <w:szCs w:val="30"/>
          <w:lang w:val="en-US" w:eastAsia="zh-CN"/>
        </w:rPr>
        <w:t>一、说明</w:t>
      </w:r>
      <w:bookmarkEnd w:id="47"/>
      <w:bookmarkEnd w:id="48"/>
      <w:bookmarkEnd w:id="49"/>
      <w:bookmarkEnd w:id="50"/>
      <w:bookmarkEnd w:id="51"/>
      <w:bookmarkEnd w:id="52"/>
      <w:bookmarkEnd w:id="53"/>
      <w:bookmarkEnd w:id="54"/>
      <w:bookmarkEnd w:id="55"/>
      <w:bookmarkEnd w:id="56"/>
      <w:bookmarkEnd w:id="57"/>
      <w:bookmarkEnd w:id="58"/>
    </w:p>
    <w:p w14:paraId="4B36A36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适用范围</w:t>
      </w:r>
    </w:p>
    <w:p w14:paraId="2FB9428C">
      <w:pPr>
        <w:spacing w:line="360" w:lineRule="auto"/>
        <w:rPr>
          <w:rFonts w:hint="default" w:ascii="Times New Roman" w:hAnsi="Times New Roman" w:eastAsia="仿宋_GB2312" w:cs="Times New Roman"/>
          <w:sz w:val="28"/>
          <w:szCs w:val="28"/>
        </w:rPr>
      </w:pPr>
      <w:bookmarkStart w:id="62" w:name="_Toc196648728_WPSOffice_Level3"/>
      <w:bookmarkStart w:id="63" w:name="_Toc532150620_WPSOffice_Level3"/>
      <w:r>
        <w:rPr>
          <w:rFonts w:hint="default" w:ascii="Times New Roman" w:hAnsi="Times New Roman" w:eastAsia="仿宋_GB2312" w:cs="Times New Roman"/>
          <w:sz w:val="28"/>
          <w:szCs w:val="28"/>
        </w:rPr>
        <w:t>1.1本竞争性磋商文件仅适用于本次竞争性磋商所述的</w:t>
      </w:r>
      <w:r>
        <w:rPr>
          <w:rFonts w:hint="default" w:ascii="Times New Roman" w:hAnsi="Times New Roman" w:eastAsia="仿宋_GB2312" w:cs="Times New Roman"/>
          <w:sz w:val="28"/>
          <w:szCs w:val="28"/>
          <w:lang w:eastAsia="zh-CN"/>
        </w:rPr>
        <w:t>货物</w:t>
      </w:r>
      <w:r>
        <w:rPr>
          <w:rFonts w:hint="default" w:ascii="Times New Roman" w:hAnsi="Times New Roman" w:eastAsia="仿宋_GB2312" w:cs="Times New Roman"/>
          <w:sz w:val="28"/>
          <w:szCs w:val="28"/>
        </w:rPr>
        <w:t>。</w:t>
      </w:r>
      <w:bookmarkEnd w:id="62"/>
      <w:bookmarkEnd w:id="63"/>
    </w:p>
    <w:p w14:paraId="63A404BE">
      <w:pPr>
        <w:spacing w:line="360" w:lineRule="auto"/>
        <w:rPr>
          <w:rFonts w:hint="default" w:ascii="Times New Roman" w:hAnsi="Times New Roman" w:eastAsia="仿宋_GB2312" w:cs="Times New Roman"/>
          <w:sz w:val="28"/>
          <w:szCs w:val="28"/>
        </w:rPr>
      </w:pPr>
      <w:bookmarkStart w:id="64" w:name="_Toc1359847161_WPSOffice_Level3"/>
      <w:bookmarkStart w:id="65" w:name="_Toc900722191_WPSOffice_Level3"/>
      <w:r>
        <w:rPr>
          <w:rFonts w:hint="default" w:ascii="Times New Roman" w:hAnsi="Times New Roman" w:eastAsia="仿宋_GB2312" w:cs="Times New Roman"/>
          <w:sz w:val="28"/>
          <w:szCs w:val="28"/>
        </w:rPr>
        <w:t>1.2采购项目：见“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64"/>
      <w:bookmarkEnd w:id="65"/>
    </w:p>
    <w:p w14:paraId="5693454D">
      <w:pPr>
        <w:spacing w:line="360" w:lineRule="auto"/>
        <w:rPr>
          <w:rFonts w:hint="default" w:ascii="Times New Roman" w:hAnsi="Times New Roman" w:eastAsia="仿宋_GB2312" w:cs="Times New Roman"/>
          <w:sz w:val="28"/>
          <w:szCs w:val="28"/>
        </w:rPr>
      </w:pPr>
      <w:bookmarkStart w:id="66" w:name="_Toc334765003_WPSOffice_Level3"/>
      <w:bookmarkStart w:id="67" w:name="_Toc1512585633_WPSOffice_Level3"/>
      <w:r>
        <w:rPr>
          <w:rFonts w:hint="default" w:ascii="Times New Roman" w:hAnsi="Times New Roman" w:eastAsia="仿宋_GB2312" w:cs="Times New Roman"/>
          <w:sz w:val="28"/>
          <w:szCs w:val="28"/>
        </w:rPr>
        <w:t>1.3采购编号：见“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66"/>
      <w:bookmarkEnd w:id="67"/>
    </w:p>
    <w:p w14:paraId="429BF086">
      <w:pPr>
        <w:spacing w:line="360" w:lineRule="auto"/>
        <w:rPr>
          <w:rFonts w:hint="default" w:ascii="Times New Roman" w:hAnsi="Times New Roman" w:eastAsia="仿宋_GB2312" w:cs="Times New Roman"/>
          <w:sz w:val="28"/>
          <w:szCs w:val="28"/>
        </w:rPr>
      </w:pPr>
      <w:bookmarkStart w:id="68" w:name="_Toc1513112147_WPSOffice_Level3"/>
      <w:bookmarkStart w:id="69" w:name="_Toc2062433103_WPSOffice_Level3"/>
      <w:r>
        <w:rPr>
          <w:rFonts w:hint="default" w:ascii="Times New Roman" w:hAnsi="Times New Roman" w:eastAsia="仿宋_GB2312" w:cs="Times New Roman"/>
          <w:sz w:val="28"/>
          <w:szCs w:val="28"/>
        </w:rPr>
        <w:t>1.4采购项目简要说明：见“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68"/>
      <w:bookmarkEnd w:id="69"/>
    </w:p>
    <w:p w14:paraId="01F226B3">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定义</w:t>
      </w:r>
    </w:p>
    <w:p w14:paraId="3F03FAD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2.1政府采购监督管理部门：河南省财政厅。</w:t>
      </w:r>
    </w:p>
    <w:p w14:paraId="51F95EE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是指依法进行政府采购的国家机关、事业单位、团体组织。本项目的采购人见供应商须知前附表。</w:t>
      </w:r>
    </w:p>
    <w:p w14:paraId="4C57BB0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2.3集中采购机构：“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须知前附表”中所述的受采购人委托组织集中采购的代理机构。</w:t>
      </w:r>
    </w:p>
    <w:p w14:paraId="6377E68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2.4集中采购：是指政府集中采购目录及限额标准规定的集中采购项目的采购活动。</w:t>
      </w:r>
    </w:p>
    <w:p w14:paraId="69FB47D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2.5合格</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：提供证明材料并通过</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w:t>
      </w:r>
    </w:p>
    <w:p w14:paraId="7983714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2.5.1若供应商须知前附表中写明专门面向中小企业采购的，如供应商为非中小企业，其磋商响应将被认定为响应无效。</w:t>
      </w:r>
    </w:p>
    <w:p w14:paraId="31D9E216">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rPr>
        <w:t>若</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须知前附表中写明允许采购进口产品，但不限制满足竞争性磋商文件要求的国内产品参与采购活动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应保证所投产品可履行合法报通关手续进入中国关境内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若</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须知前附表中未写明允许采购进口产品，如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提供产品为进口产品，其竞争性磋商响应文件将被认定为无效竞争性磋商响应文件。</w:t>
      </w:r>
    </w:p>
    <w:p w14:paraId="011216B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2.6竞争性磋商响应文件：指</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根据竞争性磋商文件提交的所有文件。</w:t>
      </w:r>
    </w:p>
    <w:p w14:paraId="4E2398B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lang w:eastAsia="zh-CN"/>
        </w:rPr>
        <w:t>货物及相关服务</w:t>
      </w:r>
      <w:r>
        <w:rPr>
          <w:rFonts w:hint="default" w:ascii="Times New Roman" w:hAnsi="Times New Roman" w:eastAsia="仿宋_GB2312" w:cs="Times New Roman"/>
          <w:sz w:val="28"/>
          <w:szCs w:val="28"/>
        </w:rPr>
        <w:t>：按项目需求及有关要求提供的全部</w:t>
      </w:r>
      <w:r>
        <w:rPr>
          <w:rFonts w:hint="default" w:ascii="Times New Roman" w:hAnsi="Times New Roman" w:eastAsia="仿宋_GB2312" w:cs="Times New Roman"/>
          <w:sz w:val="28"/>
          <w:szCs w:val="28"/>
          <w:lang w:eastAsia="zh-CN"/>
        </w:rPr>
        <w:t>货物及相关</w:t>
      </w:r>
      <w:r>
        <w:rPr>
          <w:rFonts w:hint="default" w:ascii="Times New Roman" w:hAnsi="Times New Roman" w:eastAsia="仿宋_GB2312" w:cs="Times New Roman"/>
          <w:sz w:val="28"/>
          <w:szCs w:val="28"/>
        </w:rPr>
        <w:t>服务。</w:t>
      </w:r>
    </w:p>
    <w:p w14:paraId="66061A2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费用</w:t>
      </w:r>
    </w:p>
    <w:p w14:paraId="7C7CE8A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须自行承担所有与参加</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有关的费用，无论</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的结果如何，采购人和集中采购机构在任何情况下均无义务和责任承担这些费用。</w:t>
      </w:r>
    </w:p>
    <w:p w14:paraId="72A99ECF">
      <w:pPr>
        <w:spacing w:line="360" w:lineRule="auto"/>
        <w:rPr>
          <w:rFonts w:hint="default" w:ascii="Times New Roman" w:hAnsi="Times New Roman" w:eastAsia="仿宋_GB2312" w:cs="Times New Roman"/>
          <w:b/>
          <w:bCs/>
          <w:sz w:val="28"/>
          <w:szCs w:val="28"/>
        </w:rPr>
      </w:pPr>
      <w:bookmarkStart w:id="70" w:name="_Toc284337471"/>
      <w:bookmarkStart w:id="71" w:name="_Toc441214089"/>
      <w:bookmarkStart w:id="72" w:name="_Toc337225031"/>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踏勘现场</w:t>
      </w:r>
      <w:bookmarkEnd w:id="70"/>
      <w:bookmarkEnd w:id="71"/>
      <w:bookmarkEnd w:id="72"/>
    </w:p>
    <w:p w14:paraId="7CD6148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 “</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须知前附表”规定组织踏勘现场的，</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按“</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须知前附表”规定的时间、地点组织</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踏勘项目现场。</w:t>
      </w:r>
    </w:p>
    <w:p w14:paraId="727620B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4.2 </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踏勘现场发生的费用自理。</w:t>
      </w:r>
    </w:p>
    <w:p w14:paraId="2278795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 除</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的原因外，</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自行负责在踏勘现场中所发生的人员伤亡和财产损失。</w:t>
      </w:r>
    </w:p>
    <w:p w14:paraId="2795AF9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4.4 </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在踏勘现场中介绍的项目现场和相关的周边环境情况，供</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在编制竞争性磋商响应文件时参考，</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不对</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据此作出的判断和决策负责。</w:t>
      </w:r>
    </w:p>
    <w:p w14:paraId="0DF253CD">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5.知识产权</w:t>
      </w:r>
    </w:p>
    <w:p w14:paraId="11CF433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GB"/>
        </w:rPr>
        <w:t>所有涉及知识产权的成果，</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rPr>
        <w:t>承担。</w:t>
      </w:r>
    </w:p>
    <w:p w14:paraId="1F857B6A">
      <w:pPr>
        <w:numPr>
          <w:ilvl w:val="0"/>
          <w:numId w:val="1"/>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联合体</w:t>
      </w:r>
      <w:r>
        <w:rPr>
          <w:rFonts w:hint="default" w:ascii="Times New Roman" w:hAnsi="Times New Roman" w:eastAsia="仿宋_GB2312" w:cs="Times New Roman"/>
          <w:b/>
          <w:bCs/>
          <w:sz w:val="28"/>
          <w:szCs w:val="28"/>
          <w:lang w:eastAsia="zh-CN"/>
        </w:rPr>
        <w:t>磋商</w:t>
      </w:r>
    </w:p>
    <w:p w14:paraId="11E3AD3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6.1除非本项目明确要求不接受联合体形式</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外，两个或两个以上</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可以组成一个联合体，以一个</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的身份共同参加</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w:t>
      </w:r>
    </w:p>
    <w:p w14:paraId="2F205F9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6.2以联合体形式参加</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的，联合体各方均应当符合《政府采购法》第二十二条第规定的条件，并应当向采购人提交联合协议，载明联合体各方承担的工作和义务。根据采购项目的特殊要求规定</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特定条件的，联合体各方中至少应当有一方符合。</w:t>
      </w:r>
    </w:p>
    <w:p w14:paraId="1C9CEBB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6.3联合体中有同类资质的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按照联合体分工承担相同工作的，应当按照资质等级较低的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确定资质等级。</w:t>
      </w:r>
    </w:p>
    <w:p w14:paraId="00D511C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6.4联合体</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的，可以由联合体中的牵头人或者共同提交承诺函，以牵头人名义提交承诺函的，对联合体各方均具有约束力。</w:t>
      </w:r>
    </w:p>
    <w:p w14:paraId="6E6BB42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6.5以联合体形式参加政府采购活动的，联合体各方不得再单独参加或者与其他</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另外组成联合体参加同一合同项下的政府采购活动。</w:t>
      </w:r>
    </w:p>
    <w:p w14:paraId="37727830">
      <w:pPr>
        <w:pStyle w:val="16"/>
        <w:spacing w:line="360" w:lineRule="auto"/>
        <w:rPr>
          <w:rFonts w:ascii="Times New Roman" w:hAnsi="Times New Roman"/>
          <w:color w:val="000000"/>
        </w:rPr>
      </w:pPr>
      <w:r>
        <w:rPr>
          <w:rFonts w:ascii="Times New Roman" w:hAnsi="Times New Roman" w:eastAsia="仿宋_GB2312"/>
          <w:color w:val="000000"/>
          <w:sz w:val="28"/>
          <w:szCs w:val="28"/>
        </w:rPr>
        <w:t>6.6是否允许联合体磋商见供应商须知前附表。</w:t>
      </w:r>
    </w:p>
    <w:p w14:paraId="5D0DFBE0">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7. 保密</w:t>
      </w:r>
    </w:p>
    <w:p w14:paraId="1F6EF22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参与</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rPr>
        <w:t>活动的各方应对竞争性磋商文件和竞争性磋商响应文件中的商业和技术等秘密保密，违者应对由此造成的后果承担法律责任。</w:t>
      </w:r>
    </w:p>
    <w:p w14:paraId="6F3A2D91">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8. 市场主体信息库</w:t>
      </w:r>
    </w:p>
    <w:p w14:paraId="34B97DD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应及时对入库信息进行补充、更新，若</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提供虚假信息或未及时对入库信息进行补充、更新，由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承担全部责任。</w:t>
      </w:r>
    </w:p>
    <w:p w14:paraId="33055A0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供应商可</w:t>
      </w:r>
      <w:r>
        <w:rPr>
          <w:rFonts w:hint="default" w:ascii="Times New Roman" w:hAnsi="Times New Roman" w:eastAsia="仿宋_GB2312" w:cs="Times New Roman"/>
          <w:sz w:val="28"/>
          <w:szCs w:val="28"/>
        </w:rPr>
        <w:t>将本项目评审涉及到的资质、业绩、人员、获奖、证书、纳税、社保等信息补充到其市场主体信息库中。</w:t>
      </w:r>
    </w:p>
    <w:p w14:paraId="0502313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eastAsia" w:ascii="仿宋_GB2312" w:hAnsi="仿宋_GB2312" w:eastAsia="仿宋_GB2312" w:cs="仿宋_GB2312"/>
          <w:color w:val="auto"/>
          <w:sz w:val="28"/>
          <w:szCs w:val="28"/>
          <w:highlight w:val="none"/>
          <w:lang w:val="zh-TW"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TW" w:eastAsia="zh-CN"/>
        </w:rPr>
        <w:t>）</w:t>
      </w:r>
      <w:r>
        <w:rPr>
          <w:rFonts w:hint="default" w:ascii="Times New Roman" w:hAnsi="Times New Roman" w:eastAsia="仿宋_GB2312" w:cs="Times New Roman"/>
          <w:sz w:val="28"/>
          <w:szCs w:val="28"/>
          <w:lang w:eastAsia="zh-CN"/>
        </w:rPr>
        <w:t>供应商</w:t>
      </w:r>
      <w:r>
        <w:rPr>
          <w:rFonts w:hint="eastAsia" w:ascii="仿宋_GB2312" w:hAnsi="仿宋_GB2312" w:eastAsia="仿宋_GB2312" w:cs="仿宋_GB2312"/>
          <w:color w:val="auto"/>
          <w:sz w:val="28"/>
          <w:szCs w:val="28"/>
          <w:highlight w:val="none"/>
          <w:lang w:val="zh-TW" w:eastAsia="zh-TW"/>
        </w:rPr>
        <w:t>应当按照</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lang w:val="zh-TW" w:eastAsia="zh-TW"/>
        </w:rPr>
        <w:t>文件的要求编制</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zh-TW" w:eastAsia="zh-TW"/>
        </w:rPr>
        <w:t>文件</w:t>
      </w:r>
      <w:r>
        <w:rPr>
          <w:rFonts w:hint="eastAsia" w:ascii="仿宋_GB2312" w:hAnsi="仿宋_GB2312" w:eastAsia="仿宋_GB2312" w:cs="仿宋_GB2312"/>
          <w:color w:val="auto"/>
          <w:sz w:val="28"/>
          <w:szCs w:val="28"/>
          <w:highlight w:val="none"/>
          <w:lang w:val="zh-TW" w:eastAsia="zh-CN"/>
        </w:rPr>
        <w:t>，并予以提交。</w:t>
      </w:r>
      <w:r>
        <w:rPr>
          <w:rFonts w:hint="default" w:ascii="Times New Roman" w:hAnsi="Times New Roman" w:eastAsia="仿宋_GB2312" w:cs="Times New Roman"/>
          <w:sz w:val="28"/>
          <w:szCs w:val="28"/>
          <w:lang w:eastAsia="zh-CN"/>
        </w:rPr>
        <w:t>供应商</w:t>
      </w:r>
      <w:r>
        <w:rPr>
          <w:rFonts w:hint="eastAsia" w:ascii="仿宋_GB2312" w:hAnsi="仿宋_GB2312" w:eastAsia="仿宋_GB2312" w:cs="仿宋_GB2312"/>
          <w:color w:val="auto"/>
          <w:sz w:val="28"/>
          <w:szCs w:val="28"/>
          <w:highlight w:val="none"/>
          <w:lang w:val="zh-TW" w:eastAsia="zh-CN"/>
        </w:rPr>
        <w:t>的</w:t>
      </w:r>
      <w:r>
        <w:rPr>
          <w:rFonts w:hint="eastAsia" w:ascii="仿宋_GB2312" w:hAnsi="仿宋_GB2312" w:eastAsia="仿宋_GB2312" w:cs="仿宋_GB2312"/>
          <w:color w:val="auto"/>
          <w:sz w:val="28"/>
          <w:szCs w:val="28"/>
          <w:highlight w:val="none"/>
          <w:lang w:val="zh-TW" w:eastAsia="zh-TW"/>
        </w:rPr>
        <w:t>入库信息</w:t>
      </w:r>
      <w:r>
        <w:rPr>
          <w:rFonts w:hint="eastAsia" w:ascii="仿宋_GB2312" w:hAnsi="仿宋_GB2312" w:eastAsia="仿宋_GB2312" w:cs="仿宋_GB2312"/>
          <w:color w:val="auto"/>
          <w:sz w:val="28"/>
          <w:szCs w:val="28"/>
          <w:highlight w:val="none"/>
          <w:lang w:val="zh-TW" w:eastAsia="zh-CN"/>
        </w:rPr>
        <w:t>不作为评审的依据。</w:t>
      </w:r>
    </w:p>
    <w:p w14:paraId="6DBA0E8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9.采购信息的发布</w:t>
      </w:r>
    </w:p>
    <w:p w14:paraId="3A20D7C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与本次采购活动相关的信息，将在《河南省政府采购网》《河南省公共资源交易中心网》上及时发布。</w:t>
      </w:r>
    </w:p>
    <w:p w14:paraId="6CB8BACA">
      <w:pPr>
        <w:spacing w:line="360" w:lineRule="auto"/>
        <w:rPr>
          <w:rFonts w:hint="default" w:ascii="Times New Roman" w:hAnsi="Times New Roman" w:eastAsia="仿宋_GB2312" w:cs="Times New Roman"/>
          <w:sz w:val="28"/>
          <w:szCs w:val="28"/>
        </w:rPr>
      </w:pPr>
    </w:p>
    <w:p w14:paraId="504DC77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eastAsia="zh-CN"/>
        </w:rPr>
      </w:pPr>
      <w:bookmarkStart w:id="73" w:name="_Toc2021756318"/>
      <w:bookmarkStart w:id="74" w:name="_Toc1090042493_WPSOffice_Level2"/>
      <w:bookmarkStart w:id="75" w:name="_Toc923512225_WPSOffice_Level2"/>
      <w:bookmarkStart w:id="76" w:name="_Toc1035752825"/>
      <w:bookmarkStart w:id="77" w:name="_Toc1225442179_WPSOffice_Level2"/>
      <w:bookmarkStart w:id="78" w:name="_Toc1045699149"/>
      <w:bookmarkStart w:id="79" w:name="_Toc28660129"/>
      <w:bookmarkStart w:id="80" w:name="_Toc812246970"/>
      <w:bookmarkStart w:id="81" w:name="_Toc601554517"/>
      <w:bookmarkStart w:id="82" w:name="_Toc1613525329"/>
      <w:bookmarkStart w:id="83" w:name="_Toc171756762"/>
      <w:bookmarkStart w:id="84" w:name="_Toc670231393"/>
      <w:r>
        <w:rPr>
          <w:rFonts w:hint="default" w:ascii="Times New Roman" w:hAnsi="Times New Roman" w:eastAsia="方正小标宋_GBK" w:cs="Times New Roman"/>
          <w:bCs/>
          <w:kern w:val="0"/>
          <w:sz w:val="30"/>
          <w:szCs w:val="30"/>
          <w:lang w:val="en-US" w:eastAsia="zh-CN"/>
        </w:rPr>
        <w:t>二、</w:t>
      </w:r>
      <w:bookmarkEnd w:id="73"/>
      <w:bookmarkEnd w:id="74"/>
      <w:bookmarkEnd w:id="75"/>
      <w:bookmarkEnd w:id="76"/>
      <w:bookmarkEnd w:id="77"/>
      <w:bookmarkEnd w:id="78"/>
      <w:bookmarkEnd w:id="79"/>
      <w:bookmarkEnd w:id="80"/>
      <w:bookmarkEnd w:id="81"/>
      <w:bookmarkEnd w:id="82"/>
      <w:r>
        <w:rPr>
          <w:rFonts w:hint="default" w:ascii="Times New Roman" w:hAnsi="Times New Roman" w:eastAsia="方正小标宋_GBK" w:cs="Times New Roman"/>
          <w:bCs/>
          <w:kern w:val="0"/>
          <w:sz w:val="30"/>
          <w:szCs w:val="30"/>
          <w:lang w:eastAsia="zh-CN"/>
        </w:rPr>
        <w:t>竞争性磋商文件</w:t>
      </w:r>
      <w:bookmarkEnd w:id="83"/>
      <w:bookmarkEnd w:id="84"/>
    </w:p>
    <w:p w14:paraId="13DA748A">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10. 竞争性磋商文件的组成</w:t>
      </w:r>
    </w:p>
    <w:p w14:paraId="7312CFBD">
      <w:pPr>
        <w:widowControl w:val="0"/>
        <w:spacing w:line="360" w:lineRule="auto"/>
        <w:ind w:left="1050" w:hanging="1050" w:hangingChars="375"/>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10.1   </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共</w:t>
      </w:r>
      <w:r>
        <w:rPr>
          <w:rFonts w:hint="default" w:ascii="Times New Roman" w:hAnsi="Times New Roman" w:eastAsia="仿宋_GB2312" w:cs="Times New Roman"/>
          <w:sz w:val="28"/>
          <w:szCs w:val="28"/>
          <w:lang w:eastAsia="zh-CN"/>
        </w:rPr>
        <w:t>七</w:t>
      </w:r>
      <w:r>
        <w:rPr>
          <w:rFonts w:hint="default" w:ascii="Times New Roman" w:hAnsi="Times New Roman" w:eastAsia="仿宋_GB2312" w:cs="Times New Roman"/>
          <w:sz w:val="28"/>
          <w:szCs w:val="28"/>
          <w:lang w:val="en-US" w:eastAsia="zh-CN"/>
        </w:rPr>
        <w:t>章，构成如下：</w:t>
      </w:r>
    </w:p>
    <w:p w14:paraId="094B0C4A">
      <w:pPr>
        <w:widowControl w:val="0"/>
        <w:numPr>
          <w:ilvl w:val="0"/>
          <w:numId w:val="2"/>
        </w:numPr>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竞争性磋商邀请</w:t>
      </w:r>
    </w:p>
    <w:p w14:paraId="4219CE61">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第二章  供应商须知前附表</w:t>
      </w:r>
    </w:p>
    <w:p w14:paraId="70E5F9F5">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第三章  供应商须知</w:t>
      </w:r>
    </w:p>
    <w:p w14:paraId="689ABCDF">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第四章  </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格式</w:t>
      </w:r>
    </w:p>
    <w:p w14:paraId="7F63B8D7">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w:t>
      </w:r>
      <w:r>
        <w:rPr>
          <w:rFonts w:hint="default" w:ascii="Times New Roman" w:hAnsi="Times New Roman" w:eastAsia="仿宋_GB2312" w:cs="Times New Roman"/>
          <w:sz w:val="28"/>
          <w:szCs w:val="28"/>
          <w:lang w:eastAsia="zh-CN"/>
        </w:rPr>
        <w:t>五</w:t>
      </w:r>
      <w:r>
        <w:rPr>
          <w:rFonts w:hint="default" w:ascii="Times New Roman" w:hAnsi="Times New Roman" w:eastAsia="仿宋_GB2312" w:cs="Times New Roman"/>
          <w:sz w:val="28"/>
          <w:szCs w:val="28"/>
          <w:lang w:val="en-US" w:eastAsia="zh-CN"/>
        </w:rPr>
        <w:t>章  项目需求及技术要求</w:t>
      </w:r>
    </w:p>
    <w:p w14:paraId="385BD6E0">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w:t>
      </w:r>
      <w:r>
        <w:rPr>
          <w:rFonts w:hint="default" w:ascii="Times New Roman" w:hAnsi="Times New Roman" w:eastAsia="仿宋_GB2312" w:cs="Times New Roman"/>
          <w:sz w:val="28"/>
          <w:szCs w:val="28"/>
          <w:lang w:eastAsia="zh-CN"/>
        </w:rPr>
        <w:t>六</w:t>
      </w:r>
      <w:r>
        <w:rPr>
          <w:rFonts w:hint="default" w:ascii="Times New Roman" w:hAnsi="Times New Roman" w:eastAsia="仿宋_GB2312" w:cs="Times New Roman"/>
          <w:sz w:val="28"/>
          <w:szCs w:val="28"/>
          <w:lang w:val="en-US" w:eastAsia="zh-CN"/>
        </w:rPr>
        <w:t>章  磋商方法和标准</w:t>
      </w:r>
    </w:p>
    <w:p w14:paraId="047BBBB8">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w:t>
      </w:r>
      <w:r>
        <w:rPr>
          <w:rFonts w:hint="default" w:ascii="Times New Roman" w:hAnsi="Times New Roman" w:eastAsia="仿宋_GB2312" w:cs="Times New Roman"/>
          <w:sz w:val="28"/>
          <w:szCs w:val="28"/>
          <w:lang w:eastAsia="zh-CN"/>
        </w:rPr>
        <w:t>七</w:t>
      </w:r>
      <w:r>
        <w:rPr>
          <w:rFonts w:hint="default" w:ascii="Times New Roman" w:hAnsi="Times New Roman" w:eastAsia="仿宋_GB2312" w:cs="Times New Roman"/>
          <w:sz w:val="28"/>
          <w:szCs w:val="28"/>
          <w:lang w:val="en-US" w:eastAsia="zh-CN"/>
        </w:rPr>
        <w:t>章  政府采购合同</w:t>
      </w:r>
    </w:p>
    <w:p w14:paraId="796FFA6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10.2</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中有不一致的，有澄清的部分以最终的澄清更正内容为准；未澄清的，以供应商须知前附表为准；供应商须知前附表不涉及的内容，以编排在后的描述为准。</w:t>
      </w:r>
    </w:p>
    <w:p w14:paraId="22B5D16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10.3供应商应认真阅读</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所有的事项、格式、条款和技术规范等。如供应商没有按照</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要求提交全部资料，或者</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没有对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的实质性要求做出响应，其磋商响应无效。</w:t>
      </w:r>
    </w:p>
    <w:p w14:paraId="2D871399">
      <w:pPr>
        <w:numPr>
          <w:ilvl w:val="0"/>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竞争性磋商文件的澄清</w:t>
      </w:r>
      <w:r>
        <w:rPr>
          <w:rFonts w:hint="default" w:ascii="Times New Roman" w:hAnsi="Times New Roman" w:eastAsia="仿宋_GB2312" w:cs="Times New Roman"/>
          <w:b/>
          <w:bCs/>
          <w:sz w:val="28"/>
          <w:szCs w:val="28"/>
          <w:lang w:val="en-US" w:eastAsia="zh-CN"/>
        </w:rPr>
        <w:t>与修改</w:t>
      </w:r>
    </w:p>
    <w:p w14:paraId="6A8B2150">
      <w:pPr>
        <w:numPr>
          <w:ilvl w:val="1"/>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供应商应仔细阅读和检查</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14:paraId="3FB6ED0C">
      <w:pPr>
        <w:numPr>
          <w:ilvl w:val="1"/>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可主动地或在解答供应商提出的澄清问题时对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进行澄清（更正）或修改。将以发布澄清（更正）公告的方式，澄清（更正）或修改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，澄清（更正）或修改的内容作为</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的组成部分。澄清（更正）或者修改的内容可能影响竞争性磋商响应文件编制的，将在原公告发布媒体上发布变更（更正）公告（或澄清公告）。</w:t>
      </w:r>
    </w:p>
    <w:p w14:paraId="492278B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11.3  </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的澄清（更正）或修改在交易平台上公布给供应商，但不指明澄清问题的来源。</w:t>
      </w:r>
    </w:p>
    <w:p w14:paraId="37170B9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  对已发出的</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进行的澄清、更正或修改，澄清、更正或修改的内容将作为</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”（hnsggzyjy.henan.gov.cn）网站“变更（澄清或更正）公告”和系统内部“答疑文件”告知供应商，各供应商重新下载最新的答疑、变更（澄清或更正）文件，以此编制</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w:t>
      </w:r>
    </w:p>
    <w:p w14:paraId="7FC6044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85" w:name="_Hlk86850585"/>
      <w:r>
        <w:rPr>
          <w:rFonts w:hint="default" w:ascii="Times New Roman" w:hAnsi="Times New Roman" w:eastAsia="仿宋_GB2312" w:cs="Times New Roman"/>
          <w:sz w:val="28"/>
          <w:szCs w:val="28"/>
          <w:lang w:val="en-US" w:eastAsia="zh-CN"/>
        </w:rPr>
        <w:t xml:space="preserve">  《河南省公共资源交易中心》</w:t>
      </w:r>
      <w:bookmarkEnd w:id="85"/>
      <w:r>
        <w:rPr>
          <w:rFonts w:hint="default" w:ascii="Times New Roman" w:hAnsi="Times New Roman" w:eastAsia="仿宋_GB2312" w:cs="Times New Roman"/>
          <w:sz w:val="28"/>
          <w:szCs w:val="28"/>
          <w:lang w:val="en-US" w:eastAsia="zh-CN"/>
        </w:rPr>
        <w:t>交易平台供应商信息在提交首次磋商响应文件截止时间前具有保密性，供应商应当自行查看项目进展、答疑、变更（澄清或更正）通知、澄清及回复</w:t>
      </w:r>
      <w:bookmarkStart w:id="86" w:name="_Hlk86850663"/>
      <w:r>
        <w:rPr>
          <w:rFonts w:hint="default" w:ascii="Times New Roman" w:hAnsi="Times New Roman" w:eastAsia="仿宋_GB2312" w:cs="Times New Roman"/>
          <w:sz w:val="28"/>
          <w:szCs w:val="28"/>
          <w:lang w:val="en-US" w:eastAsia="zh-CN"/>
        </w:rPr>
        <w:t>。</w:t>
      </w:r>
    </w:p>
    <w:bookmarkEnd w:id="86"/>
    <w:p w14:paraId="1200138F">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12.</w:t>
      </w:r>
      <w:r>
        <w:rPr>
          <w:rFonts w:hint="default" w:ascii="Times New Roman" w:hAnsi="Times New Roman" w:eastAsia="仿宋_GB2312" w:cs="Times New Roman"/>
          <w:b/>
          <w:bCs/>
          <w:sz w:val="28"/>
          <w:szCs w:val="28"/>
          <w:lang w:val="en-US" w:eastAsia="zh-CN"/>
        </w:rPr>
        <w:t xml:space="preserve"> 响应文件提交截止时间的顺延</w:t>
      </w:r>
    </w:p>
    <w:p w14:paraId="4E06173C">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为使供应商有足够的时间对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的澄清或者修改部分进行研究而准备磋商响应或因其他原因，采购人将依法决定是否顺延响应文件提交截止时间。</w:t>
      </w:r>
    </w:p>
    <w:p w14:paraId="0005466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87" w:name="_Toc868408535"/>
      <w:bookmarkStart w:id="88" w:name="_Toc1317763722"/>
      <w:bookmarkStart w:id="89" w:name="_Toc933740821_WPSOffice_Level2"/>
      <w:bookmarkStart w:id="90" w:name="_Toc1289807408"/>
      <w:bookmarkStart w:id="91" w:name="_Toc1106273699"/>
      <w:bookmarkStart w:id="92" w:name="_Toc299123171"/>
      <w:bookmarkStart w:id="93" w:name="_Toc1060332415"/>
      <w:bookmarkStart w:id="94" w:name="_Toc587380469_WPSOffice_Level2"/>
      <w:bookmarkStart w:id="95" w:name="_Toc1869850325"/>
      <w:bookmarkStart w:id="96" w:name="_Toc1078664286_WPSOffice_Level2"/>
      <w:bookmarkStart w:id="97" w:name="_Toc760401867"/>
      <w:bookmarkStart w:id="98" w:name="_Toc395976497"/>
      <w:r>
        <w:rPr>
          <w:rFonts w:hint="default" w:ascii="Times New Roman" w:hAnsi="Times New Roman" w:eastAsia="方正小标宋_GBK" w:cs="Times New Roman"/>
          <w:bCs/>
          <w:kern w:val="0"/>
          <w:sz w:val="30"/>
          <w:szCs w:val="30"/>
          <w:lang w:val="en-US" w:eastAsia="zh-CN"/>
        </w:rPr>
        <w:t>三、</w:t>
      </w:r>
      <w:r>
        <w:rPr>
          <w:rFonts w:hint="default" w:ascii="Times New Roman" w:hAnsi="Times New Roman" w:eastAsia="方正小标宋_GBK" w:cs="Times New Roman"/>
          <w:bCs/>
          <w:kern w:val="0"/>
          <w:sz w:val="30"/>
          <w:szCs w:val="30"/>
          <w:lang w:eastAsia="zh-CN"/>
        </w:rPr>
        <w:t>竞争性磋商响应文件</w:t>
      </w:r>
      <w:r>
        <w:rPr>
          <w:rFonts w:hint="default" w:ascii="Times New Roman" w:hAnsi="Times New Roman" w:eastAsia="方正小标宋_GBK" w:cs="Times New Roman"/>
          <w:bCs/>
          <w:kern w:val="0"/>
          <w:sz w:val="30"/>
          <w:szCs w:val="30"/>
          <w:lang w:val="en-US" w:eastAsia="zh-CN"/>
        </w:rPr>
        <w:t>的编制</w:t>
      </w:r>
      <w:bookmarkEnd w:id="87"/>
      <w:bookmarkEnd w:id="88"/>
      <w:bookmarkEnd w:id="89"/>
      <w:bookmarkEnd w:id="90"/>
      <w:bookmarkEnd w:id="91"/>
      <w:bookmarkEnd w:id="92"/>
      <w:bookmarkEnd w:id="93"/>
      <w:bookmarkEnd w:id="94"/>
      <w:bookmarkEnd w:id="95"/>
      <w:bookmarkEnd w:id="96"/>
      <w:bookmarkEnd w:id="97"/>
      <w:bookmarkEnd w:id="98"/>
    </w:p>
    <w:p w14:paraId="7301B86F">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13.</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语言</w:t>
      </w:r>
    </w:p>
    <w:p w14:paraId="3B4D43A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竞争性磋商响应文件以及</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所有与采购人及集中采购机构就</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来往的函电均使用中文。</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提供的外文资料应附有相应的中文译本，并以中文译本为准。</w:t>
      </w:r>
    </w:p>
    <w:p w14:paraId="446436ED">
      <w:pPr>
        <w:numPr>
          <w:ilvl w:val="0"/>
          <w:numId w:val="4"/>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竞争性磋商响应文件计量单位</w:t>
      </w:r>
    </w:p>
    <w:p w14:paraId="7CCE7DB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中有特殊要求外，</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中所使用的计量单位，应采用中华人民共和国法定计量单位。</w:t>
      </w:r>
    </w:p>
    <w:p w14:paraId="1CC7DA0D">
      <w:pPr>
        <w:numPr>
          <w:ilvl w:val="0"/>
          <w:numId w:val="4"/>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竞争性磋商响应文件的组成</w:t>
      </w:r>
    </w:p>
    <w:p w14:paraId="06A685A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供应商应完整地按照</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提供的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格式及要求编写</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中初步审查涉及的事项不满足</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要求的，其磋商响应无效。</w:t>
      </w:r>
    </w:p>
    <w:p w14:paraId="6781E5F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 xml:space="preserve">16. </w:t>
      </w:r>
      <w:r>
        <w:rPr>
          <w:rFonts w:hint="default" w:ascii="Times New Roman" w:hAnsi="Times New Roman" w:eastAsia="仿宋_GB2312" w:cs="Times New Roman"/>
          <w:sz w:val="28"/>
          <w:szCs w:val="28"/>
        </w:rPr>
        <w:t>竞争性磋商文件中的每个分包，是项目</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rPr>
        <w:t>不可拆分的最小</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单元。</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必须按各包分别编制各包的竞争性磋商响应文件，并按各包分别提交相应的文件资料，拆包</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将视为漏项或非实质性响应，将承担其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无效的风险。</w:t>
      </w:r>
      <w:r>
        <w:rPr>
          <w:rFonts w:hint="default" w:ascii="Times New Roman" w:hAnsi="Times New Roman" w:eastAsia="仿宋_GB2312" w:cs="Times New Roman"/>
          <w:sz w:val="28"/>
          <w:szCs w:val="28"/>
          <w:lang w:val="en-US" w:eastAsia="zh-CN"/>
        </w:rPr>
        <w:t>供应商可对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中一个或几个分包进行磋商响应，除供应商须知前附表中另有规定。</w:t>
      </w:r>
    </w:p>
    <w:p w14:paraId="5AC8AEDB">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17.竞争性磋商响应文件编制</w:t>
      </w:r>
    </w:p>
    <w:p w14:paraId="0A5FC71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竞争性磋商响应文件应按竞争性磋商文件要求的内容编制竞争性磋商响应文件，应当对竞争性磋商文件提出的实质性要求和条件做出响应。</w:t>
      </w:r>
    </w:p>
    <w:p w14:paraId="35A4520B">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响应</w:t>
      </w:r>
      <w:r>
        <w:rPr>
          <w:rFonts w:hint="default" w:ascii="Times New Roman" w:hAnsi="Times New Roman" w:eastAsia="仿宋_GB2312" w:cs="Times New Roman"/>
          <w:b/>
          <w:bCs/>
          <w:sz w:val="28"/>
          <w:szCs w:val="28"/>
        </w:rPr>
        <w:t>报价</w:t>
      </w:r>
    </w:p>
    <w:p w14:paraId="4FEF2B81">
      <w:pPr>
        <w:pStyle w:val="220"/>
        <w:spacing w:line="360" w:lineRule="auto"/>
        <w:rPr>
          <w:rFonts w:ascii="Times New Roman" w:hAnsi="Times New Roman" w:eastAsia="仿宋_GB2312" w:cs="Times New Roman"/>
          <w:kern w:val="2"/>
          <w:sz w:val="28"/>
          <w:szCs w:val="28"/>
          <w:lang w:val="zh-TW" w:eastAsia="zh-TW"/>
        </w:rPr>
      </w:pPr>
      <w:r>
        <w:rPr>
          <w:rFonts w:ascii="Times New Roman" w:hAnsi="Times New Roman" w:eastAsia="仿宋_GB2312" w:cs="Times New Roman"/>
          <w:sz w:val="28"/>
          <w:szCs w:val="28"/>
        </w:rPr>
        <w:t>18.1</w:t>
      </w:r>
      <w:r>
        <w:rPr>
          <w:rFonts w:ascii="Times New Roman" w:hAnsi="Times New Roman" w:eastAsia="仿宋_GB2312" w:cs="Times New Roman"/>
          <w:kern w:val="2"/>
          <w:sz w:val="28"/>
          <w:szCs w:val="28"/>
          <w:lang w:val="zh-TW"/>
        </w:rPr>
        <w:t>供应商</w:t>
      </w:r>
      <w:r>
        <w:rPr>
          <w:rFonts w:ascii="Times New Roman" w:hAnsi="Times New Roman" w:eastAsia="仿宋_GB2312" w:cs="Times New Roman"/>
          <w:kern w:val="2"/>
          <w:sz w:val="28"/>
          <w:szCs w:val="28"/>
          <w:lang w:val="zh-TW" w:eastAsia="zh-TW"/>
        </w:rPr>
        <w:t>报价超过</w:t>
      </w:r>
      <w:r>
        <w:rPr>
          <w:rFonts w:ascii="Times New Roman" w:hAnsi="Times New Roman" w:eastAsia="仿宋_GB2312" w:cs="Times New Roman"/>
          <w:kern w:val="2"/>
          <w:sz w:val="28"/>
          <w:szCs w:val="28"/>
          <w:lang w:eastAsia="zh-TW"/>
        </w:rPr>
        <w:t>竞争性磋商文件</w:t>
      </w:r>
      <w:r>
        <w:rPr>
          <w:rFonts w:ascii="Times New Roman" w:hAnsi="Times New Roman" w:eastAsia="仿宋_GB2312" w:cs="Times New Roman"/>
          <w:kern w:val="2"/>
          <w:sz w:val="28"/>
          <w:szCs w:val="28"/>
          <w:lang w:val="zh-TW" w:eastAsia="zh-TW"/>
        </w:rPr>
        <w:t>规定的预算金额或者分项、分包最高限价的，其</w:t>
      </w:r>
      <w:r>
        <w:rPr>
          <w:rFonts w:ascii="Times New Roman" w:hAnsi="Times New Roman" w:eastAsia="仿宋_GB2312" w:cs="Times New Roman"/>
          <w:kern w:val="2"/>
          <w:sz w:val="28"/>
          <w:szCs w:val="28"/>
          <w:lang w:val="zh-TW"/>
        </w:rPr>
        <w:t>磋商响应</w:t>
      </w:r>
      <w:r>
        <w:rPr>
          <w:rFonts w:ascii="Times New Roman" w:hAnsi="Times New Roman" w:eastAsia="仿宋_GB2312" w:cs="Times New Roman"/>
          <w:kern w:val="2"/>
          <w:sz w:val="28"/>
          <w:szCs w:val="28"/>
          <w:lang w:val="zh-TW" w:eastAsia="zh-TW"/>
        </w:rPr>
        <w:t>将被认定为无效。</w:t>
      </w:r>
    </w:p>
    <w:p w14:paraId="5104395D">
      <w:pPr>
        <w:spacing w:line="360" w:lineRule="auto"/>
        <w:rPr>
          <w:rFonts w:hint="default" w:ascii="Times New Roman" w:hAnsi="Times New Roman" w:eastAsia="仿宋_GB2312" w:cs="Times New Roman"/>
          <w:kern w:val="1"/>
          <w:sz w:val="28"/>
          <w:szCs w:val="28"/>
        </w:rPr>
      </w:pPr>
      <w:r>
        <w:rPr>
          <w:rFonts w:hint="default" w:ascii="Times New Roman" w:hAnsi="Times New Roman" w:eastAsia="仿宋_GB2312" w:cs="Times New Roman"/>
          <w:sz w:val="28"/>
          <w:szCs w:val="28"/>
        </w:rPr>
        <w:t>18.2</w:t>
      </w:r>
      <w:r>
        <w:rPr>
          <w:rFonts w:hint="default" w:ascii="Times New Roman" w:hAnsi="Times New Roman" w:eastAsia="仿宋_GB2312" w:cs="Times New Roman"/>
          <w:kern w:val="1"/>
          <w:sz w:val="28"/>
          <w:szCs w:val="28"/>
        </w:rPr>
        <w:t>报价次数：见“</w:t>
      </w:r>
      <w:r>
        <w:rPr>
          <w:rFonts w:hint="default" w:ascii="Times New Roman" w:hAnsi="Times New Roman" w:eastAsia="仿宋_GB2312" w:cs="Times New Roman"/>
          <w:kern w:val="1"/>
          <w:sz w:val="28"/>
          <w:szCs w:val="28"/>
          <w:lang w:eastAsia="zh-CN"/>
        </w:rPr>
        <w:t>供应商须知前附表</w:t>
      </w:r>
      <w:r>
        <w:rPr>
          <w:rFonts w:hint="default" w:ascii="Times New Roman" w:hAnsi="Times New Roman" w:eastAsia="仿宋_GB2312" w:cs="Times New Roman"/>
          <w:kern w:val="1"/>
          <w:sz w:val="28"/>
          <w:szCs w:val="28"/>
        </w:rPr>
        <w:t>”。</w:t>
      </w:r>
    </w:p>
    <w:p w14:paraId="2C35BA53">
      <w:pPr>
        <w:spacing w:line="560" w:lineRule="exact"/>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14:paraId="0A38E7CB">
      <w:pPr>
        <w:spacing w:line="360" w:lineRule="auto"/>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.4除非“</w:t>
      </w:r>
      <w:r>
        <w:rPr>
          <w:rFonts w:hint="default" w:ascii="Times New Roman" w:hAnsi="Times New Roman" w:eastAsia="仿宋_GB2312" w:cs="Times New Roman"/>
          <w:kern w:val="1"/>
          <w:sz w:val="28"/>
          <w:szCs w:val="28"/>
          <w:lang w:eastAsia="zh-CN"/>
        </w:rPr>
        <w:t>供应商须知前附表</w:t>
      </w:r>
      <w:r>
        <w:rPr>
          <w:rFonts w:hint="default" w:ascii="Times New Roman" w:hAnsi="Times New Roman" w:eastAsia="仿宋_GB2312" w:cs="Times New Roman"/>
          <w:kern w:val="1"/>
          <w:sz w:val="28"/>
          <w:szCs w:val="28"/>
        </w:rPr>
        <w:t>”明确规定允许多方案报价外，初次竞争性磋商响应只允许有一个方案报价，多方案报价的磋商响应文件将不被接受。</w:t>
      </w:r>
    </w:p>
    <w:p w14:paraId="443C79DA">
      <w:pPr>
        <w:spacing w:line="360" w:lineRule="auto"/>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.5供应商各轮次总报价均不能超过最高限价，否则其磋商响应文件按无效处理。最高限价见“</w:t>
      </w:r>
      <w:r>
        <w:rPr>
          <w:rFonts w:hint="default" w:ascii="Times New Roman" w:hAnsi="Times New Roman" w:eastAsia="仿宋_GB2312" w:cs="Times New Roman"/>
          <w:kern w:val="1"/>
          <w:sz w:val="28"/>
          <w:szCs w:val="28"/>
          <w:lang w:eastAsia="zh-CN"/>
        </w:rPr>
        <w:t>供应商须知前附表</w:t>
      </w:r>
      <w:r>
        <w:rPr>
          <w:rFonts w:hint="default" w:ascii="Times New Roman" w:hAnsi="Times New Roman" w:eastAsia="仿宋_GB2312" w:cs="Times New Roman"/>
          <w:kern w:val="1"/>
          <w:sz w:val="28"/>
          <w:szCs w:val="28"/>
        </w:rPr>
        <w:t>”。</w:t>
      </w:r>
    </w:p>
    <w:p w14:paraId="155F4DF6">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val="en" w:eastAsia="zh-CN"/>
        </w:rPr>
        <w:t>.</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货币</w:t>
      </w:r>
    </w:p>
    <w:p w14:paraId="76BA500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除非“</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须知前附表”另有规定，</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提供的所有</w:t>
      </w:r>
      <w:r>
        <w:rPr>
          <w:rFonts w:hint="default" w:ascii="Times New Roman" w:hAnsi="Times New Roman" w:eastAsia="仿宋_GB2312" w:cs="Times New Roman"/>
          <w:sz w:val="28"/>
          <w:szCs w:val="28"/>
          <w:lang w:eastAsia="zh-CN"/>
        </w:rPr>
        <w:t>货物及相关</w:t>
      </w:r>
      <w:r>
        <w:rPr>
          <w:rFonts w:hint="default" w:ascii="Times New Roman" w:hAnsi="Times New Roman" w:eastAsia="仿宋_GB2312" w:cs="Times New Roman"/>
          <w:sz w:val="28"/>
          <w:szCs w:val="28"/>
        </w:rPr>
        <w:t>服务用人民币报价。</w:t>
      </w:r>
    </w:p>
    <w:p w14:paraId="06B05729">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val="en" w:eastAsia="zh-CN"/>
        </w:rPr>
        <w:t>.</w:t>
      </w:r>
      <w:r>
        <w:rPr>
          <w:rFonts w:hint="default" w:ascii="Times New Roman" w:hAnsi="Times New Roman" w:eastAsia="仿宋_GB2312" w:cs="Times New Roman"/>
          <w:b/>
          <w:bCs/>
          <w:sz w:val="28"/>
          <w:szCs w:val="28"/>
          <w:lang w:eastAsia="zh-CN"/>
        </w:rPr>
        <w:t>供应商</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rPr>
        <w:t>证明文件</w:t>
      </w:r>
    </w:p>
    <w:p w14:paraId="374743E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规定。</w:t>
      </w:r>
    </w:p>
    <w:p w14:paraId="2686814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14:paraId="27BC7531">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21</w:t>
      </w:r>
      <w:r>
        <w:rPr>
          <w:rFonts w:hint="default" w:ascii="Times New Roman" w:hAnsi="Times New Roman" w:eastAsia="仿宋_GB2312" w:cs="Times New Roman"/>
          <w:b/>
          <w:bCs/>
          <w:sz w:val="28"/>
          <w:szCs w:val="28"/>
          <w:lang w:val="en"/>
        </w:rPr>
        <w:t>.</w:t>
      </w:r>
      <w:r>
        <w:rPr>
          <w:rFonts w:hint="default" w:ascii="Times New Roman" w:hAnsi="Times New Roman" w:eastAsia="仿宋_GB2312" w:cs="Times New Roman"/>
          <w:b/>
          <w:bCs/>
          <w:sz w:val="28"/>
          <w:szCs w:val="28"/>
          <w:lang w:eastAsia="zh-CN"/>
        </w:rPr>
        <w:t>供应商</w:t>
      </w:r>
      <w:r>
        <w:rPr>
          <w:rFonts w:hint="default" w:ascii="Times New Roman" w:hAnsi="Times New Roman" w:eastAsia="仿宋_GB2312" w:cs="Times New Roman"/>
          <w:b/>
          <w:bCs/>
          <w:sz w:val="28"/>
          <w:szCs w:val="28"/>
        </w:rPr>
        <w:t>技术证明文件</w:t>
      </w:r>
    </w:p>
    <w:p w14:paraId="403D483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21.1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规定。</w:t>
      </w:r>
    </w:p>
    <w:p w14:paraId="7749991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14:paraId="518803C3">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22</w:t>
      </w:r>
      <w:r>
        <w:rPr>
          <w:rFonts w:hint="default" w:ascii="Times New Roman" w:hAnsi="Times New Roman" w:eastAsia="仿宋_GB2312" w:cs="Times New Roman"/>
          <w:b/>
          <w:bCs/>
          <w:sz w:val="28"/>
          <w:szCs w:val="28"/>
          <w:lang w:val="en"/>
        </w:rPr>
        <w:t>.</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函</w:t>
      </w:r>
    </w:p>
    <w:p w14:paraId="047BC83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应按竞争性磋商文件规定的格式和内容提交</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函。</w:t>
      </w:r>
    </w:p>
    <w:p w14:paraId="546A9A0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22.2下列任何情况发生时，按国家有关法律法规进行处理并按</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函的约定向采购人支付违约赔偿金：</w:t>
      </w:r>
    </w:p>
    <w:p w14:paraId="10BD0C2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在竞争性磋商文件规定的响应文件有效期内实质上修改或撤回其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w:t>
      </w:r>
    </w:p>
    <w:p w14:paraId="6A711F7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在竞争性磋商响应文件中有意提供虚假材料；</w:t>
      </w:r>
    </w:p>
    <w:p w14:paraId="215C7BC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拒绝在</w:t>
      </w:r>
      <w:r>
        <w:rPr>
          <w:rFonts w:hint="default" w:ascii="Times New Roman" w:hAnsi="Times New Roman" w:eastAsia="仿宋_GB2312" w:cs="Times New Roman"/>
          <w:sz w:val="28"/>
          <w:szCs w:val="28"/>
          <w:lang w:eastAsia="zh-CN"/>
        </w:rPr>
        <w:t>成交通知书</w:t>
      </w:r>
      <w:r>
        <w:rPr>
          <w:rFonts w:hint="default" w:ascii="Times New Roman" w:hAnsi="Times New Roman" w:eastAsia="仿宋_GB2312" w:cs="Times New Roman"/>
          <w:sz w:val="28"/>
          <w:szCs w:val="28"/>
        </w:rPr>
        <w:t>规定的时间内签订合同。</w:t>
      </w:r>
    </w:p>
    <w:p w14:paraId="54524177">
      <w:pPr>
        <w:keepNext/>
        <w:keepLines/>
        <w:widowControl w:val="0"/>
        <w:autoSpaceDE w:val="0"/>
        <w:autoSpaceDN w:val="0"/>
        <w:adjustRightInd w:val="0"/>
        <w:spacing w:line="360" w:lineRule="auto"/>
        <w:jc w:val="left"/>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bCs/>
          <w:sz w:val="28"/>
          <w:szCs w:val="28"/>
        </w:rPr>
        <w:t>23</w:t>
      </w:r>
      <w:r>
        <w:rPr>
          <w:rFonts w:hint="default" w:ascii="Times New Roman" w:hAnsi="Times New Roman" w:eastAsia="仿宋_GB2312" w:cs="Times New Roman"/>
          <w:b/>
          <w:bCs/>
          <w:sz w:val="28"/>
          <w:szCs w:val="28"/>
          <w:lang w:val="en-US" w:eastAsia="zh-CN"/>
        </w:rPr>
        <w:t>.磋商</w:t>
      </w:r>
      <w:r>
        <w:rPr>
          <w:rFonts w:hint="default" w:ascii="Times New Roman" w:hAnsi="Times New Roman" w:eastAsia="仿宋_GB2312" w:cs="Times New Roman"/>
          <w:b/>
          <w:kern w:val="0"/>
          <w:sz w:val="28"/>
          <w:szCs w:val="28"/>
          <w:lang w:val="en-US" w:eastAsia="zh-CN"/>
        </w:rPr>
        <w:t>保证金</w:t>
      </w:r>
    </w:p>
    <w:p w14:paraId="5E757AD5">
      <w:pPr>
        <w:spacing w:line="360" w:lineRule="auto"/>
        <w:rPr>
          <w:rFonts w:hint="default" w:ascii="Times New Roman" w:hAnsi="Times New Roman" w:eastAsia="仿宋_GB2312" w:cs="Times New Roman"/>
          <w:b/>
          <w:bCs/>
          <w:sz w:val="28"/>
          <w:szCs w:val="28"/>
          <w:lang w:val="en-US" w:eastAsia="zh-CN"/>
        </w:rPr>
      </w:pPr>
      <w:bookmarkStart w:id="99" w:name="_Toc975469575_WPSOffice_Level3"/>
      <w:r>
        <w:rPr>
          <w:rFonts w:hint="default" w:ascii="Times New Roman" w:hAnsi="Times New Roman" w:eastAsia="仿宋_GB2312" w:cs="Times New Roman"/>
          <w:bCs/>
          <w:sz w:val="28"/>
          <w:szCs w:val="28"/>
          <w:lang w:val="en-US" w:eastAsia="zh-CN"/>
        </w:rPr>
        <w:t>本项目供应商无需提交磋商保证金。</w:t>
      </w:r>
      <w:bookmarkEnd w:id="99"/>
    </w:p>
    <w:p w14:paraId="57D81A6C">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24.响应文件有</w:t>
      </w:r>
      <w:r>
        <w:rPr>
          <w:rFonts w:hint="default" w:ascii="Times New Roman" w:hAnsi="Times New Roman" w:eastAsia="仿宋_GB2312" w:cs="Times New Roman"/>
          <w:b/>
          <w:bCs/>
          <w:sz w:val="28"/>
          <w:szCs w:val="28"/>
        </w:rPr>
        <w:t>效期</w:t>
      </w:r>
    </w:p>
    <w:p w14:paraId="4D833DF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.1竞争性磋商响应文件在“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须知前附表”规定的时间内保持有效。响应文件有效期不足的响应文件无效。</w:t>
      </w:r>
    </w:p>
    <w:p w14:paraId="4AF2677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.2在特殊情况下，采购人可征求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同意延长竞争性磋商响应文件的有效期。这种要求与答复均应以书面形式提交。</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可以拒绝这种要求，原有效期到期后</w:t>
      </w:r>
      <w:r>
        <w:rPr>
          <w:rFonts w:hint="default" w:ascii="Times New Roman" w:hAnsi="Times New Roman" w:eastAsia="仿宋_GB2312" w:cs="Times New Roman"/>
          <w:sz w:val="28"/>
          <w:szCs w:val="28"/>
          <w:lang w:val="zh-CN"/>
        </w:rPr>
        <w:t>其</w:t>
      </w:r>
      <w:r>
        <w:rPr>
          <w:rFonts w:hint="default" w:ascii="Times New Roman" w:hAnsi="Times New Roman" w:eastAsia="仿宋_GB2312" w:cs="Times New Roman"/>
          <w:sz w:val="28"/>
          <w:szCs w:val="28"/>
        </w:rPr>
        <w:t>竞争性磋商响应文件</w:t>
      </w:r>
      <w:r>
        <w:rPr>
          <w:rFonts w:hint="default" w:ascii="Times New Roman" w:hAnsi="Times New Roman" w:eastAsia="仿宋_GB2312" w:cs="Times New Roman"/>
          <w:sz w:val="28"/>
          <w:szCs w:val="28"/>
          <w:lang w:val="zh-CN"/>
        </w:rPr>
        <w:t>失效</w:t>
      </w:r>
      <w:r>
        <w:rPr>
          <w:rFonts w:hint="default" w:ascii="Times New Roman" w:hAnsi="Times New Roman" w:eastAsia="仿宋_GB2312" w:cs="Times New Roman"/>
          <w:sz w:val="28"/>
          <w:szCs w:val="28"/>
        </w:rPr>
        <w:t>。同意延期的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将不会被要求也不允许修改其竞争性磋商响应文件，</w:t>
      </w:r>
      <w:r>
        <w:rPr>
          <w:rFonts w:hint="default" w:ascii="Times New Roman" w:hAnsi="Times New Roman" w:eastAsia="仿宋_GB2312" w:cs="Times New Roman"/>
          <w:sz w:val="28"/>
          <w:szCs w:val="28"/>
          <w:lang w:val="zh-CN"/>
        </w:rPr>
        <w:t>其</w:t>
      </w:r>
      <w:r>
        <w:rPr>
          <w:rFonts w:hint="default" w:ascii="Times New Roman" w:hAnsi="Times New Roman" w:eastAsia="仿宋_GB2312" w:cs="Times New Roman"/>
          <w:sz w:val="28"/>
          <w:szCs w:val="28"/>
        </w:rPr>
        <w:t>竞争性磋商响应文件相应延长到新的有效期。</w:t>
      </w:r>
    </w:p>
    <w:p w14:paraId="6CE7F978">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 xml:space="preserve">25  </w:t>
      </w:r>
      <w:r>
        <w:rPr>
          <w:rFonts w:hint="default" w:ascii="Times New Roman" w:hAnsi="Times New Roman" w:eastAsia="仿宋_GB2312" w:cs="Times New Roman"/>
          <w:b/>
          <w:bCs/>
          <w:sz w:val="28"/>
          <w:szCs w:val="28"/>
        </w:rPr>
        <w:t>竞争性磋商响应文件形式和签署</w:t>
      </w:r>
    </w:p>
    <w:p w14:paraId="1315A3C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须在</w:t>
      </w:r>
      <w:r>
        <w:rPr>
          <w:rFonts w:hint="default" w:ascii="Times New Roman" w:hAnsi="Times New Roman" w:eastAsia="仿宋_GB2312" w:cs="Times New Roman"/>
          <w:sz w:val="28"/>
          <w:szCs w:val="28"/>
          <w:lang w:val="en-US" w:eastAsia="zh-CN"/>
        </w:rPr>
        <w:t>提交首次磋商响应文件</w:t>
      </w:r>
      <w:r>
        <w:rPr>
          <w:rFonts w:hint="default" w:ascii="Times New Roman" w:hAnsi="Times New Roman" w:eastAsia="仿宋_GB2312" w:cs="Times New Roman"/>
          <w:sz w:val="28"/>
          <w:szCs w:val="28"/>
        </w:rPr>
        <w:t>截止时间前制作并提交加密的电子竞争性磋商响应文件。</w:t>
      </w:r>
    </w:p>
    <w:p w14:paraId="0AD7670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供应商可登录“河南省公共资源交易中心（</w:t>
      </w:r>
      <w:r>
        <w:rPr>
          <w:rFonts w:hint="default" w:ascii="Times New Roman" w:hAnsi="Times New Roman" w:eastAsia="仿宋_GB2312" w:cs="Times New Roman"/>
          <w:sz w:val="28"/>
          <w:szCs w:val="28"/>
          <w:lang w:eastAsia="zh-CN"/>
        </w:rPr>
        <w:t>hnsggzyjy.henan.gov.cn</w:t>
      </w:r>
      <w:r>
        <w:rPr>
          <w:rFonts w:hint="default" w:ascii="Times New Roman" w:hAnsi="Times New Roman" w:eastAsia="仿宋_GB2312" w:cs="Times New Roman"/>
          <w:sz w:val="28"/>
          <w:szCs w:val="28"/>
        </w:rPr>
        <w:t>）”网站查看公共服务—办事指南—</w:t>
      </w:r>
      <w:r>
        <w:rPr>
          <w:rFonts w:hint="default" w:ascii="Times New Roman" w:hAnsi="Times New Roman" w:eastAsia="仿宋_GB2312" w:cs="Times New Roman"/>
          <w:sz w:val="28"/>
          <w:szCs w:val="28"/>
          <w:lang w:val="en-US"/>
        </w:rPr>
        <w:t>新交易平台使用手册（培训资料）</w:t>
      </w:r>
      <w:r>
        <w:rPr>
          <w:rFonts w:hint="default" w:ascii="Times New Roman" w:hAnsi="Times New Roman" w:eastAsia="仿宋_GB2312" w:cs="Times New Roman"/>
          <w:sz w:val="28"/>
          <w:szCs w:val="28"/>
        </w:rPr>
        <w:t>。</w:t>
      </w:r>
    </w:p>
    <w:p w14:paraId="1561039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rPr>
        <w:t>供应商在制作电子</w:t>
      </w:r>
      <w:r>
        <w:rPr>
          <w:rFonts w:hint="default" w:ascii="Times New Roman" w:hAnsi="Times New Roman" w:eastAsia="仿宋_GB2312" w:cs="Times New Roman"/>
          <w:sz w:val="28"/>
          <w:szCs w:val="28"/>
        </w:rPr>
        <w:t>竞争性磋商响应文件</w:t>
      </w:r>
      <w:r>
        <w:rPr>
          <w:rFonts w:hint="default" w:ascii="Times New Roman" w:hAnsi="Times New Roman" w:eastAsia="仿宋_GB2312" w:cs="Times New Roman"/>
          <w:sz w:val="28"/>
          <w:szCs w:val="28"/>
          <w:lang w:val="zh-CN"/>
        </w:rPr>
        <w:t>时，按格式内容要求进行电子签章（包括企业电子签章、个人电子签章）</w:t>
      </w:r>
      <w:r>
        <w:rPr>
          <w:rFonts w:hint="default" w:ascii="Times New Roman" w:hAnsi="Times New Roman" w:eastAsia="仿宋_GB2312" w:cs="Times New Roman"/>
          <w:sz w:val="28"/>
          <w:szCs w:val="28"/>
        </w:rPr>
        <w:t>。</w:t>
      </w:r>
    </w:p>
    <w:p w14:paraId="2FA4FE6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竞争性磋商响应文件以外的任何资料采购人和集中采购机构将拒收。</w:t>
      </w:r>
    </w:p>
    <w:p w14:paraId="2CBF0E7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其他形式的竞争性磋商响应文件一律不接受。</w:t>
      </w:r>
    </w:p>
    <w:p w14:paraId="3CA39E06">
      <w:pPr>
        <w:spacing w:line="360" w:lineRule="auto"/>
        <w:rPr>
          <w:rFonts w:hint="default" w:ascii="Times New Roman" w:hAnsi="Times New Roman" w:eastAsia="仿宋_GB2312" w:cs="Times New Roman"/>
          <w:sz w:val="28"/>
          <w:szCs w:val="28"/>
        </w:rPr>
      </w:pPr>
    </w:p>
    <w:p w14:paraId="4F2DC02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00" w:name="_Toc340063481"/>
      <w:bookmarkStart w:id="101" w:name="_Toc19454396"/>
      <w:bookmarkStart w:id="102" w:name="_Toc1602167768_WPSOffice_Level2"/>
      <w:bookmarkStart w:id="103" w:name="_Toc814900001_WPSOffice_Level2"/>
      <w:bookmarkStart w:id="104" w:name="_Toc1958475392"/>
      <w:bookmarkStart w:id="105" w:name="_Toc1517317572"/>
      <w:bookmarkStart w:id="106" w:name="_Toc1446727086"/>
      <w:bookmarkStart w:id="107" w:name="_Toc689398289_WPSOffice_Level2"/>
      <w:bookmarkStart w:id="108" w:name="_Toc99139981"/>
      <w:bookmarkStart w:id="109" w:name="_Toc269831806"/>
      <w:bookmarkStart w:id="110" w:name="_Toc99171812"/>
      <w:bookmarkStart w:id="111" w:name="_Toc633358860"/>
      <w:r>
        <w:rPr>
          <w:rFonts w:hint="default" w:ascii="Times New Roman" w:hAnsi="Times New Roman" w:eastAsia="方正小标宋_GBK" w:cs="Times New Roman"/>
          <w:bCs/>
          <w:kern w:val="0"/>
          <w:sz w:val="30"/>
          <w:szCs w:val="30"/>
          <w:lang w:val="en-US" w:eastAsia="zh-CN"/>
        </w:rPr>
        <w:t>四、</w:t>
      </w:r>
      <w:r>
        <w:rPr>
          <w:rFonts w:hint="default" w:ascii="Times New Roman" w:hAnsi="Times New Roman" w:eastAsia="方正小标宋_GBK" w:cs="Times New Roman"/>
          <w:bCs/>
          <w:kern w:val="0"/>
          <w:sz w:val="30"/>
          <w:szCs w:val="30"/>
          <w:lang w:eastAsia="zh-CN"/>
        </w:rPr>
        <w:t>竞争性磋商响应文件</w:t>
      </w:r>
      <w:r>
        <w:rPr>
          <w:rFonts w:hint="default" w:ascii="Times New Roman" w:hAnsi="Times New Roman" w:eastAsia="方正小标宋_GBK" w:cs="Times New Roman"/>
          <w:bCs/>
          <w:kern w:val="0"/>
          <w:sz w:val="30"/>
          <w:szCs w:val="30"/>
          <w:lang w:val="en-US" w:eastAsia="zh-CN"/>
        </w:rPr>
        <w:t>的上传</w:t>
      </w:r>
      <w:bookmarkEnd w:id="100"/>
      <w:bookmarkEnd w:id="101"/>
      <w:bookmarkEnd w:id="102"/>
      <w:bookmarkEnd w:id="103"/>
      <w:bookmarkEnd w:id="104"/>
      <w:bookmarkEnd w:id="105"/>
      <w:bookmarkEnd w:id="106"/>
      <w:bookmarkEnd w:id="107"/>
      <w:bookmarkEnd w:id="108"/>
      <w:bookmarkEnd w:id="109"/>
      <w:bookmarkEnd w:id="110"/>
      <w:bookmarkEnd w:id="111"/>
    </w:p>
    <w:p w14:paraId="1F1883C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.竞争性磋商响应文件的上传</w:t>
      </w:r>
    </w:p>
    <w:p w14:paraId="494F96E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.1加密电子竞争性磋商响应文件的上传：见“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656BD5E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在上传时认真检查上传竞争性磋商响应文件是否完整、正确。</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因交易中心</w:t>
      </w:r>
      <w:r>
        <w:rPr>
          <w:rFonts w:hint="default" w:ascii="Times New Roman" w:hAnsi="Times New Roman" w:eastAsia="仿宋_GB2312" w:cs="Times New Roman"/>
          <w:sz w:val="28"/>
          <w:szCs w:val="28"/>
          <w:lang w:eastAsia="zh-CN"/>
        </w:rPr>
        <w:t>交易</w:t>
      </w:r>
      <w:r>
        <w:rPr>
          <w:rFonts w:hint="default" w:ascii="Times New Roman" w:hAnsi="Times New Roman" w:eastAsia="仿宋_GB2312" w:cs="Times New Roman"/>
          <w:sz w:val="28"/>
          <w:szCs w:val="28"/>
        </w:rPr>
        <w:t>系统问题无法上传电子竞争性磋商响应文件时，请在工作时间与河南省公共资源交易中心联系，联系电话：0371-65915501。</w:t>
      </w:r>
    </w:p>
    <w:p w14:paraId="2354548E">
      <w:pPr>
        <w:numPr>
          <w:ilvl w:val="0"/>
          <w:numId w:val="5"/>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响应文件提交截止时间</w:t>
      </w:r>
    </w:p>
    <w:p w14:paraId="7B543D8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须知前附表”规定的响应文件提交截止时间前上传竞争性磋商响应文件。</w:t>
      </w:r>
    </w:p>
    <w:p w14:paraId="15A4380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.2采购人和集中采购机构可以按本章第12条规定，通过修改竞争性磋商文件自行决定酌情延长响应文件提交截止时间。</w:t>
      </w:r>
    </w:p>
    <w:p w14:paraId="69C7FEB9">
      <w:pPr>
        <w:numPr>
          <w:ilvl w:val="0"/>
          <w:numId w:val="6"/>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迟交的竞争性磋商响应文件</w:t>
      </w:r>
    </w:p>
    <w:p w14:paraId="441F16D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在响应文件提交截止时间后上传的竞争性磋商响应文件，将被拒绝。</w:t>
      </w:r>
    </w:p>
    <w:p w14:paraId="2D73A2C1">
      <w:pPr>
        <w:numPr>
          <w:ilvl w:val="0"/>
          <w:numId w:val="6"/>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竞争性磋商响应文件的修改和撤回</w:t>
      </w:r>
    </w:p>
    <w:p w14:paraId="7F060CD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.1在响应文件提交截止时间前，</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可以修改或撤回已上传的竞争性磋商响应文件。</w:t>
      </w:r>
    </w:p>
    <w:p w14:paraId="519EBA7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.2在响应文件提交截止时间后，</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不得修改或撤回其竞争性磋商响应文件。</w:t>
      </w:r>
    </w:p>
    <w:p w14:paraId="1197D8A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.3在竞争性磋商文件规定的响应文件有效期内，</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不得实质上修改或撤回其</w:t>
      </w:r>
      <w:r>
        <w:rPr>
          <w:rFonts w:hint="default" w:ascii="Times New Roman" w:hAnsi="Times New Roman" w:eastAsia="仿宋_GB2312" w:cs="Times New Roman"/>
          <w:sz w:val="28"/>
          <w:szCs w:val="28"/>
          <w:lang w:eastAsia="zh-CN"/>
        </w:rPr>
        <w:t>磋商响应文件</w:t>
      </w:r>
      <w:r>
        <w:rPr>
          <w:rFonts w:hint="default" w:ascii="Times New Roman" w:hAnsi="Times New Roman" w:eastAsia="仿宋_GB2312" w:cs="Times New Roman"/>
          <w:sz w:val="28"/>
          <w:szCs w:val="28"/>
        </w:rPr>
        <w:t>。</w:t>
      </w:r>
    </w:p>
    <w:p w14:paraId="1CFE91C9">
      <w:pPr>
        <w:spacing w:line="360" w:lineRule="auto"/>
        <w:rPr>
          <w:rFonts w:hint="default" w:ascii="Times New Roman" w:hAnsi="Times New Roman" w:eastAsia="仿宋_GB2312" w:cs="Times New Roman"/>
          <w:sz w:val="28"/>
          <w:szCs w:val="28"/>
        </w:rPr>
      </w:pPr>
    </w:p>
    <w:p w14:paraId="44D9B53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12" w:name="_Toc1550393937_WPSOffice_Level2"/>
      <w:bookmarkStart w:id="113" w:name="_Toc1744903856_WPSOffice_Level2"/>
      <w:bookmarkStart w:id="114" w:name="_Toc874621790"/>
      <w:bookmarkStart w:id="115" w:name="_Toc229139457"/>
      <w:bookmarkStart w:id="116" w:name="_Toc1109071882"/>
      <w:bookmarkStart w:id="117" w:name="_Toc516778272"/>
      <w:bookmarkStart w:id="118" w:name="_Toc516757662_WPSOffice_Level2"/>
      <w:bookmarkStart w:id="119" w:name="_Toc1288741030"/>
      <w:bookmarkStart w:id="120" w:name="_Toc960388964"/>
      <w:bookmarkStart w:id="121" w:name="_Toc1130786219"/>
      <w:bookmarkStart w:id="122" w:name="_Toc1590266156"/>
      <w:bookmarkStart w:id="123" w:name="_Toc1305351518"/>
      <w:r>
        <w:rPr>
          <w:rFonts w:hint="default" w:ascii="Times New Roman" w:hAnsi="Times New Roman" w:eastAsia="方正小标宋_GBK" w:cs="Times New Roman"/>
          <w:bCs/>
          <w:kern w:val="0"/>
          <w:sz w:val="30"/>
          <w:szCs w:val="30"/>
          <w:lang w:val="en-US" w:eastAsia="zh-CN"/>
        </w:rPr>
        <w:t>五、开启与</w:t>
      </w:r>
      <w:bookmarkEnd w:id="112"/>
      <w:bookmarkEnd w:id="113"/>
      <w:bookmarkEnd w:id="114"/>
      <w:bookmarkEnd w:id="115"/>
      <w:bookmarkEnd w:id="116"/>
      <w:bookmarkEnd w:id="117"/>
      <w:bookmarkEnd w:id="118"/>
      <w:bookmarkEnd w:id="119"/>
      <w:bookmarkEnd w:id="120"/>
      <w:bookmarkEnd w:id="121"/>
      <w:r>
        <w:rPr>
          <w:rFonts w:hint="default" w:ascii="Times New Roman" w:hAnsi="Times New Roman" w:eastAsia="方正小标宋_GBK" w:cs="Times New Roman"/>
          <w:bCs/>
          <w:kern w:val="0"/>
          <w:sz w:val="30"/>
          <w:szCs w:val="30"/>
          <w:lang w:val="en-US" w:eastAsia="zh-CN"/>
        </w:rPr>
        <w:t>评审</w:t>
      </w:r>
      <w:bookmarkEnd w:id="122"/>
      <w:bookmarkEnd w:id="123"/>
    </w:p>
    <w:p w14:paraId="6155BBC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eastAsia="zh-CN"/>
        </w:rPr>
        <w:t>开启</w:t>
      </w:r>
    </w:p>
    <w:p w14:paraId="318A7E9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及解密方式：见“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016A1F2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.2不见面开标大厅网址：见“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7928469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磋商开启时间</w:t>
      </w:r>
      <w:r>
        <w:rPr>
          <w:rFonts w:hint="default" w:ascii="Times New Roman" w:hAnsi="Times New Roman" w:eastAsia="仿宋_GB2312" w:cs="Times New Roman"/>
          <w:sz w:val="28"/>
          <w:szCs w:val="28"/>
        </w:rPr>
        <w:t>和地点：见“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77E667E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时，集中采购机构将通过网上开标系统</w:t>
      </w:r>
      <w:r>
        <w:rPr>
          <w:rFonts w:hint="default" w:ascii="Times New Roman" w:hAnsi="Times New Roman" w:eastAsia="仿宋_GB2312" w:cs="Times New Roman"/>
          <w:sz w:val="28"/>
          <w:szCs w:val="28"/>
          <w:lang w:eastAsia="zh-CN"/>
        </w:rPr>
        <w:t>公布供应商</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p>
    <w:p w14:paraId="518B252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31.  </w:t>
      </w:r>
      <w:r>
        <w:rPr>
          <w:rFonts w:hint="default" w:ascii="Times New Roman" w:hAnsi="Times New Roman" w:eastAsia="仿宋_GB2312" w:cs="Times New Roman"/>
          <w:b/>
          <w:bCs/>
          <w:sz w:val="28"/>
          <w:szCs w:val="28"/>
          <w:lang w:eastAsia="zh-CN"/>
        </w:rPr>
        <w:t>信用查询</w:t>
      </w:r>
    </w:p>
    <w:p w14:paraId="6AE6FDFF">
      <w:pPr>
        <w:spacing w:line="360" w:lineRule="auto"/>
        <w:rPr>
          <w:rFonts w:hint="default" w:ascii="Times New Roman" w:hAnsi="Times New Roman" w:eastAsia="仿宋_GB2312" w:cs="Times New Roman"/>
          <w:sz w:val="28"/>
          <w:szCs w:val="28"/>
        </w:rPr>
      </w:pPr>
      <w:bookmarkStart w:id="124" w:name="_Toc1102086292_WPSOffice_Level3"/>
      <w:bookmarkStart w:id="125" w:name="_Toc468577997_WPSOffice_Level3"/>
      <w:r>
        <w:rPr>
          <w:rFonts w:hint="default" w:ascii="Times New Roman" w:hAnsi="Times New Roman" w:eastAsia="仿宋_GB2312" w:cs="Times New Roman"/>
          <w:sz w:val="28"/>
          <w:szCs w:val="28"/>
        </w:rPr>
        <w:t>信用记录的查询方法：见“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124"/>
      <w:bookmarkEnd w:id="125"/>
    </w:p>
    <w:p w14:paraId="0D2631D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eastAsia="zh-CN"/>
        </w:rPr>
        <w:t>竞争性磋商小组</w:t>
      </w:r>
    </w:p>
    <w:p w14:paraId="5093AF4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由</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负责，</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由采购人代表和有关技术、经济等方面的专家组成，成员人数见“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须知前附表”。其中技术、经济等方面的专家不少于成员总数的三分之二。</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rPr>
        <w:t>，有关人员对</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成员名单须严格保密。</w:t>
      </w:r>
    </w:p>
    <w:p w14:paraId="6C02BCE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.2与</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有利害关系的人员不得进入</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w:t>
      </w:r>
    </w:p>
    <w:p w14:paraId="2B823C52">
      <w:pPr>
        <w:numPr>
          <w:ilvl w:val="0"/>
          <w:numId w:val="7"/>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竞争性磋商响应文件的澄清</w:t>
      </w:r>
    </w:p>
    <w:p w14:paraId="2D79DBA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.1为了有助于对竞争性磋商响应文件进行审查、评估和比较，</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有权向</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rPr>
        <w:t>，请</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澄清其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内容。</w:t>
      </w:r>
    </w:p>
    <w:p w14:paraId="7F487AA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.2澄清的答复应加盖</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公章</w:t>
      </w:r>
      <w:r>
        <w:rPr>
          <w:rFonts w:hint="default" w:ascii="Times New Roman" w:hAnsi="Times New Roman" w:eastAsia="仿宋_GB2312" w:cs="Times New Roman"/>
          <w:sz w:val="28"/>
          <w:szCs w:val="28"/>
          <w:lang w:eastAsia="zh-CN"/>
        </w:rPr>
        <w:t>（或企业电子签章）</w:t>
      </w:r>
      <w:r>
        <w:rPr>
          <w:rFonts w:hint="default" w:ascii="Times New Roman" w:hAnsi="Times New Roman" w:eastAsia="仿宋_GB2312" w:cs="Times New Roman"/>
          <w:sz w:val="28"/>
          <w:szCs w:val="28"/>
        </w:rPr>
        <w:t>或由法定代表</w:t>
      </w:r>
      <w:r>
        <w:rPr>
          <w:rFonts w:hint="default" w:ascii="Times New Roman" w:hAnsi="Times New Roman" w:eastAsia="仿宋_GB2312" w:cs="Times New Roman"/>
          <w:sz w:val="28"/>
          <w:szCs w:val="28"/>
          <w:lang w:eastAsia="zh-CN"/>
        </w:rPr>
        <w:t>人（或其委托代理人）签</w:t>
      </w:r>
      <w:r>
        <w:rPr>
          <w:rFonts w:hint="default" w:ascii="Times New Roman" w:hAnsi="Times New Roman" w:eastAsia="仿宋_GB2312" w:cs="Times New Roman"/>
          <w:sz w:val="28"/>
          <w:szCs w:val="28"/>
        </w:rPr>
        <w:t>字</w:t>
      </w:r>
      <w:r>
        <w:rPr>
          <w:rFonts w:hint="default" w:ascii="Times New Roman" w:hAnsi="Times New Roman" w:eastAsia="仿宋_GB2312" w:cs="Times New Roman"/>
          <w:sz w:val="28"/>
          <w:szCs w:val="28"/>
          <w:lang w:eastAsia="zh-CN"/>
        </w:rPr>
        <w:t>或签章（或个人电子签章）</w:t>
      </w:r>
      <w:r>
        <w:rPr>
          <w:rFonts w:hint="default" w:ascii="Times New Roman" w:hAnsi="Times New Roman" w:eastAsia="仿宋_GB2312" w:cs="Times New Roman"/>
          <w:sz w:val="28"/>
          <w:szCs w:val="28"/>
        </w:rPr>
        <w:t>。</w:t>
      </w:r>
    </w:p>
    <w:p w14:paraId="2293B7F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的澄清文件是竞争性磋商响应文件的组成部分。</w:t>
      </w:r>
    </w:p>
    <w:p w14:paraId="41250DC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.4竞争性磋商响应文件的澄清不得对</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内容进行实质性修改。</w:t>
      </w:r>
    </w:p>
    <w:p w14:paraId="700DCDFB">
      <w:pPr>
        <w:numPr>
          <w:ilvl w:val="0"/>
          <w:numId w:val="7"/>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w:t>
      </w:r>
      <w:r>
        <w:rPr>
          <w:rFonts w:hint="default" w:ascii="Times New Roman" w:hAnsi="Times New Roman" w:eastAsia="仿宋_GB2312" w:cs="Times New Roman"/>
          <w:b/>
          <w:bCs/>
          <w:sz w:val="28"/>
          <w:szCs w:val="28"/>
          <w:lang w:eastAsia="zh-CN"/>
        </w:rPr>
        <w:t>初步</w:t>
      </w:r>
      <w:r>
        <w:rPr>
          <w:rFonts w:hint="default" w:ascii="Times New Roman" w:hAnsi="Times New Roman" w:eastAsia="仿宋_GB2312" w:cs="Times New Roman"/>
          <w:b/>
          <w:bCs/>
          <w:sz w:val="28"/>
          <w:szCs w:val="28"/>
        </w:rPr>
        <w:t>审查</w:t>
      </w:r>
    </w:p>
    <w:p w14:paraId="53A029F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将审查竞争性磋商响应文件是否实质上响应竞争性磋商文件。</w:t>
      </w:r>
    </w:p>
    <w:p w14:paraId="310C0FD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.2允许修正竞争性磋商响应文件中不构成重大偏离的、微小的、非正规的、不一致或不规则的地方。</w:t>
      </w:r>
    </w:p>
    <w:p w14:paraId="6D5B1B8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.3在对竞争性磋商响应文件进行详细评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之前，</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将确定</w:t>
      </w:r>
      <w:r>
        <w:rPr>
          <w:rFonts w:hint="default" w:ascii="Times New Roman" w:hAnsi="Times New Roman" w:eastAsia="仿宋_GB2312" w:cs="Times New Roman"/>
          <w:sz w:val="28"/>
          <w:szCs w:val="28"/>
          <w:lang w:val="en-US" w:eastAsia="zh-CN"/>
        </w:rPr>
        <w:t>竞争性磋商响应文件</w:t>
      </w:r>
      <w:r>
        <w:rPr>
          <w:rFonts w:hint="default" w:ascii="Times New Roman" w:hAnsi="Times New Roman" w:eastAsia="仿宋_GB2312" w:cs="Times New Roman"/>
          <w:sz w:val="28"/>
          <w:szCs w:val="28"/>
        </w:rPr>
        <w:t>是否对竞争性磋商文件的要求做出了实质性的响应，而没有重大偏离。实质性响应是指</w:t>
      </w:r>
      <w:r>
        <w:rPr>
          <w:rFonts w:hint="default" w:ascii="Times New Roman" w:hAnsi="Times New Roman" w:eastAsia="仿宋_GB2312" w:cs="Times New Roman"/>
          <w:sz w:val="28"/>
          <w:szCs w:val="28"/>
          <w:lang w:val="en-US" w:eastAsia="zh-CN"/>
        </w:rPr>
        <w:t>提交磋商响应文件</w:t>
      </w:r>
      <w:r>
        <w:rPr>
          <w:rFonts w:hint="default" w:ascii="Times New Roman" w:hAnsi="Times New Roman" w:eastAsia="仿宋_GB2312" w:cs="Times New Roman"/>
          <w:sz w:val="28"/>
          <w:szCs w:val="28"/>
        </w:rPr>
        <w:t>符合竞争性磋商文件的实质性条款、条件和规定且没有重大偏离和保留。重大偏离和保留是指对竞争性磋商文件规定的采购需求、</w:t>
      </w:r>
      <w:r>
        <w:rPr>
          <w:rFonts w:hint="default" w:ascii="Times New Roman" w:hAnsi="Times New Roman" w:eastAsia="仿宋_GB2312" w:cs="Times New Roman"/>
          <w:sz w:val="28"/>
          <w:szCs w:val="28"/>
          <w:lang w:eastAsia="zh-CN"/>
        </w:rPr>
        <w:t>交货期、质量保证期、响应文件有效期</w:t>
      </w:r>
      <w:r>
        <w:rPr>
          <w:rFonts w:hint="default" w:ascii="Times New Roman" w:hAnsi="Times New Roman" w:eastAsia="仿宋_GB2312" w:cs="Times New Roman"/>
          <w:sz w:val="28"/>
          <w:szCs w:val="28"/>
        </w:rPr>
        <w:t>、付款方式等产生重大或不可接受的偏差，或限制了集中采购机构、采购人的权利和</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的义务的规定，而纠正这些偏离将影响到其它提交实质性</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响应</w:t>
      </w:r>
      <w:r>
        <w:rPr>
          <w:rFonts w:hint="default" w:ascii="Times New Roman" w:hAnsi="Times New Roman" w:eastAsia="仿宋_GB2312" w:cs="Times New Roman"/>
          <w:sz w:val="28"/>
          <w:szCs w:val="28"/>
          <w:lang w:eastAsia="zh-CN"/>
        </w:rPr>
        <w:t>文件</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的公平竞争地位。</w:t>
      </w:r>
    </w:p>
    <w:p w14:paraId="0D59E2B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判断</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有效</w:t>
      </w:r>
      <w:r>
        <w:rPr>
          <w:rFonts w:hint="default" w:ascii="Times New Roman" w:hAnsi="Times New Roman" w:eastAsia="仿宋_GB2312" w:cs="Times New Roman"/>
          <w:sz w:val="28"/>
          <w:szCs w:val="28"/>
        </w:rPr>
        <w:t>响应仅基于</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本身内容而不靠外部证据。</w:t>
      </w:r>
    </w:p>
    <w:p w14:paraId="0803934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.5实质上没有响应</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要求的</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将</w:t>
      </w:r>
      <w:r>
        <w:rPr>
          <w:rFonts w:hint="default" w:ascii="Times New Roman" w:hAnsi="Times New Roman" w:eastAsia="仿宋_GB2312" w:cs="Times New Roman"/>
          <w:sz w:val="28"/>
          <w:szCs w:val="28"/>
          <w:lang w:eastAsia="zh-CN"/>
        </w:rPr>
        <w:t>按无效响应文件处理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不得通过修正或撤消不符之处而使其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成为实质上响应。</w:t>
      </w:r>
    </w:p>
    <w:p w14:paraId="3E0914B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val="en-US" w:eastAsia="zh-CN"/>
        </w:rPr>
        <w:t xml:space="preserve">  参与同一个标段（包）的供应商存在下列情形之一的，其投标（响应）文件无效：</w:t>
      </w:r>
    </w:p>
    <w:p w14:paraId="3FC80C3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（1）不同供应商的电子投标（响应）文件上传计算机的网卡MAC地址、CPU序列号和硬盘序列号等硬件信息相同的；</w:t>
      </w:r>
    </w:p>
    <w:p w14:paraId="5BA39A9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（2）不同供应商的投标（响应）文件由同一电子设备编制、加密或者上传；</w:t>
      </w:r>
    </w:p>
    <w:p w14:paraId="0B332D5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（3）不同供应商的投标（响应）文件由同一人送达或者分发，或者不同供应商联系人为同一人或不同联系人的联系电话一致的；</w:t>
      </w:r>
    </w:p>
    <w:p w14:paraId="697E4D6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（4）不同供应商的投标（响应）文件的内容存在两处以上专有细节错误一致；</w:t>
      </w:r>
    </w:p>
    <w:p w14:paraId="6F183E61">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4CE5D95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 有下列情形之一的，视为供应商串通磋商响应，其磋商响应无效：</w:t>
      </w:r>
    </w:p>
    <w:p w14:paraId="1F8B033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（1）不同供应商的竞争性磋商响应文件由同一单位或者个人编制；</w:t>
      </w:r>
    </w:p>
    <w:p w14:paraId="1BAC9A5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（2）不同供应商委托同一单位或者个人办理磋商响应事宜；</w:t>
      </w:r>
    </w:p>
    <w:p w14:paraId="1699ADF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（3）不同供应商的竞争性磋商响应文件载明的项目管理成员或者联系人员为同一人；</w:t>
      </w:r>
    </w:p>
    <w:p w14:paraId="6D0E0D9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（4）不同供应商的竞争性磋商响应文件异常一致或者磋商响应报价呈规律性差异；</w:t>
      </w:r>
    </w:p>
    <w:p w14:paraId="5D79C02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（5）不同供应商的竞争性磋商响应文件相互混装；</w:t>
      </w:r>
    </w:p>
    <w:p w14:paraId="26FA95D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（6）不同供应商的磋商保证金从同一单位或者个人的账户转出。</w:t>
      </w:r>
    </w:p>
    <w:p w14:paraId="71E4A4D4">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的评价</w:t>
      </w:r>
    </w:p>
    <w:p w14:paraId="32060FF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报价出现前后不一致的，按照下列规定修正：</w:t>
      </w:r>
    </w:p>
    <w:p w14:paraId="02A8A3F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）大写金额和小写金额不一致的，以大写金额为准；</w:t>
      </w:r>
    </w:p>
    <w:p w14:paraId="32EB69D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同时出现两种以上不一致的，按照前款规定的顺序修正。修正后的报价经</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确认后产生约束力，</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不确认的，其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无效。</w:t>
      </w:r>
    </w:p>
    <w:p w14:paraId="4DA5310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认为</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的报价明显低于其他通过</w:t>
      </w:r>
      <w:r>
        <w:rPr>
          <w:rFonts w:hint="default" w:ascii="Times New Roman" w:hAnsi="Times New Roman" w:eastAsia="仿宋_GB2312" w:cs="Times New Roman"/>
          <w:sz w:val="28"/>
          <w:szCs w:val="28"/>
          <w:lang w:eastAsia="zh-CN"/>
        </w:rPr>
        <w:t>初步审查供应商</w:t>
      </w:r>
      <w:r>
        <w:rPr>
          <w:rFonts w:hint="default" w:ascii="Times New Roman" w:hAnsi="Times New Roman" w:eastAsia="仿宋_GB2312" w:cs="Times New Roman"/>
          <w:sz w:val="28"/>
          <w:szCs w:val="28"/>
        </w:rPr>
        <w:t>的报价，有可能影响服务质量或者不能诚信履约的，应当要求其在合理的时间内提供书面说明，必要时提交相关证明材料；</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不能证明其报价合理性的，</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应当将其作为无效</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处理。</w:t>
      </w:r>
    </w:p>
    <w:p w14:paraId="1965138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只对已判定为实质性响应的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进行评价和比较。</w:t>
      </w:r>
    </w:p>
    <w:p w14:paraId="2E5012A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.4节能环保政策</w:t>
      </w:r>
    </w:p>
    <w:p w14:paraId="7806ECB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根据财政部 发展改革委 生态环境部 市场监管总局《关于调整优化节能产品、环境标志产品政府采购执行机制的通知》（财库〔2019〕9号）要求：</w:t>
      </w:r>
    </w:p>
    <w:p w14:paraId="6BC679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（1）本项目若含有节能产品政府采购品目清单内政府强制采购产品，供应商须选用节能产品。</w:t>
      </w:r>
    </w:p>
    <w:p w14:paraId="01FEAC6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（2）本项目若含有节能产品、环境标志产品政府采购品目清单内政府优先采购产品，对选用节能产品（政府强制采购产品除外）、环境标志产品的，在评标时予以优先采购。</w:t>
      </w:r>
    </w:p>
    <w:p w14:paraId="03009EC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（3）供应商应提供国家确定的认证机构出具的处于有效期之内的节能产品、环境标志产品认证证书。</w:t>
      </w:r>
    </w:p>
    <w:p w14:paraId="1D854CF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075ED04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35.5  </w:t>
      </w:r>
      <w:r>
        <w:rPr>
          <w:rFonts w:hint="default" w:ascii="Times New Roman" w:hAnsi="Times New Roman" w:eastAsia="仿宋_GB2312" w:cs="Times New Roman"/>
          <w:sz w:val="28"/>
          <w:szCs w:val="28"/>
        </w:rPr>
        <w:t>正版软件的要求</w:t>
      </w:r>
    </w:p>
    <w:p w14:paraId="09887D5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需承诺投报的计算机产品预装正版操作系统，投报的硬件产品内的预装软件为正版软件。</w:t>
      </w:r>
      <w:r>
        <w:rPr>
          <w:rFonts w:hint="default" w:ascii="Times New Roman" w:hAnsi="Times New Roman" w:eastAsia="仿宋_GB2312" w:cs="Times New Roman"/>
          <w:sz w:val="28"/>
          <w:szCs w:val="28"/>
          <w:lang w:eastAsia="zh-CN"/>
        </w:rPr>
        <w:t>本项目如需落实正版软件要求，将在“供应商须知前附表”中载明。</w:t>
      </w:r>
    </w:p>
    <w:p w14:paraId="5BEBC95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35.6 </w:t>
      </w:r>
      <w:r>
        <w:rPr>
          <w:rFonts w:hint="default" w:ascii="Times New Roman" w:hAnsi="Times New Roman" w:eastAsia="仿宋_GB2312" w:cs="Times New Roman"/>
          <w:sz w:val="28"/>
          <w:szCs w:val="28"/>
        </w:rPr>
        <w:t>商品包装和快递包装要求</w:t>
      </w:r>
    </w:p>
    <w:p w14:paraId="5A8B096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本文件列出商品包装和快递包装要求的，</w:t>
      </w:r>
      <w:r>
        <w:rPr>
          <w:rFonts w:hint="default" w:ascii="Times New Roman" w:hAnsi="Times New Roman" w:eastAsia="仿宋_GB2312" w:cs="Times New Roman"/>
          <w:sz w:val="28"/>
          <w:szCs w:val="28"/>
          <w:lang w:eastAsia="zh-CN"/>
        </w:rPr>
        <w:t>供应商可</w:t>
      </w:r>
      <w:r>
        <w:rPr>
          <w:rFonts w:hint="default" w:ascii="Times New Roman" w:hAnsi="Times New Roman" w:eastAsia="仿宋_GB2312" w:cs="Times New Roman"/>
          <w:sz w:val="28"/>
          <w:szCs w:val="28"/>
        </w:rPr>
        <w:t>填写商品包装和快递包装承诺函，承诺商品包装符合《商品包装政府采购需求标准（试行）》，快递包装符合《快递包装政府采购需求标准（试行）》。</w:t>
      </w:r>
      <w:r>
        <w:rPr>
          <w:rFonts w:hint="default" w:ascii="Times New Roman" w:hAnsi="Times New Roman" w:eastAsia="仿宋_GB2312" w:cs="Times New Roman"/>
          <w:sz w:val="28"/>
          <w:szCs w:val="28"/>
          <w:lang w:eastAsia="zh-CN"/>
        </w:rPr>
        <w:t>本项目如需落实商品包装和快递包装要求，将在“供应商须知前附表”中载明。</w:t>
      </w:r>
    </w:p>
    <w:p w14:paraId="6E842126">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评审</w:t>
      </w:r>
      <w:r>
        <w:rPr>
          <w:rFonts w:hint="default" w:ascii="Times New Roman" w:hAnsi="Times New Roman" w:eastAsia="仿宋_GB2312" w:cs="Times New Roman"/>
          <w:b/>
          <w:bCs/>
          <w:sz w:val="28"/>
          <w:szCs w:val="28"/>
        </w:rPr>
        <w:t>价的确定</w:t>
      </w:r>
    </w:p>
    <w:p w14:paraId="3E4CAF4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36.1 根据《政府采购促进中小企业发展管理办法》（财库〔2020〕46号）和《财政部关于进一步加大政府采购支持中小企业力度的通知》（财库〔2022〕19号）的的规定，采购人在政府采购活动中支持中小企业发展：</w:t>
      </w:r>
    </w:p>
    <w:p w14:paraId="53CE68A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（1）采购项目或采购包预留采购份额专门面向中小企业采购；</w:t>
      </w:r>
    </w:p>
    <w:p w14:paraId="6B7D7B5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（2）未预留份额专门面向中小企业采购的采购项目，以及预留份额项目中的非预留部分采购包，对小微企业报价给予10%—20%的扣除，用扣除后的价格参加评审。中小企业扶持政策：见“供应商须知前附表”。</w:t>
      </w:r>
    </w:p>
    <w:p w14:paraId="616999B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14:paraId="0BFDDB0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（4）监狱企业视同小型、微型企业，供应商应提供省级及以上监狱管理局、戒毒管理局（含新疆生产建设兵团）出具的属于监狱企业的证明文件。</w:t>
      </w:r>
    </w:p>
    <w:p w14:paraId="61921BE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14:paraId="2C67AEC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36.2 </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价不作为</w:t>
      </w:r>
      <w:r>
        <w:rPr>
          <w:rFonts w:hint="default" w:ascii="Times New Roman" w:hAnsi="Times New Roman" w:eastAsia="仿宋_GB2312" w:cs="Times New Roman"/>
          <w:sz w:val="28"/>
          <w:szCs w:val="28"/>
          <w:lang w:eastAsia="zh-CN"/>
        </w:rPr>
        <w:t>成交金额</w:t>
      </w:r>
      <w:r>
        <w:rPr>
          <w:rFonts w:hint="default" w:ascii="Times New Roman" w:hAnsi="Times New Roman" w:eastAsia="仿宋_GB2312" w:cs="Times New Roman"/>
          <w:sz w:val="28"/>
          <w:szCs w:val="28"/>
        </w:rPr>
        <w:t>和合同签约价，</w:t>
      </w:r>
      <w:r>
        <w:rPr>
          <w:rFonts w:hint="default" w:ascii="Times New Roman" w:hAnsi="Times New Roman" w:eastAsia="仿宋_GB2312" w:cs="Times New Roman"/>
          <w:sz w:val="28"/>
          <w:szCs w:val="28"/>
          <w:lang w:eastAsia="zh-CN"/>
        </w:rPr>
        <w:t>成交金额</w:t>
      </w:r>
      <w:r>
        <w:rPr>
          <w:rFonts w:hint="default" w:ascii="Times New Roman" w:hAnsi="Times New Roman" w:eastAsia="仿宋_GB2312" w:cs="Times New Roman"/>
          <w:sz w:val="28"/>
          <w:szCs w:val="28"/>
        </w:rPr>
        <w:t>和合同签约价仍以其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文件中的报价为准。</w:t>
      </w:r>
    </w:p>
    <w:p w14:paraId="67388264">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eastAsia="zh-CN"/>
        </w:rPr>
        <w:t>评审</w:t>
      </w:r>
      <w:r>
        <w:rPr>
          <w:rFonts w:hint="default" w:ascii="Times New Roman" w:hAnsi="Times New Roman" w:eastAsia="仿宋_GB2312" w:cs="Times New Roman"/>
          <w:b/>
          <w:bCs/>
          <w:sz w:val="28"/>
          <w:szCs w:val="28"/>
        </w:rPr>
        <w:t>结果</w:t>
      </w:r>
    </w:p>
    <w:p w14:paraId="515DA86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按照</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中规定的</w:t>
      </w:r>
      <w:r>
        <w:rPr>
          <w:rFonts w:hint="default" w:ascii="Times New Roman" w:hAnsi="Times New Roman" w:eastAsia="仿宋_GB2312" w:cs="Times New Roman"/>
          <w:sz w:val="28"/>
          <w:szCs w:val="28"/>
          <w:lang w:eastAsia="zh-CN"/>
        </w:rPr>
        <w:t>磋商方法</w:t>
      </w:r>
      <w:r>
        <w:rPr>
          <w:rFonts w:hint="default" w:ascii="Times New Roman" w:hAnsi="Times New Roman" w:eastAsia="仿宋_GB2312" w:cs="Times New Roman"/>
          <w:sz w:val="28"/>
          <w:szCs w:val="28"/>
        </w:rPr>
        <w:t>和标准，对</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合格的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，综合比较与评价。</w:t>
      </w:r>
    </w:p>
    <w:p w14:paraId="1F6CA3D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的评审得分为所有评委评审得分的算术平均值，评审得分取至小数点后两位（第三位四舍五入）。</w:t>
      </w:r>
    </w:p>
    <w:p w14:paraId="0E475B4D">
      <w:pPr>
        <w:pStyle w:val="220"/>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sz w:val="28"/>
          <w:szCs w:val="28"/>
        </w:rPr>
        <w:t>成交候选供应商的确定原则及标准</w:t>
      </w:r>
    </w:p>
    <w:p w14:paraId="7E176467">
      <w:pPr>
        <w:widowControl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除非“</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须知前附表”有特殊约定，否则</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按评审后得分由高到低顺序</w:t>
      </w:r>
      <w:r>
        <w:rPr>
          <w:rFonts w:hint="default" w:ascii="Times New Roman" w:hAnsi="Times New Roman" w:eastAsia="仿宋_GB2312" w:cs="Times New Roman"/>
          <w:sz w:val="28"/>
          <w:szCs w:val="28"/>
          <w:lang w:val="en-US" w:eastAsia="zh-CN"/>
        </w:rPr>
        <w:t>排列。按供应商须知前附表中规定数量推荐成交候选供应商。</w:t>
      </w:r>
    </w:p>
    <w:p w14:paraId="74F8CD8F">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rPr>
        <w:t>.保密及其它注意事项</w:t>
      </w:r>
    </w:p>
    <w:p w14:paraId="5525B24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是</w:t>
      </w:r>
      <w:r>
        <w:rPr>
          <w:rFonts w:hint="default"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rPr>
        <w:t>工作的重要环节，</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工作在</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内独立进行。</w:t>
      </w:r>
    </w:p>
    <w:p w14:paraId="1394016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将遵照规定的</w:t>
      </w:r>
      <w:r>
        <w:rPr>
          <w:rFonts w:hint="default" w:ascii="Times New Roman" w:hAnsi="Times New Roman" w:eastAsia="仿宋_GB2312" w:cs="Times New Roman"/>
          <w:sz w:val="28"/>
          <w:szCs w:val="28"/>
          <w:lang w:eastAsia="zh-CN"/>
        </w:rPr>
        <w:t>磋商方法</w:t>
      </w:r>
      <w:r>
        <w:rPr>
          <w:rFonts w:hint="default" w:ascii="Times New Roman" w:hAnsi="Times New Roman" w:eastAsia="仿宋_GB2312" w:cs="Times New Roman"/>
          <w:sz w:val="28"/>
          <w:szCs w:val="28"/>
        </w:rPr>
        <w:t>，公正、平等地对待所有</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w:t>
      </w:r>
    </w:p>
    <w:p w14:paraId="72B1968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.3在</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期间，</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不得向评委询问</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情况，不得进行旨在影响</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结果的活动。</w:t>
      </w:r>
    </w:p>
    <w:p w14:paraId="17C899C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.4为保证</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的公正性，</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后直至授予</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合同，评委不得与</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私下交换意见。</w:t>
      </w:r>
    </w:p>
    <w:p w14:paraId="17FA4D0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.5在</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工作结束后，凡与</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情况有接触的任何人不得擅自将</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情况扩散出</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人员之外。</w:t>
      </w:r>
    </w:p>
    <w:p w14:paraId="44C82E6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结束后，概不退还</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w:t>
      </w:r>
    </w:p>
    <w:p w14:paraId="7BEDAE3B">
      <w:pPr>
        <w:pStyle w:val="16"/>
        <w:rPr>
          <w:rFonts w:ascii="Times New Roman" w:hAnsi="Times New Roman"/>
          <w:color w:val="000000"/>
        </w:rPr>
      </w:pPr>
    </w:p>
    <w:p w14:paraId="596C104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 w:eastAsia="zh-CN"/>
        </w:rPr>
      </w:pPr>
      <w:bookmarkStart w:id="126" w:name="_Toc1542593003"/>
      <w:bookmarkStart w:id="127" w:name="_Toc1052785819"/>
      <w:bookmarkStart w:id="128" w:name="_Toc1199683400_WPSOffice_Level2"/>
      <w:bookmarkStart w:id="129" w:name="_Toc1781574470_WPSOffice_Level2"/>
      <w:bookmarkStart w:id="130" w:name="_Toc57506616"/>
      <w:bookmarkStart w:id="131" w:name="_Toc69887890"/>
      <w:bookmarkStart w:id="132" w:name="_Toc2899487"/>
      <w:bookmarkStart w:id="133" w:name="_Toc1092967952_WPSOffice_Level2"/>
      <w:bookmarkStart w:id="134" w:name="_Toc469259728"/>
      <w:bookmarkStart w:id="135" w:name="_Toc825115381"/>
      <w:bookmarkStart w:id="136" w:name="_Toc1482364743"/>
      <w:bookmarkStart w:id="137" w:name="_Toc1764974099"/>
      <w:r>
        <w:rPr>
          <w:rFonts w:hint="default" w:ascii="Times New Roman" w:hAnsi="Times New Roman" w:eastAsia="方正小标宋_GBK" w:cs="Times New Roman"/>
          <w:bCs/>
          <w:kern w:val="0"/>
          <w:sz w:val="30"/>
          <w:szCs w:val="30"/>
          <w:lang w:val="en-US" w:eastAsia="zh-CN"/>
        </w:rPr>
        <w:t>六、确定</w:t>
      </w:r>
      <w:bookmarkEnd w:id="126"/>
      <w:bookmarkEnd w:id="127"/>
      <w:bookmarkEnd w:id="128"/>
      <w:bookmarkEnd w:id="129"/>
      <w:bookmarkEnd w:id="130"/>
      <w:bookmarkEnd w:id="131"/>
      <w:bookmarkEnd w:id="132"/>
      <w:bookmarkEnd w:id="133"/>
      <w:bookmarkEnd w:id="134"/>
      <w:bookmarkEnd w:id="135"/>
      <w:r>
        <w:rPr>
          <w:rFonts w:hint="default" w:ascii="Times New Roman" w:hAnsi="Times New Roman" w:eastAsia="方正小标宋_GBK" w:cs="Times New Roman"/>
          <w:bCs/>
          <w:kern w:val="0"/>
          <w:sz w:val="30"/>
          <w:szCs w:val="30"/>
          <w:lang w:val="en" w:eastAsia="zh-CN"/>
        </w:rPr>
        <w:t>成交</w:t>
      </w:r>
      <w:bookmarkEnd w:id="136"/>
      <w:bookmarkEnd w:id="137"/>
    </w:p>
    <w:p w14:paraId="1DD37BE8">
      <w:pPr>
        <w:keepNext/>
        <w:keepLines/>
        <w:widowControl w:val="0"/>
        <w:autoSpaceDE w:val="0"/>
        <w:autoSpaceDN w:val="0"/>
        <w:adjustRightInd w:val="0"/>
        <w:spacing w:line="360" w:lineRule="auto"/>
        <w:jc w:val="left"/>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val="en"/>
        </w:rPr>
        <w:t>.</w:t>
      </w:r>
      <w:r>
        <w:rPr>
          <w:rFonts w:hint="default" w:ascii="Times New Roman" w:hAnsi="Times New Roman" w:eastAsia="仿宋_GB2312" w:cs="Times New Roman"/>
          <w:b/>
          <w:kern w:val="0"/>
          <w:sz w:val="28"/>
          <w:szCs w:val="28"/>
          <w:lang w:val="en-US" w:eastAsia="zh-CN"/>
        </w:rPr>
        <w:t>确定成交供应商</w:t>
      </w:r>
    </w:p>
    <w:p w14:paraId="23F6904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val="e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采购人应当自收到</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之日起５个工作日内，从</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提出的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中，根据</w:t>
      </w:r>
      <w:r>
        <w:rPr>
          <w:rFonts w:hint="default" w:ascii="Times New Roman" w:hAnsi="Times New Roman" w:eastAsia="仿宋_GB2312" w:cs="Times New Roman"/>
          <w:sz w:val="28"/>
          <w:szCs w:val="28"/>
          <w:lang w:eastAsia="zh-CN"/>
        </w:rPr>
        <w:t>竞争性磋商小组推荐</w:t>
      </w:r>
      <w:r>
        <w:rPr>
          <w:rFonts w:hint="default" w:ascii="Times New Roman" w:hAnsi="Times New Roman" w:eastAsia="仿宋_GB2312" w:cs="Times New Roman"/>
          <w:sz w:val="28"/>
          <w:szCs w:val="28"/>
        </w:rPr>
        <w:t>排名顺序的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中，选定第一</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；也可以书面授权</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直接确定</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w:t>
      </w:r>
    </w:p>
    <w:p w14:paraId="48D76E5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rPr>
        <w:t>采购人在收到</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5个工作日内未按</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推荐的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顺序确定</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，又不能说明合法理由的，视同按</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推荐的顺序确定排名第一的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w:t>
      </w:r>
    </w:p>
    <w:p w14:paraId="477E01F2">
      <w:pPr>
        <w:spacing w:line="360" w:lineRule="auto"/>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41  发布成交结果公告及发出成交通知书</w:t>
      </w:r>
    </w:p>
    <w:p w14:paraId="5012A32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采购人按规定确定</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rPr>
        <w:t>集中采购机构应将</w:t>
      </w:r>
      <w:r>
        <w:rPr>
          <w:rFonts w:hint="default" w:ascii="Times New Roman" w:hAnsi="Times New Roman" w:eastAsia="仿宋_GB2312" w:cs="Times New Roman"/>
          <w:sz w:val="28"/>
          <w:szCs w:val="28"/>
          <w:lang w:eastAsia="zh-CN"/>
        </w:rPr>
        <w:t>成交结果</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须知前附表”规定的媒介上予以公告，</w:t>
      </w:r>
      <w:r>
        <w:rPr>
          <w:rFonts w:hint="default" w:ascii="Times New Roman" w:hAnsi="Times New Roman" w:eastAsia="仿宋_GB2312" w:cs="Times New Roman"/>
          <w:sz w:val="28"/>
          <w:szCs w:val="28"/>
          <w:lang w:eastAsia="zh-CN"/>
        </w:rPr>
        <w:t>成交结果</w:t>
      </w:r>
      <w:r>
        <w:rPr>
          <w:rFonts w:hint="default" w:ascii="Times New Roman" w:hAnsi="Times New Roman" w:eastAsia="仿宋_GB2312" w:cs="Times New Roman"/>
          <w:sz w:val="28"/>
          <w:szCs w:val="28"/>
        </w:rPr>
        <w:t>公告期限为1个工作日。</w:t>
      </w:r>
    </w:p>
    <w:p w14:paraId="7907CEEF">
      <w:pPr>
        <w:widowControl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41.2发布成交结果公告同时向成交供应商发出成交通知书。</w:t>
      </w:r>
    </w:p>
    <w:p w14:paraId="3D76AA1C">
      <w:pPr>
        <w:pStyle w:val="16"/>
        <w:spacing w:before="0" w:line="360" w:lineRule="auto"/>
        <w:rPr>
          <w:rFonts w:ascii="Times New Roman" w:hAnsi="Times New Roman"/>
          <w:color w:val="000000"/>
        </w:rPr>
      </w:pPr>
      <w:r>
        <w:rPr>
          <w:rFonts w:ascii="Times New Roman" w:hAnsi="Times New Roman" w:eastAsia="仿宋_GB2312"/>
          <w:color w:val="000000"/>
          <w:sz w:val="28"/>
          <w:szCs w:val="28"/>
        </w:rPr>
        <w:t>41.3</w:t>
      </w:r>
      <w:r>
        <w:rPr>
          <w:rFonts w:ascii="Times New Roman" w:hAnsi="Times New Roman" w:eastAsia="仿宋_GB2312"/>
          <w:color w:val="000000"/>
          <w:kern w:val="1"/>
          <w:sz w:val="28"/>
          <w:szCs w:val="28"/>
        </w:rPr>
        <w:t>成交通知书发出后，采购人不得违法改变成交结果，成交供应商无正当理由不得放弃成交。</w:t>
      </w:r>
    </w:p>
    <w:p w14:paraId="36E51249">
      <w:pPr>
        <w:widowControl w:val="0"/>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接受和拒绝任何或所有</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的权利</w:t>
      </w:r>
    </w:p>
    <w:p w14:paraId="3BD3B93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如出现重大变故，采购任务取消情况，集中采购机构和采购人保留因此原因在授标之前任何时候接受或拒绝任何</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、以及宣布</w:t>
      </w:r>
      <w:r>
        <w:rPr>
          <w:rFonts w:hint="default"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rPr>
        <w:t>无效或拒绝所有</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的权利，对受影响的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不承担任何责任。</w:t>
      </w:r>
    </w:p>
    <w:p w14:paraId="29D3A7D0">
      <w:pPr>
        <w:spacing w:line="360" w:lineRule="auto"/>
        <w:rPr>
          <w:rFonts w:hint="default" w:ascii="Times New Roman" w:hAnsi="Times New Roman" w:eastAsia="仿宋_GB2312" w:cs="Times New Roman"/>
          <w:sz w:val="28"/>
          <w:szCs w:val="28"/>
        </w:rPr>
      </w:pPr>
    </w:p>
    <w:p w14:paraId="0BA4AD88">
      <w:pPr>
        <w:keepNext/>
        <w:keepLines/>
        <w:widowControl w:val="0"/>
        <w:autoSpaceDE w:val="0"/>
        <w:autoSpaceDN w:val="0"/>
        <w:adjustRightInd w:val="0"/>
        <w:spacing w:line="360" w:lineRule="auto"/>
        <w:jc w:val="center"/>
        <w:rPr>
          <w:rFonts w:hint="default" w:ascii="Times New Roman" w:hAnsi="Times New Roman" w:eastAsia="方正小标宋_GBK" w:cs="Times New Roman"/>
          <w:bCs/>
          <w:kern w:val="0"/>
          <w:sz w:val="30"/>
          <w:szCs w:val="30"/>
          <w:lang w:val="en-US" w:eastAsia="zh-CN"/>
        </w:rPr>
      </w:pPr>
      <w:bookmarkStart w:id="138" w:name="_Toc1835231440"/>
      <w:bookmarkStart w:id="139" w:name="_Toc289293782"/>
      <w:bookmarkStart w:id="140" w:name="_Toc834194952"/>
      <w:bookmarkStart w:id="141" w:name="_Toc1253526278"/>
      <w:bookmarkStart w:id="142" w:name="_Toc574236286"/>
      <w:bookmarkStart w:id="143" w:name="_Toc353764292"/>
      <w:bookmarkStart w:id="144" w:name="_Toc285838294"/>
      <w:bookmarkStart w:id="145" w:name="_Toc155496134_WPSOffice_Level2"/>
      <w:bookmarkStart w:id="146" w:name="_Toc2132928082"/>
      <w:bookmarkStart w:id="147" w:name="_Toc1194929028_WPSOffice_Level2"/>
      <w:bookmarkStart w:id="148" w:name="_Toc212998948_WPSOffice_Level2"/>
      <w:bookmarkStart w:id="149" w:name="_Toc1674499174"/>
    </w:p>
    <w:p w14:paraId="602A4E1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r>
        <w:rPr>
          <w:rFonts w:hint="default" w:ascii="Times New Roman" w:hAnsi="Times New Roman" w:eastAsia="方正小标宋_GBK" w:cs="Times New Roman"/>
          <w:bCs/>
          <w:kern w:val="0"/>
          <w:sz w:val="30"/>
          <w:szCs w:val="30"/>
          <w:lang w:val="en-US" w:eastAsia="zh-CN"/>
        </w:rPr>
        <w:t>七、授予合同</w:t>
      </w:r>
      <w:bookmarkEnd w:id="138"/>
      <w:bookmarkEnd w:id="139"/>
      <w:bookmarkEnd w:id="140"/>
      <w:bookmarkEnd w:id="141"/>
      <w:bookmarkEnd w:id="142"/>
      <w:bookmarkEnd w:id="143"/>
      <w:bookmarkEnd w:id="144"/>
      <w:bookmarkEnd w:id="145"/>
      <w:bookmarkEnd w:id="146"/>
      <w:bookmarkEnd w:id="147"/>
      <w:bookmarkEnd w:id="148"/>
      <w:bookmarkEnd w:id="149"/>
    </w:p>
    <w:p w14:paraId="0B4C2950">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.合同授予标准</w:t>
      </w:r>
    </w:p>
    <w:p w14:paraId="40173B3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rPr>
        <w:t>的规定之外，采购人将把合同授予被确定为实质上响应</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要求并有履行合同能力的评</w:t>
      </w:r>
      <w:r>
        <w:rPr>
          <w:rFonts w:hint="default" w:ascii="Times New Roman" w:hAnsi="Times New Roman" w:eastAsia="仿宋_GB2312" w:cs="Times New Roman"/>
          <w:sz w:val="28"/>
          <w:szCs w:val="28"/>
          <w:lang w:eastAsia="zh-CN"/>
        </w:rPr>
        <w:t>审后</w:t>
      </w:r>
      <w:r>
        <w:rPr>
          <w:rFonts w:hint="default" w:ascii="Times New Roman" w:hAnsi="Times New Roman" w:eastAsia="仿宋_GB2312" w:cs="Times New Roman"/>
          <w:sz w:val="28"/>
          <w:szCs w:val="28"/>
        </w:rPr>
        <w:t>综合得分最高的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w:t>
      </w:r>
    </w:p>
    <w:p w14:paraId="116C1DCF">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rPr>
        <w:t>.合同授予时</w:t>
      </w:r>
      <w:r>
        <w:rPr>
          <w:rFonts w:hint="default" w:ascii="Times New Roman" w:hAnsi="Times New Roman" w:eastAsia="仿宋_GB2312" w:cs="Times New Roman"/>
          <w:b/>
          <w:bCs/>
          <w:sz w:val="28"/>
          <w:szCs w:val="28"/>
          <w:lang w:eastAsia="zh-CN"/>
        </w:rPr>
        <w:t>追加</w:t>
      </w:r>
      <w:r>
        <w:rPr>
          <w:rFonts w:hint="default" w:ascii="Times New Roman" w:hAnsi="Times New Roman" w:eastAsia="仿宋_GB2312" w:cs="Times New Roman"/>
          <w:b/>
          <w:bCs/>
          <w:sz w:val="28"/>
          <w:szCs w:val="28"/>
        </w:rPr>
        <w:t>采购</w:t>
      </w:r>
      <w:r>
        <w:rPr>
          <w:rFonts w:hint="default" w:ascii="Times New Roman" w:hAnsi="Times New Roman" w:eastAsia="仿宋_GB2312" w:cs="Times New Roman"/>
          <w:b/>
          <w:bCs/>
          <w:sz w:val="28"/>
          <w:szCs w:val="28"/>
          <w:lang w:eastAsia="zh-CN"/>
        </w:rPr>
        <w:t>货物</w:t>
      </w:r>
      <w:r>
        <w:rPr>
          <w:rFonts w:hint="default" w:ascii="Times New Roman" w:hAnsi="Times New Roman" w:eastAsia="仿宋_GB2312" w:cs="Times New Roman"/>
          <w:b/>
          <w:bCs/>
          <w:sz w:val="28"/>
          <w:szCs w:val="28"/>
        </w:rPr>
        <w:t>数量的权利</w:t>
      </w:r>
    </w:p>
    <w:p w14:paraId="6621F45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采购人在授予合同时有权在“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须知前附表”规定的范围内，对项目需求中规定的</w:t>
      </w:r>
      <w:r>
        <w:rPr>
          <w:rFonts w:hint="default" w:ascii="Times New Roman" w:hAnsi="Times New Roman" w:eastAsia="仿宋_GB2312" w:cs="Times New Roman"/>
          <w:sz w:val="28"/>
          <w:szCs w:val="28"/>
          <w:lang w:eastAsia="zh-CN"/>
        </w:rPr>
        <w:t>货物</w:t>
      </w:r>
      <w:r>
        <w:rPr>
          <w:rFonts w:hint="default" w:ascii="Times New Roman" w:hAnsi="Times New Roman" w:eastAsia="仿宋_GB2312" w:cs="Times New Roman"/>
          <w:sz w:val="28"/>
          <w:szCs w:val="28"/>
        </w:rPr>
        <w:t>的数量予以增加，但不得对</w:t>
      </w:r>
      <w:r>
        <w:rPr>
          <w:rFonts w:hint="default" w:ascii="Times New Roman" w:hAnsi="Times New Roman" w:eastAsia="仿宋_GB2312" w:cs="Times New Roman"/>
          <w:sz w:val="28"/>
          <w:szCs w:val="28"/>
          <w:lang w:eastAsia="zh-CN"/>
        </w:rPr>
        <w:t>货物</w:t>
      </w:r>
      <w:r>
        <w:rPr>
          <w:rFonts w:hint="default" w:ascii="Times New Roman" w:hAnsi="Times New Roman" w:eastAsia="仿宋_GB2312" w:cs="Times New Roman"/>
          <w:sz w:val="28"/>
          <w:szCs w:val="28"/>
        </w:rPr>
        <w:t>单价</w:t>
      </w:r>
      <w:r>
        <w:rPr>
          <w:rFonts w:hint="default" w:ascii="Times New Roman" w:hAnsi="Times New Roman" w:eastAsia="仿宋_GB2312" w:cs="Times New Roman"/>
          <w:sz w:val="28"/>
          <w:szCs w:val="28"/>
          <w:lang w:eastAsia="zh-CN"/>
        </w:rPr>
        <w:t>及伴随</w:t>
      </w:r>
      <w:r>
        <w:rPr>
          <w:rFonts w:hint="default" w:ascii="Times New Roman" w:hAnsi="Times New Roman" w:eastAsia="仿宋_GB2312" w:cs="Times New Roman"/>
          <w:sz w:val="28"/>
          <w:szCs w:val="28"/>
        </w:rPr>
        <w:t>服务内容或其它实质性的条款和条件做任何改变。</w:t>
      </w:r>
    </w:p>
    <w:p w14:paraId="1FCD87A0">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rPr>
        <w:t>签订合同</w:t>
      </w:r>
    </w:p>
    <w:p w14:paraId="77E28C4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.1采购人应当自</w:t>
      </w:r>
      <w:r>
        <w:rPr>
          <w:rFonts w:hint="default" w:ascii="Times New Roman" w:hAnsi="Times New Roman" w:eastAsia="仿宋_GB2312" w:cs="Times New Roman"/>
          <w:sz w:val="28"/>
          <w:szCs w:val="28"/>
          <w:lang w:eastAsia="zh-CN"/>
        </w:rPr>
        <w:t>成交通知书</w:t>
      </w:r>
      <w:r>
        <w:rPr>
          <w:rFonts w:hint="default" w:ascii="Times New Roman" w:hAnsi="Times New Roman" w:eastAsia="仿宋_GB2312" w:cs="Times New Roman"/>
          <w:sz w:val="28"/>
          <w:szCs w:val="28"/>
        </w:rPr>
        <w:t>发出之日起15日内，按照</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和</w:t>
      </w:r>
      <w:r>
        <w:rPr>
          <w:rFonts w:hint="default" w:ascii="Times New Roman" w:hAnsi="Times New Roman" w:eastAsia="仿宋_GB2312" w:cs="Times New Roman"/>
          <w:sz w:val="28"/>
          <w:szCs w:val="28"/>
          <w:lang w:eastAsia="zh-CN"/>
        </w:rPr>
        <w:t>成交供应商竞争性磋商响应文件</w:t>
      </w:r>
      <w:r>
        <w:rPr>
          <w:rFonts w:hint="default" w:ascii="Times New Roman" w:hAnsi="Times New Roman" w:eastAsia="仿宋_GB2312" w:cs="Times New Roman"/>
          <w:sz w:val="28"/>
          <w:szCs w:val="28"/>
        </w:rPr>
        <w:t>的规定，与</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签订书面合同。所签订的合同不得对</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确定的事项和</w:t>
      </w:r>
      <w:r>
        <w:rPr>
          <w:rFonts w:hint="default" w:ascii="Times New Roman" w:hAnsi="Times New Roman" w:eastAsia="仿宋_GB2312" w:cs="Times New Roman"/>
          <w:sz w:val="28"/>
          <w:szCs w:val="28"/>
          <w:lang w:eastAsia="zh-CN"/>
        </w:rPr>
        <w:t>成交供应商竞争性磋商响应文件</w:t>
      </w:r>
      <w:r>
        <w:rPr>
          <w:rFonts w:hint="default" w:ascii="Times New Roman" w:hAnsi="Times New Roman" w:eastAsia="仿宋_GB2312" w:cs="Times New Roman"/>
          <w:sz w:val="28"/>
          <w:szCs w:val="28"/>
        </w:rPr>
        <w:t>作实质性修改。</w:t>
      </w:r>
    </w:p>
    <w:p w14:paraId="19361CC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和澄清文件等，均应作为签约的合同文本的基础。</w:t>
      </w:r>
    </w:p>
    <w:p w14:paraId="56A0BFE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.3如采购人对</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拒签合同，依照《中华人民共和国政府采购法》《中华人民共和国政府采购法实施条例》</w:t>
      </w:r>
      <w:r>
        <w:rPr>
          <w:rFonts w:hint="default" w:ascii="Times New Roman" w:hAnsi="Times New Roman" w:eastAsia="仿宋_GB2312" w:cs="Times New Roman"/>
          <w:sz w:val="28"/>
          <w:szCs w:val="28"/>
          <w:lang w:eastAsia="zh-CN"/>
        </w:rPr>
        <w:t>《政府采购竞争性磋商采购方式管理暂行办法》</w:t>
      </w:r>
      <w:r>
        <w:rPr>
          <w:rFonts w:hint="default" w:ascii="Times New Roman" w:hAnsi="Times New Roman" w:eastAsia="仿宋_GB2312" w:cs="Times New Roman"/>
          <w:sz w:val="28"/>
          <w:szCs w:val="28"/>
        </w:rPr>
        <w:t>（财库〔2014〕214号）等规定承担相应的违约责任。</w:t>
      </w:r>
    </w:p>
    <w:p w14:paraId="344FBE2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rPr>
        <w:t>履约保证金</w:t>
      </w:r>
    </w:p>
    <w:p w14:paraId="07CD67D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应按</w:t>
      </w:r>
      <w:r>
        <w:rPr>
          <w:rFonts w:hint="default" w:ascii="Times New Roman" w:hAnsi="Times New Roman" w:eastAsia="仿宋_GB2312" w:cs="Times New Roman"/>
          <w:sz w:val="28"/>
          <w:szCs w:val="28"/>
          <w:lang w:val="en-US" w:eastAsia="zh-CN"/>
        </w:rPr>
        <w:t>采购文件</w:t>
      </w:r>
      <w:r>
        <w:rPr>
          <w:rFonts w:hint="default" w:ascii="Times New Roman" w:hAnsi="Times New Roman" w:eastAsia="仿宋_GB2312" w:cs="Times New Roman"/>
          <w:sz w:val="28"/>
          <w:szCs w:val="28"/>
        </w:rPr>
        <w:t>的规定向采购人提交履约保证金，</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应当以支票、汇票、本票或者金融机构、担保机构出具的保函等非现金形式提交。采购人不得以</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事先缴纳履约保证金作为签订合同的条件,并应在</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履行完合同约定义务事项后及时退还。</w:t>
      </w:r>
    </w:p>
    <w:p w14:paraId="7D36960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条约定签订合同，依照《中华人民共和国政府采购法》《中华人民共和国政府采购法实施条例》</w:t>
      </w:r>
      <w:r>
        <w:rPr>
          <w:rFonts w:hint="default" w:ascii="Times New Roman" w:hAnsi="Times New Roman" w:eastAsia="仿宋_GB2312" w:cs="Times New Roman"/>
          <w:sz w:val="28"/>
          <w:szCs w:val="28"/>
          <w:lang w:eastAsia="zh-CN"/>
        </w:rPr>
        <w:t>《政府采购竞争性磋商采购方式管理暂行办法》</w:t>
      </w:r>
      <w:r>
        <w:rPr>
          <w:rFonts w:hint="default" w:ascii="Times New Roman" w:hAnsi="Times New Roman" w:eastAsia="仿宋_GB2312" w:cs="Times New Roman"/>
          <w:sz w:val="28"/>
          <w:szCs w:val="28"/>
        </w:rPr>
        <w:t>（财库〔2014〕214号）等规定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rPr>
        <w:t>担相应的违约责任</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。采购人可在按照</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推荐的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名单排序，确定下一</w:t>
      </w:r>
      <w:r>
        <w:rPr>
          <w:rFonts w:hint="default" w:ascii="Times New Roman" w:hAnsi="Times New Roman" w:eastAsia="仿宋_GB2312" w:cs="Times New Roman"/>
          <w:sz w:val="28"/>
          <w:szCs w:val="28"/>
          <w:lang w:eastAsia="zh-CN"/>
        </w:rPr>
        <w:t>成效</w:t>
      </w:r>
      <w:r>
        <w:rPr>
          <w:rFonts w:hint="default" w:ascii="Times New Roman" w:hAnsi="Times New Roman" w:eastAsia="仿宋_GB2312" w:cs="Times New Roman"/>
          <w:sz w:val="28"/>
          <w:szCs w:val="28"/>
        </w:rPr>
        <w:t>候选</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，也可以重新开展政府采购活动。</w:t>
      </w:r>
    </w:p>
    <w:p w14:paraId="406F0FEF">
      <w:pPr>
        <w:keepNext/>
        <w:keepLines/>
        <w:spacing w:line="360" w:lineRule="auto"/>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48. 招标代理费</w:t>
      </w:r>
    </w:p>
    <w:p w14:paraId="32FE069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本项目是否由成交供应商向</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支付招标代理费，按照供应商须知前附表规定执行。</w:t>
      </w:r>
    </w:p>
    <w:p w14:paraId="3CF560A0">
      <w:pPr>
        <w:keepNext/>
        <w:keepLines/>
        <w:spacing w:line="360" w:lineRule="auto"/>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49. 质疑的提出与接收</w:t>
      </w:r>
    </w:p>
    <w:p w14:paraId="637C370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  供应商认为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提出书面质疑。</w:t>
      </w:r>
    </w:p>
    <w:p w14:paraId="12D1C31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  质疑供应商应按照《政府采购质疑和投诉办法》的要求，在法定质疑期内以书面形式提出质疑，针对同一采购程序环节的质疑次数应符合供应商须知前附表的规定。</w:t>
      </w:r>
    </w:p>
    <w:p w14:paraId="5F2A4AC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7E133C06">
      <w:pPr>
        <w:spacing w:line="360" w:lineRule="auto"/>
        <w:rPr>
          <w:rFonts w:hint="default" w:ascii="Times New Roman" w:hAnsi="Times New Roman" w:eastAsia="仿宋_GB2312" w:cs="Times New Roman"/>
          <w:sz w:val="28"/>
          <w:szCs w:val="28"/>
          <w:lang w:val="en-US" w:eastAsia="zh-CN"/>
        </w:rPr>
      </w:pPr>
    </w:p>
    <w:p w14:paraId="6125F3E7">
      <w:pPr>
        <w:spacing w:line="360" w:lineRule="auto"/>
        <w:rPr>
          <w:rFonts w:hint="default" w:ascii="Times New Roman" w:hAnsi="Times New Roman" w:eastAsia="仿宋_GB2312" w:cs="Times New Roman"/>
          <w:sz w:val="28"/>
          <w:szCs w:val="28"/>
        </w:rPr>
      </w:pPr>
    </w:p>
    <w:p w14:paraId="1318A47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50" w:name="_Toc691566780"/>
      <w:bookmarkStart w:id="151" w:name="_Toc2106161628_WPSOffice_Level2"/>
      <w:bookmarkStart w:id="152" w:name="_Toc65811364"/>
      <w:bookmarkStart w:id="153" w:name="_Toc1108985532"/>
      <w:bookmarkStart w:id="154" w:name="_Toc1226187921"/>
      <w:bookmarkStart w:id="155" w:name="_Toc2042622906"/>
      <w:bookmarkStart w:id="156" w:name="_Toc1930043233"/>
      <w:bookmarkStart w:id="157" w:name="_Toc80847557"/>
      <w:bookmarkStart w:id="158" w:name="_Toc1615377744"/>
      <w:bookmarkStart w:id="159" w:name="_Toc512476358"/>
      <w:bookmarkStart w:id="160" w:name="_Toc1766978063_WPSOffice_Level2"/>
      <w:bookmarkStart w:id="161" w:name="_Toc2050602757_WPSOffice_Level2"/>
      <w:r>
        <w:rPr>
          <w:rFonts w:hint="default" w:ascii="Times New Roman" w:hAnsi="Times New Roman" w:eastAsia="方正小标宋_GBK" w:cs="Times New Roman"/>
          <w:bCs/>
          <w:kern w:val="0"/>
          <w:sz w:val="30"/>
          <w:szCs w:val="30"/>
          <w:lang w:val="en-US" w:eastAsia="zh-CN"/>
        </w:rPr>
        <w:t>八、需要补充的其他内容</w:t>
      </w:r>
      <w:bookmarkEnd w:id="150"/>
      <w:bookmarkEnd w:id="151"/>
      <w:bookmarkEnd w:id="152"/>
      <w:bookmarkEnd w:id="153"/>
      <w:bookmarkEnd w:id="154"/>
      <w:bookmarkEnd w:id="155"/>
      <w:bookmarkEnd w:id="156"/>
      <w:bookmarkEnd w:id="157"/>
      <w:bookmarkEnd w:id="158"/>
      <w:bookmarkEnd w:id="159"/>
      <w:bookmarkEnd w:id="160"/>
      <w:bookmarkEnd w:id="161"/>
    </w:p>
    <w:p w14:paraId="07D4F74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sz w:val="28"/>
          <w:szCs w:val="28"/>
        </w:rPr>
        <w:t>需要补充的其他内容：见“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751BFFBD">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b/>
          <w:kern w:val="0"/>
          <w:sz w:val="28"/>
          <w:szCs w:val="28"/>
          <w:lang w:val="en-US" w:eastAsia="zh-CN"/>
        </w:rPr>
        <w:t>51.</w:t>
      </w:r>
      <w:r>
        <w:rPr>
          <w:rFonts w:hint="default" w:ascii="Times New Roman" w:hAnsi="Times New Roman" w:eastAsia="仿宋_GB2312" w:cs="Times New Roman"/>
          <w:sz w:val="28"/>
          <w:szCs w:val="28"/>
          <w:lang w:val="en-US" w:eastAsia="zh-CN"/>
        </w:rPr>
        <w:t>本文件中的“以上”、“以下”、“以内”、“届满”，包括本数；所称的“不满”“不足”、“超过”、“以外”，不包括本数。</w:t>
      </w:r>
    </w:p>
    <w:p w14:paraId="0E1F7975">
      <w:pPr>
        <w:spacing w:line="360" w:lineRule="auto"/>
        <w:rPr>
          <w:rFonts w:hint="default" w:ascii="Times New Roman" w:hAnsi="Times New Roman" w:eastAsia="仿宋_GB2312" w:cs="Times New Roman"/>
          <w:sz w:val="28"/>
          <w:szCs w:val="28"/>
        </w:rPr>
      </w:pPr>
    </w:p>
    <w:p w14:paraId="339F4DA2">
      <w:pPr>
        <w:pStyle w:val="2"/>
        <w:jc w:val="center"/>
        <w:rPr>
          <w:rFonts w:hint="default" w:ascii="Times New Roman" w:hAnsi="Times New Roman" w:eastAsia="宋体" w:cs="Times New Roman"/>
          <w:lang w:eastAsia="zh-CN"/>
        </w:rPr>
      </w:pPr>
      <w:r>
        <w:rPr>
          <w:rFonts w:hint="default" w:ascii="Times New Roman" w:hAnsi="Times New Roman" w:cs="Times New Roman"/>
        </w:rPr>
        <w:br w:type="page"/>
      </w:r>
      <w:bookmarkEnd w:id="59"/>
      <w:bookmarkEnd w:id="60"/>
      <w:bookmarkEnd w:id="61"/>
      <w:bookmarkStart w:id="162" w:name="_Toc63558279_WPSOffice_Level1"/>
      <w:bookmarkStart w:id="163" w:name="_Toc308141697"/>
      <w:bookmarkStart w:id="164" w:name="_Toc1644299675"/>
      <w:bookmarkStart w:id="165" w:name="_Toc140667688"/>
      <w:bookmarkStart w:id="166" w:name="_Toc2024009066"/>
      <w:bookmarkStart w:id="167" w:name="_Toc839610870"/>
      <w:bookmarkStart w:id="168" w:name="_Toc1839196008_WPSOffice_Level1"/>
      <w:bookmarkStart w:id="169" w:name="_Toc764191523_WPSOffice_Level1"/>
      <w:bookmarkStart w:id="170" w:name="_Toc335147862_WPSOffice_Level1"/>
      <w:bookmarkStart w:id="171" w:name="_Toc237350522_WPSOffice_Level1"/>
      <w:bookmarkStart w:id="172" w:name="_Toc310774132_WPSOffice_Level1"/>
      <w:bookmarkStart w:id="173" w:name="_Toc300363790"/>
      <w:bookmarkStart w:id="174" w:name="_Toc2100027940"/>
      <w:bookmarkStart w:id="175" w:name="_Toc1415346380_WPSOffice_Level1"/>
      <w:bookmarkStart w:id="176" w:name="_Toc1340807913"/>
      <w:bookmarkStart w:id="177" w:name="_Toc71178543"/>
      <w:bookmarkStart w:id="178" w:name="_Toc1645470286"/>
      <w:bookmarkStart w:id="179" w:name="_Toc1224265812"/>
      <w:r>
        <w:rPr>
          <w:rFonts w:hint="default" w:ascii="Times New Roman" w:hAnsi="Times New Roman" w:eastAsia="宋体" w:cs="Times New Roman"/>
          <w:sz w:val="36"/>
          <w:szCs w:val="36"/>
          <w:lang w:val="en-US" w:eastAsia="zh-CN"/>
        </w:rPr>
        <w:t xml:space="preserve">第四章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default" w:ascii="Times New Roman" w:hAnsi="Times New Roman" w:eastAsia="宋体" w:cs="Times New Roman"/>
          <w:sz w:val="36"/>
          <w:szCs w:val="36"/>
          <w:lang w:val="en-US" w:eastAsia="zh-CN"/>
        </w:rPr>
        <w:t>竞争性磋商响应文件格式</w:t>
      </w:r>
      <w:bookmarkEnd w:id="177"/>
      <w:bookmarkEnd w:id="178"/>
      <w:bookmarkEnd w:id="179"/>
    </w:p>
    <w:p w14:paraId="1937AA85">
      <w:pPr>
        <w:tabs>
          <w:tab w:val="left" w:pos="1950"/>
        </w:tabs>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56"/>
          <w:szCs w:val="56"/>
          <w:lang w:val="en-US" w:eastAsia="zh-CN"/>
        </w:rPr>
        <w:t>洛阳铁路信息工程学校教室信息化提升改造项目</w:t>
      </w:r>
      <w:r>
        <w:rPr>
          <w:rFonts w:hint="default" w:ascii="Times New Roman" w:hAnsi="Times New Roman" w:eastAsia="宋体" w:cs="Times New Roman"/>
          <w:b/>
          <w:sz w:val="56"/>
          <w:szCs w:val="56"/>
          <w:lang w:val="en-US" w:eastAsia="zh-CN"/>
        </w:rPr>
        <w:t xml:space="preserve"> </w:t>
      </w:r>
    </w:p>
    <w:p w14:paraId="198E66F2">
      <w:pPr>
        <w:tabs>
          <w:tab w:val="left" w:pos="1950"/>
        </w:tabs>
        <w:jc w:val="left"/>
        <w:rPr>
          <w:rFonts w:hint="default" w:ascii="Times New Roman" w:hAnsi="Times New Roman" w:eastAsia="宋体" w:cs="Times New Roman"/>
          <w:b/>
          <w:bCs/>
          <w:lang w:val="en-US"/>
        </w:rPr>
      </w:pPr>
    </w:p>
    <w:p w14:paraId="2F44B89D">
      <w:pPr>
        <w:tabs>
          <w:tab w:val="left" w:pos="1950"/>
        </w:tabs>
        <w:jc w:val="left"/>
        <w:rPr>
          <w:rFonts w:hint="default" w:ascii="Times New Roman" w:hAnsi="Times New Roman" w:eastAsia="宋体" w:cs="Times New Roman"/>
          <w:b/>
          <w:bCs/>
          <w:lang w:val="en-US"/>
        </w:rPr>
      </w:pPr>
    </w:p>
    <w:p w14:paraId="21CE3B62">
      <w:pPr>
        <w:tabs>
          <w:tab w:val="left" w:pos="1950"/>
        </w:tabs>
        <w:jc w:val="left"/>
        <w:rPr>
          <w:rFonts w:hint="default" w:ascii="Times New Roman" w:hAnsi="Times New Roman" w:eastAsia="宋体" w:cs="Times New Roman"/>
          <w:b/>
          <w:bCs/>
          <w:lang w:val="en-US"/>
        </w:rPr>
      </w:pPr>
    </w:p>
    <w:p w14:paraId="5A7E9119">
      <w:pPr>
        <w:tabs>
          <w:tab w:val="left" w:pos="1950"/>
        </w:tabs>
        <w:jc w:val="left"/>
        <w:rPr>
          <w:rFonts w:hint="default" w:ascii="Times New Roman" w:hAnsi="Times New Roman" w:eastAsia="宋体" w:cs="Times New Roman"/>
          <w:b/>
          <w:bCs/>
          <w:lang w:val="en-US"/>
        </w:rPr>
      </w:pPr>
    </w:p>
    <w:p w14:paraId="78145BC5">
      <w:pPr>
        <w:pStyle w:val="218"/>
        <w:ind w:firstLine="318"/>
        <w:rPr>
          <w:rFonts w:hint="default" w:ascii="Times New Roman" w:hAnsi="Times New Roman" w:cs="Times New Roman"/>
          <w:lang w:val="en-US"/>
        </w:rPr>
      </w:pPr>
    </w:p>
    <w:p w14:paraId="0D1158C9">
      <w:pPr>
        <w:tabs>
          <w:tab w:val="left" w:pos="1950"/>
        </w:tabs>
        <w:jc w:val="left"/>
        <w:rPr>
          <w:rFonts w:hint="default" w:ascii="Times New Roman" w:hAnsi="Times New Roman" w:eastAsia="宋体" w:cs="Times New Roman"/>
          <w:b/>
          <w:bCs/>
          <w:lang w:val="en-US"/>
        </w:rPr>
      </w:pPr>
    </w:p>
    <w:p w14:paraId="6AE47A0B">
      <w:pPr>
        <w:tabs>
          <w:tab w:val="left" w:pos="1950"/>
        </w:tabs>
        <w:jc w:val="left"/>
        <w:rPr>
          <w:rFonts w:hint="default" w:ascii="Times New Roman" w:hAnsi="Times New Roman" w:eastAsia="宋体" w:cs="Times New Roman"/>
          <w:b/>
          <w:bCs/>
          <w:lang w:val="en-US"/>
        </w:rPr>
      </w:pPr>
    </w:p>
    <w:p w14:paraId="466EDCD7">
      <w:pPr>
        <w:jc w:val="center"/>
        <w:rPr>
          <w:rFonts w:hint="default" w:ascii="Times New Roman" w:hAnsi="Times New Roman" w:eastAsia="宋体" w:cs="Times New Roman"/>
          <w:b/>
          <w:bCs/>
          <w:sz w:val="90"/>
          <w:szCs w:val="90"/>
        </w:rPr>
      </w:pPr>
      <w:r>
        <w:rPr>
          <w:rFonts w:hint="default" w:ascii="Times New Roman" w:hAnsi="Times New Roman" w:eastAsia="宋体" w:cs="Times New Roman"/>
          <w:b/>
          <w:sz w:val="90"/>
          <w:szCs w:val="90"/>
          <w:lang w:eastAsia="zh-CN"/>
        </w:rPr>
        <w:t>竞争性磋商响应文件</w:t>
      </w:r>
    </w:p>
    <w:p w14:paraId="4C5E2E35">
      <w:pPr>
        <w:widowControl w:val="0"/>
        <w:tabs>
          <w:tab w:val="left" w:pos="1950"/>
        </w:tabs>
        <w:jc w:val="center"/>
        <w:rPr>
          <w:rFonts w:hint="default" w:ascii="Times New Roman" w:hAnsi="Times New Roman" w:eastAsia="宋体" w:cs="Times New Roman"/>
          <w:b/>
          <w:sz w:val="36"/>
          <w:szCs w:val="36"/>
        </w:rPr>
      </w:pPr>
    </w:p>
    <w:p w14:paraId="143BA2EA">
      <w:pPr>
        <w:widowControl w:val="0"/>
        <w:tabs>
          <w:tab w:val="left" w:pos="1950"/>
        </w:tabs>
        <w:jc w:val="center"/>
        <w:rPr>
          <w:rFonts w:hint="default" w:ascii="Times New Roman" w:hAnsi="Times New Roman" w:eastAsia="宋体" w:cs="Times New Roman"/>
          <w:b/>
          <w:spacing w:val="20"/>
          <w:w w:val="150"/>
          <w:sz w:val="36"/>
          <w:szCs w:val="52"/>
          <w:lang w:val="en-US" w:eastAsia="zh-CN"/>
        </w:rPr>
      </w:pPr>
      <w:r>
        <w:rPr>
          <w:rFonts w:hint="default" w:ascii="Times New Roman" w:hAnsi="Times New Roman" w:eastAsia="宋体" w:cs="Times New Roman"/>
          <w:b/>
          <w:sz w:val="36"/>
          <w:szCs w:val="36"/>
        </w:rPr>
        <w:t>采购编号：</w:t>
      </w:r>
      <w:r>
        <w:rPr>
          <w:rFonts w:ascii="Times New Roman" w:hAnsi="Times New Roman" w:eastAsia="宋体" w:cs="Times New Roman"/>
          <w:b/>
          <w:sz w:val="36"/>
          <w:szCs w:val="36"/>
          <w:lang w:val="en-US" w:eastAsia="zh-CN"/>
        </w:rPr>
        <w:t>豫财磋商采购-2025-</w:t>
      </w:r>
      <w:r>
        <w:rPr>
          <w:rFonts w:hint="eastAsia" w:ascii="Times New Roman" w:hAnsi="Times New Roman" w:eastAsia="宋体" w:cs="Times New Roman"/>
          <w:b/>
          <w:sz w:val="36"/>
          <w:szCs w:val="36"/>
          <w:lang w:val="en-US" w:eastAsia="zh-CN"/>
        </w:rPr>
        <w:t xml:space="preserve">888 </w:t>
      </w:r>
    </w:p>
    <w:p w14:paraId="0EDEB6E3">
      <w:pPr>
        <w:widowControl w:val="0"/>
        <w:spacing w:line="360" w:lineRule="auto"/>
        <w:ind w:left="1080" w:leftChars="257" w:hanging="540"/>
        <w:rPr>
          <w:rFonts w:hint="default" w:ascii="Times New Roman" w:hAnsi="Times New Roman" w:eastAsia="宋体" w:cs="Times New Roman"/>
          <w:b/>
          <w:sz w:val="28"/>
          <w:szCs w:val="24"/>
          <w:lang w:val="en-US" w:eastAsia="zh-CN"/>
        </w:rPr>
      </w:pPr>
    </w:p>
    <w:p w14:paraId="793AA50B">
      <w:pPr>
        <w:widowControl w:val="0"/>
        <w:spacing w:line="360" w:lineRule="auto"/>
        <w:rPr>
          <w:rFonts w:hint="default" w:ascii="Times New Roman" w:hAnsi="Times New Roman" w:eastAsia="宋体" w:cs="Times New Roman"/>
          <w:b/>
          <w:sz w:val="52"/>
          <w:szCs w:val="24"/>
          <w:lang w:val="en-US" w:eastAsia="zh-CN"/>
        </w:rPr>
      </w:pPr>
    </w:p>
    <w:p w14:paraId="5AC4854B">
      <w:pPr>
        <w:pStyle w:val="220"/>
        <w:rPr>
          <w:rFonts w:ascii="Times New Roman" w:hAnsi="Times New Roman" w:cs="Times New Roman"/>
        </w:rPr>
      </w:pPr>
    </w:p>
    <w:p w14:paraId="26002E7A">
      <w:pPr>
        <w:widowControl w:val="0"/>
        <w:autoSpaceDE w:val="0"/>
        <w:autoSpaceDN w:val="0"/>
        <w:adjustRightInd w:val="0"/>
        <w:ind w:firstLine="1084" w:firstLineChars="300"/>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lang w:val="en-US" w:eastAsia="zh-CN"/>
        </w:rPr>
        <w:t>供应商（企业电子签章）：</w:t>
      </w:r>
    </w:p>
    <w:p w14:paraId="435B9041">
      <w:pPr>
        <w:pStyle w:val="345"/>
        <w:ind w:firstLine="0"/>
        <w:rPr>
          <w:rFonts w:hint="default" w:ascii="Times New Roman" w:hAnsi="Times New Roman" w:eastAsia="宋体" w:cs="Times New Roman"/>
          <w:sz w:val="36"/>
          <w:szCs w:val="36"/>
          <w:lang w:val="en-US"/>
        </w:rPr>
      </w:pPr>
    </w:p>
    <w:p w14:paraId="3301CBC7">
      <w:pPr>
        <w:pStyle w:val="345"/>
        <w:ind w:firstLine="0"/>
        <w:rPr>
          <w:rFonts w:hint="default" w:ascii="Times New Roman" w:hAnsi="Times New Roman" w:eastAsia="宋体" w:cs="Times New Roman"/>
        </w:rPr>
      </w:pPr>
    </w:p>
    <w:p w14:paraId="734E84F2">
      <w:pPr>
        <w:pStyle w:val="315"/>
        <w:spacing w:line="360" w:lineRule="auto"/>
        <w:jc w:val="center"/>
        <w:rPr>
          <w:rFonts w:ascii="Times New Roman" w:hAnsi="Times New Roman" w:eastAsia="仿宋_GB2312" w:cs="Times New Roman"/>
          <w:b/>
          <w:bCs/>
          <w:sz w:val="44"/>
          <w:szCs w:val="44"/>
          <w:lang w:val="en"/>
        </w:rPr>
      </w:pPr>
      <w:r>
        <w:rPr>
          <w:rFonts w:ascii="Times New Roman" w:hAnsi="Times New Roman" w:cs="Times New Roman"/>
          <w:sz w:val="28"/>
          <w:szCs w:val="28"/>
        </w:rPr>
        <w:br w:type="page"/>
      </w:r>
      <w:r>
        <w:rPr>
          <w:rFonts w:ascii="Times New Roman" w:hAnsi="Times New Roman" w:eastAsia="仿宋_GB2312" w:cs="Times New Roman"/>
          <w:b/>
          <w:bCs/>
          <w:sz w:val="44"/>
          <w:szCs w:val="44"/>
          <w:lang w:val="en"/>
        </w:rPr>
        <w:t>目  录</w:t>
      </w:r>
    </w:p>
    <w:p w14:paraId="58251FFE">
      <w:pPr>
        <w:tabs>
          <w:tab w:val="left" w:pos="5580"/>
        </w:tabs>
        <w:spacing w:line="440" w:lineRule="exact"/>
        <w:rPr>
          <w:rFonts w:hint="default" w:ascii="Times New Roman" w:hAnsi="Times New Roman" w:eastAsia="仿宋_GB2312" w:cs="Times New Roman"/>
          <w:sz w:val="28"/>
          <w:szCs w:val="28"/>
          <w:lang w:val="en-US" w:eastAsia="zh-CN"/>
        </w:rPr>
      </w:pPr>
    </w:p>
    <w:p w14:paraId="5779FA1E">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一、法人或者非法人组织的营业执照等证明文件或自然人的身份证明</w:t>
      </w:r>
      <w:bookmarkStart w:id="180" w:name="_Toc371659587_WPSOffice_Level3"/>
      <w:bookmarkStart w:id="181" w:name="_Toc835682095_WPSOffice_Level3"/>
    </w:p>
    <w:p w14:paraId="45CAF188">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二、具有良好的商业信誉和健全的财务会计制度</w:t>
      </w:r>
      <w:bookmarkEnd w:id="180"/>
      <w:bookmarkEnd w:id="181"/>
    </w:p>
    <w:p w14:paraId="16AB4E3B">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2" w:name="_Toc1150235750_WPSOffice_Level3"/>
      <w:bookmarkStart w:id="183" w:name="_Toc1104501183_WPSOffice_Level3"/>
      <w:r>
        <w:rPr>
          <w:rFonts w:hint="default" w:ascii="Times New Roman" w:hAnsi="Times New Roman" w:eastAsia="仿宋_GB2312" w:cs="Times New Roman"/>
          <w:color w:val="auto"/>
          <w:sz w:val="28"/>
          <w:szCs w:val="28"/>
          <w:lang w:val="en-US" w:eastAsia="zh-CN"/>
        </w:rPr>
        <w:t>三、依法缴纳税收和社会保障资金的良好记录</w:t>
      </w:r>
      <w:bookmarkEnd w:id="182"/>
      <w:bookmarkEnd w:id="183"/>
    </w:p>
    <w:p w14:paraId="2EB6D03D">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4" w:name="_Toc281235268_WPSOffice_Level3"/>
      <w:bookmarkStart w:id="185" w:name="_Toc2065680076_WPSOffice_Level3"/>
      <w:r>
        <w:rPr>
          <w:rFonts w:hint="default" w:ascii="Times New Roman" w:hAnsi="Times New Roman" w:eastAsia="仿宋_GB2312" w:cs="Times New Roman"/>
          <w:color w:val="auto"/>
          <w:sz w:val="28"/>
          <w:szCs w:val="28"/>
          <w:lang w:val="en-US" w:eastAsia="zh-CN"/>
        </w:rPr>
        <w:t>四、参加政府采购活动前3年内在经营活动中没有重大违法记录的</w:t>
      </w:r>
      <w:bookmarkEnd w:id="184"/>
      <w:bookmarkEnd w:id="185"/>
      <w:r>
        <w:rPr>
          <w:rFonts w:hint="default" w:ascii="Times New Roman" w:hAnsi="Times New Roman" w:eastAsia="仿宋_GB2312" w:cs="Times New Roman"/>
          <w:color w:val="auto"/>
          <w:sz w:val="28"/>
          <w:szCs w:val="28"/>
          <w:lang w:val="en-US" w:eastAsia="zh-CN"/>
        </w:rPr>
        <w:t>声明</w:t>
      </w:r>
    </w:p>
    <w:p w14:paraId="1127096D">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6" w:name="_Toc568308316_WPSOffice_Level3"/>
      <w:bookmarkStart w:id="187" w:name="_Toc765241243_WPSOffice_Level3"/>
      <w:r>
        <w:rPr>
          <w:rFonts w:hint="default" w:ascii="Times New Roman" w:hAnsi="Times New Roman" w:eastAsia="仿宋_GB2312" w:cs="Times New Roman"/>
          <w:color w:val="auto"/>
          <w:sz w:val="28"/>
          <w:szCs w:val="28"/>
          <w:lang w:val="en-US" w:eastAsia="zh-CN"/>
        </w:rPr>
        <w:t>五、具有履行合同所必需的设备和专业技术能力</w:t>
      </w:r>
      <w:bookmarkEnd w:id="186"/>
      <w:bookmarkEnd w:id="187"/>
    </w:p>
    <w:p w14:paraId="46A5A511">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8" w:name="_Toc2005223374_WPSOffice_Level3"/>
      <w:bookmarkStart w:id="189" w:name="_Toc141596040_WPSOffice_Level3"/>
      <w:r>
        <w:rPr>
          <w:rFonts w:hint="default" w:ascii="Times New Roman" w:hAnsi="Times New Roman" w:eastAsia="仿宋_GB2312" w:cs="Times New Roman"/>
          <w:color w:val="auto"/>
          <w:sz w:val="28"/>
          <w:szCs w:val="28"/>
          <w:lang w:val="en-US" w:eastAsia="zh-CN"/>
        </w:rPr>
        <w:t>六、其他资格证明文件</w:t>
      </w:r>
      <w:bookmarkEnd w:id="188"/>
      <w:bookmarkEnd w:id="189"/>
    </w:p>
    <w:p w14:paraId="2A4DE2B3">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七、磋商响应</w:t>
      </w:r>
      <w:r>
        <w:rPr>
          <w:rFonts w:hint="default" w:ascii="Times New Roman" w:hAnsi="Times New Roman" w:eastAsia="仿宋_GB2312" w:cs="Times New Roman"/>
          <w:color w:val="auto"/>
          <w:sz w:val="28"/>
          <w:szCs w:val="28"/>
        </w:rPr>
        <w:t>函</w:t>
      </w:r>
    </w:p>
    <w:p w14:paraId="63BC86A1">
      <w:pPr>
        <w:spacing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八、</w:t>
      </w:r>
      <w:r>
        <w:rPr>
          <w:rFonts w:hint="default" w:ascii="Times New Roman" w:hAnsi="Times New Roman" w:eastAsia="仿宋_GB2312" w:cs="Times New Roman"/>
          <w:color w:val="auto"/>
          <w:sz w:val="28"/>
          <w:szCs w:val="28"/>
        </w:rPr>
        <w:t>法定代表人身份证明书</w:t>
      </w:r>
    </w:p>
    <w:p w14:paraId="091E1DA9">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九、磋商响应</w:t>
      </w:r>
      <w:r>
        <w:rPr>
          <w:rFonts w:hint="default" w:ascii="Times New Roman" w:hAnsi="Times New Roman" w:eastAsia="仿宋_GB2312" w:cs="Times New Roman"/>
          <w:color w:val="auto"/>
          <w:sz w:val="28"/>
          <w:szCs w:val="28"/>
        </w:rPr>
        <w:t>报价表格</w:t>
      </w:r>
    </w:p>
    <w:p w14:paraId="0A2FFD45">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磋商响应</w:t>
      </w:r>
      <w:r>
        <w:rPr>
          <w:rFonts w:hint="default" w:ascii="Times New Roman" w:hAnsi="Times New Roman" w:eastAsia="仿宋_GB2312" w:cs="Times New Roman"/>
          <w:color w:val="auto"/>
          <w:sz w:val="28"/>
          <w:szCs w:val="28"/>
        </w:rPr>
        <w:t>主要内容汇总表</w:t>
      </w:r>
    </w:p>
    <w:p w14:paraId="724A99C7">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lang w:eastAsia="zh-CN"/>
        </w:rPr>
        <w:t>磋商响应</w:t>
      </w:r>
      <w:r>
        <w:rPr>
          <w:rFonts w:hint="default" w:ascii="Times New Roman" w:hAnsi="Times New Roman" w:eastAsia="仿宋_GB2312" w:cs="Times New Roman"/>
          <w:color w:val="auto"/>
          <w:sz w:val="28"/>
          <w:szCs w:val="28"/>
        </w:rPr>
        <w:t>分项报价表</w:t>
      </w:r>
    </w:p>
    <w:p w14:paraId="7838785D">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十、</w:t>
      </w:r>
      <w:r>
        <w:rPr>
          <w:rFonts w:hint="default" w:ascii="Times New Roman" w:hAnsi="Times New Roman" w:eastAsia="仿宋_GB2312" w:cs="Times New Roman"/>
          <w:color w:val="auto"/>
          <w:sz w:val="28"/>
          <w:szCs w:val="28"/>
        </w:rPr>
        <w:t>商务条款偏离表</w:t>
      </w:r>
    </w:p>
    <w:p w14:paraId="10476D9E">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十一、</w:t>
      </w:r>
      <w:r>
        <w:rPr>
          <w:rFonts w:hint="default" w:ascii="Times New Roman" w:hAnsi="Times New Roman" w:eastAsia="仿宋_GB2312" w:cs="Times New Roman"/>
          <w:color w:val="auto"/>
          <w:sz w:val="28"/>
          <w:szCs w:val="28"/>
        </w:rPr>
        <w:t>技术规格偏离表</w:t>
      </w:r>
    </w:p>
    <w:p w14:paraId="2AD33E00">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十二、</w:t>
      </w:r>
      <w:r>
        <w:rPr>
          <w:rFonts w:hint="default" w:ascii="Times New Roman" w:hAnsi="Times New Roman" w:eastAsia="仿宋_GB2312" w:cs="Times New Roman"/>
          <w:color w:val="auto"/>
          <w:sz w:val="28"/>
          <w:szCs w:val="28"/>
        </w:rPr>
        <w:t>综合证明文件</w:t>
      </w:r>
    </w:p>
    <w:p w14:paraId="3E775647">
      <w:pPr>
        <w:spacing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十三、企业声明函</w:t>
      </w:r>
    </w:p>
    <w:p w14:paraId="23E6B755">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十四、供应商</w:t>
      </w:r>
      <w:r>
        <w:rPr>
          <w:rFonts w:hint="default" w:ascii="Times New Roman" w:hAnsi="Times New Roman" w:eastAsia="仿宋_GB2312" w:cs="Times New Roman"/>
          <w:color w:val="auto"/>
          <w:sz w:val="28"/>
          <w:szCs w:val="28"/>
        </w:rPr>
        <w:t>关联单位的说明</w:t>
      </w:r>
    </w:p>
    <w:p w14:paraId="3F348571">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十五、</w:t>
      </w:r>
      <w:r>
        <w:rPr>
          <w:rFonts w:hint="default" w:ascii="Times New Roman" w:hAnsi="Times New Roman" w:eastAsia="仿宋_GB2312" w:cs="Times New Roman"/>
          <w:color w:val="auto"/>
          <w:sz w:val="28"/>
          <w:szCs w:val="28"/>
        </w:rPr>
        <w:t>其他文件</w:t>
      </w:r>
    </w:p>
    <w:p w14:paraId="22486855">
      <w:pPr>
        <w:spacing w:line="500" w:lineRule="exact"/>
        <w:ind w:firstLine="560" w:firstLineChars="200"/>
        <w:rPr>
          <w:rFonts w:hint="default" w:ascii="Times New Roman" w:hAnsi="Times New Roman" w:eastAsia="仿宋_GB2312" w:cs="Times New Roman"/>
          <w:color w:val="auto"/>
          <w:sz w:val="28"/>
          <w:szCs w:val="28"/>
          <w:lang w:val="en-US" w:eastAsia="zh-CN"/>
        </w:rPr>
      </w:pPr>
    </w:p>
    <w:p w14:paraId="5C5A62F1">
      <w:pPr>
        <w:spacing w:line="500" w:lineRule="exact"/>
        <w:ind w:firstLine="560" w:firstLineChars="200"/>
        <w:jc w:val="center"/>
        <w:outlineLvl w:val="1"/>
        <w:rPr>
          <w:rFonts w:hint="default" w:ascii="Times New Roman" w:hAnsi="Times New Roman" w:eastAsia="黑体" w:cs="Times New Roman"/>
          <w:sz w:val="28"/>
          <w:szCs w:val="28"/>
        </w:rPr>
      </w:pPr>
      <w:bookmarkStart w:id="190" w:name="_Toc1666758381"/>
      <w:bookmarkStart w:id="191" w:name="_Toc1892257381_WPSOffice_Level3"/>
      <w:bookmarkStart w:id="192" w:name="_Toc740001715"/>
      <w:bookmarkStart w:id="193" w:name="_Toc442868323"/>
      <w:r>
        <w:rPr>
          <w:rFonts w:hint="default" w:ascii="Times New Roman" w:hAnsi="Times New Roman" w:eastAsia="黑体" w:cs="Times New Roman"/>
          <w:sz w:val="28"/>
          <w:szCs w:val="28"/>
        </w:rPr>
        <w:br w:type="page"/>
      </w:r>
      <w:bookmarkEnd w:id="190"/>
      <w:bookmarkEnd w:id="191"/>
      <w:bookmarkEnd w:id="192"/>
      <w:bookmarkEnd w:id="193"/>
      <w:bookmarkStart w:id="194" w:name="_Toc730361247"/>
      <w:bookmarkStart w:id="195" w:name="_Toc1541909372_WPSOffice_Level3"/>
      <w:bookmarkStart w:id="196" w:name="_Toc1480748811"/>
      <w:bookmarkStart w:id="197" w:name="_Toc1727898814"/>
      <w:bookmarkStart w:id="198" w:name="_Toc1876865389"/>
      <w:bookmarkStart w:id="199" w:name="_Toc1950934252"/>
      <w:bookmarkStart w:id="200" w:name="_Toc831756679"/>
      <w:bookmarkStart w:id="201" w:name="_Toc1274130635"/>
      <w:bookmarkStart w:id="202" w:name="_Toc1970836454"/>
      <w:bookmarkStart w:id="203" w:name="_Toc1793820901_WPSOffice_Level3"/>
      <w:bookmarkStart w:id="204" w:name="_Toc262140077"/>
      <w:r>
        <w:rPr>
          <w:rFonts w:hint="default" w:ascii="Times New Roman" w:hAnsi="Times New Roman" w:eastAsia="方正小标宋_GBK" w:cs="Times New Roman"/>
          <w:bCs/>
          <w:color w:val="auto"/>
          <w:sz w:val="30"/>
          <w:szCs w:val="30"/>
          <w:lang w:val="en-US" w:eastAsia="zh-CN"/>
        </w:rPr>
        <w:t>一、法人或者非法人组织的营业执照等证明文件或自然人的身份证明</w:t>
      </w:r>
      <w:bookmarkEnd w:id="194"/>
      <w:bookmarkEnd w:id="195"/>
      <w:bookmarkEnd w:id="196"/>
      <w:bookmarkEnd w:id="197"/>
      <w:bookmarkEnd w:id="198"/>
      <w:bookmarkEnd w:id="199"/>
      <w:bookmarkEnd w:id="200"/>
      <w:bookmarkEnd w:id="201"/>
      <w:bookmarkEnd w:id="202"/>
      <w:bookmarkEnd w:id="203"/>
      <w:bookmarkEnd w:id="204"/>
    </w:p>
    <w:p w14:paraId="527592B1">
      <w:pPr>
        <w:rPr>
          <w:rFonts w:hint="default" w:ascii="Times New Roman" w:hAnsi="Times New Roman" w:cs="Times New Roman"/>
        </w:rPr>
      </w:pPr>
    </w:p>
    <w:p w14:paraId="5228D7FD">
      <w:pPr>
        <w:pStyle w:val="315"/>
        <w:tabs>
          <w:tab w:val="left" w:pos="5580"/>
        </w:tabs>
        <w:spacing w:line="360" w:lineRule="auto"/>
        <w:ind w:left="540" w:firstLine="480"/>
        <w:jc w:val="center"/>
        <w:rPr>
          <w:rFonts w:ascii="Times New Roman" w:hAnsi="Times New Roman" w:cs="Times New Roman"/>
          <w:b/>
          <w:bCs/>
          <w:sz w:val="24"/>
          <w:szCs w:val="24"/>
        </w:rPr>
      </w:pPr>
    </w:p>
    <w:p w14:paraId="6E259DFB">
      <w:pPr>
        <w:pStyle w:val="315"/>
        <w:tabs>
          <w:tab w:val="left" w:pos="5580"/>
        </w:tabs>
        <w:spacing w:line="360" w:lineRule="auto"/>
        <w:ind w:left="540" w:firstLine="480"/>
        <w:rPr>
          <w:rFonts w:ascii="Times New Roman" w:hAnsi="Times New Roman" w:cs="Times New Roman"/>
          <w:b/>
          <w:bCs/>
          <w:sz w:val="24"/>
          <w:szCs w:val="24"/>
        </w:rPr>
      </w:pPr>
    </w:p>
    <w:p w14:paraId="71D7C317">
      <w:pPr>
        <w:pStyle w:val="315"/>
        <w:tabs>
          <w:tab w:val="left" w:pos="5580"/>
        </w:tabs>
        <w:spacing w:line="360" w:lineRule="auto"/>
        <w:ind w:left="540" w:firstLine="480"/>
        <w:rPr>
          <w:rFonts w:ascii="Times New Roman" w:hAnsi="Times New Roman" w:cs="Times New Roman"/>
          <w:b/>
          <w:bCs/>
          <w:sz w:val="24"/>
          <w:szCs w:val="24"/>
        </w:rPr>
      </w:pPr>
    </w:p>
    <w:p w14:paraId="643E32DB">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说明：</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提供有效的营业执照等证明文件原件或复印件</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rPr>
        <w:t>扫描件。</w:t>
      </w:r>
    </w:p>
    <w:p w14:paraId="108E8744">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205" w:name="_Toc67715126_WPSOffice_Level3"/>
      <w:bookmarkStart w:id="206" w:name="_Toc2081420463_WPSOffice_Level3"/>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供应商</w:t>
      </w:r>
      <w:r>
        <w:rPr>
          <w:rFonts w:hint="default" w:ascii="Times New Roman" w:hAnsi="Times New Roman" w:eastAsia="仿宋_GB2312" w:cs="Times New Roman"/>
          <w:color w:val="auto"/>
          <w:sz w:val="28"/>
          <w:szCs w:val="28"/>
        </w:rPr>
        <w:t>为自然人的，应提供身份证明原件或复印件</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rPr>
        <w:t>扫描件。</w:t>
      </w:r>
      <w:bookmarkEnd w:id="205"/>
      <w:bookmarkEnd w:id="206"/>
    </w:p>
    <w:p w14:paraId="00783194">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207" w:name="_Toc781251951_WPSOffice_Level3"/>
      <w:bookmarkStart w:id="208" w:name="_Toc1215272460_WPSOffice_Level3"/>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联合体</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应提供联合体各方满足以上要求的证明文件。</w:t>
      </w:r>
      <w:bookmarkEnd w:id="207"/>
      <w:bookmarkEnd w:id="208"/>
    </w:p>
    <w:p w14:paraId="1DA86319">
      <w:pPr>
        <w:pStyle w:val="315"/>
        <w:tabs>
          <w:tab w:val="left" w:pos="5580"/>
        </w:tabs>
        <w:spacing w:line="360" w:lineRule="auto"/>
        <w:rPr>
          <w:rFonts w:ascii="Times New Roman" w:hAnsi="Times New Roman" w:eastAsia="仿宋_GB2312" w:cs="Times New Roman"/>
          <w:sz w:val="28"/>
          <w:szCs w:val="28"/>
        </w:rPr>
      </w:pPr>
    </w:p>
    <w:p w14:paraId="6B613515">
      <w:pPr>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209" w:name="_Toc1215314597"/>
      <w:bookmarkStart w:id="210" w:name="_Toc456633459_WPSOffice_Level3"/>
      <w:bookmarkStart w:id="211" w:name="_Toc1557063548"/>
      <w:bookmarkStart w:id="212" w:name="_Toc868984799"/>
      <w:bookmarkStart w:id="213" w:name="_Toc1319467764"/>
    </w:p>
    <w:p w14:paraId="13901773">
      <w:pPr>
        <w:spacing w:line="500" w:lineRule="exact"/>
        <w:ind w:firstLine="600" w:firstLineChars="200"/>
        <w:jc w:val="center"/>
        <w:outlineLvl w:val="1"/>
        <w:rPr>
          <w:rFonts w:hint="default" w:ascii="Times New Roman" w:hAnsi="Times New Roman" w:eastAsia="方正小标宋_GBK" w:cs="Times New Roman"/>
          <w:bCs/>
          <w:color w:val="auto"/>
          <w:sz w:val="30"/>
          <w:szCs w:val="30"/>
          <w:lang w:val="en-US" w:eastAsia="zh-CN"/>
        </w:rPr>
      </w:pPr>
      <w:bookmarkStart w:id="214" w:name="_Toc86417259"/>
      <w:bookmarkStart w:id="215" w:name="_Toc937091873"/>
      <w:bookmarkStart w:id="216" w:name="_Toc1521751422"/>
      <w:bookmarkStart w:id="217" w:name="_Toc574791252"/>
      <w:bookmarkStart w:id="218" w:name="_Toc1494493586"/>
      <w:r>
        <w:rPr>
          <w:rFonts w:hint="default" w:ascii="Times New Roman" w:hAnsi="Times New Roman" w:eastAsia="方正小标宋_GBK" w:cs="Times New Roman"/>
          <w:bCs/>
          <w:color w:val="auto"/>
          <w:sz w:val="30"/>
          <w:szCs w:val="30"/>
          <w:lang w:val="en-US" w:eastAsia="zh-CN"/>
        </w:rPr>
        <w:t>二、具有良好的商业信誉和健全的财务会计制度</w:t>
      </w:r>
      <w:bookmarkEnd w:id="209"/>
      <w:bookmarkEnd w:id="210"/>
      <w:bookmarkEnd w:id="211"/>
      <w:bookmarkEnd w:id="212"/>
      <w:bookmarkEnd w:id="213"/>
      <w:bookmarkEnd w:id="214"/>
      <w:bookmarkEnd w:id="215"/>
      <w:bookmarkEnd w:id="216"/>
      <w:bookmarkEnd w:id="217"/>
      <w:bookmarkEnd w:id="218"/>
    </w:p>
    <w:p w14:paraId="48B8BD17">
      <w:pPr>
        <w:spacing w:line="360" w:lineRule="auto"/>
        <w:jc w:val="center"/>
        <w:rPr>
          <w:rFonts w:hint="default" w:ascii="Times New Roman" w:hAnsi="Times New Roman" w:eastAsia="宋体" w:cs="Times New Roman"/>
          <w:sz w:val="28"/>
          <w:szCs w:val="28"/>
        </w:rPr>
      </w:pPr>
    </w:p>
    <w:p w14:paraId="4AAD02B7">
      <w:pPr>
        <w:rPr>
          <w:rFonts w:hint="default" w:ascii="Times New Roman" w:hAnsi="Times New Roman" w:cs="Times New Roman"/>
        </w:rPr>
      </w:pPr>
    </w:p>
    <w:p w14:paraId="3938447A">
      <w:pPr>
        <w:tabs>
          <w:tab w:val="left" w:pos="5580"/>
        </w:tabs>
        <w:spacing w:line="360" w:lineRule="auto"/>
        <w:ind w:left="1080" w:hanging="540"/>
        <w:jc w:val="center"/>
        <w:rPr>
          <w:rFonts w:hint="default" w:ascii="Times New Roman" w:hAnsi="Times New Roman" w:eastAsia="宋体" w:cs="Times New Roman"/>
          <w:b/>
          <w:bCs/>
          <w:sz w:val="24"/>
          <w:szCs w:val="24"/>
          <w:lang w:val="en-US"/>
        </w:rPr>
      </w:pPr>
    </w:p>
    <w:p w14:paraId="472F79C9">
      <w:pPr>
        <w:tabs>
          <w:tab w:val="left" w:pos="3060"/>
          <w:tab w:val="left" w:pos="5580"/>
        </w:tabs>
        <w:spacing w:line="360" w:lineRule="auto"/>
        <w:ind w:left="1080" w:hanging="540"/>
        <w:rPr>
          <w:rFonts w:hint="default" w:ascii="Times New Roman" w:hAnsi="Times New Roman" w:eastAsia="宋体" w:cs="Times New Roman"/>
          <w:b/>
          <w:bCs/>
          <w:sz w:val="24"/>
          <w:szCs w:val="24"/>
          <w:lang w:val="en-US"/>
        </w:rPr>
      </w:pPr>
    </w:p>
    <w:p w14:paraId="1C7957ED">
      <w:pPr>
        <w:tabs>
          <w:tab w:val="left" w:pos="5580"/>
        </w:tabs>
        <w:spacing w:line="360" w:lineRule="auto"/>
        <w:ind w:left="1080" w:hanging="540"/>
        <w:jc w:val="center"/>
        <w:rPr>
          <w:rFonts w:hint="default" w:ascii="Times New Roman" w:hAnsi="Times New Roman" w:eastAsia="宋体" w:cs="Times New Roman"/>
          <w:b/>
          <w:bCs/>
          <w:sz w:val="24"/>
          <w:szCs w:val="24"/>
          <w:lang w:val="en-US"/>
        </w:rPr>
      </w:pPr>
    </w:p>
    <w:p w14:paraId="41142821">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说明：</w:t>
      </w:r>
    </w:p>
    <w:p w14:paraId="515DBFD9">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1.提供供应商2024年度财务审计报告，要求注册会计师签字并加盖会计师印章；截止到响应文件开启时间，供应商成立时间不足要求时限的，可提供银行资信证明材料。</w:t>
      </w:r>
    </w:p>
    <w:p w14:paraId="3EB3A427">
      <w:pPr>
        <w:spacing w:line="500" w:lineRule="exact"/>
        <w:ind w:firstLine="480" w:firstLineChars="200"/>
        <w:jc w:val="center"/>
        <w:outlineLvl w:val="1"/>
        <w:rPr>
          <w:rFonts w:hint="default" w:ascii="Times New Roman" w:hAnsi="Times New Roman" w:eastAsia="黑体" w:cs="Times New Roman"/>
          <w:sz w:val="28"/>
          <w:szCs w:val="28"/>
          <w:lang w:val="en-US" w:eastAsia="zh-CN"/>
        </w:rPr>
      </w:pPr>
      <w:r>
        <w:rPr>
          <w:rFonts w:hint="default" w:ascii="Times New Roman" w:hAnsi="Times New Roman" w:cs="Times New Roman"/>
          <w:sz w:val="24"/>
          <w:szCs w:val="24"/>
        </w:rPr>
        <w:br w:type="page"/>
      </w:r>
      <w:bookmarkStart w:id="219" w:name="_Toc1968479748"/>
      <w:bookmarkStart w:id="220" w:name="_Toc840223094"/>
      <w:bookmarkStart w:id="221" w:name="_Toc1656782056"/>
      <w:bookmarkStart w:id="222" w:name="_Toc436443482"/>
      <w:bookmarkStart w:id="223" w:name="_Toc1125237527"/>
      <w:bookmarkStart w:id="224" w:name="_Toc942688044_WPSOffice_Level3"/>
      <w:bookmarkStart w:id="225" w:name="_Toc1030212309"/>
      <w:bookmarkStart w:id="226" w:name="_Toc2082821673"/>
      <w:bookmarkStart w:id="227" w:name="_Toc1079740645"/>
      <w:bookmarkStart w:id="228" w:name="_Toc1998858666"/>
      <w:bookmarkStart w:id="229" w:name="_Toc224741966"/>
      <w:r>
        <w:rPr>
          <w:rFonts w:hint="default" w:ascii="Times New Roman" w:hAnsi="Times New Roman" w:eastAsia="方正小标宋_GBK" w:cs="Times New Roman"/>
          <w:bCs/>
          <w:color w:val="auto"/>
          <w:sz w:val="30"/>
          <w:szCs w:val="30"/>
          <w:lang w:val="en-US" w:eastAsia="zh-CN"/>
        </w:rPr>
        <w:t>三、依法</w:t>
      </w:r>
      <w:bookmarkEnd w:id="219"/>
      <w:r>
        <w:rPr>
          <w:rFonts w:hint="default" w:ascii="Times New Roman" w:hAnsi="Times New Roman" w:eastAsia="方正小标宋_GBK" w:cs="Times New Roman"/>
          <w:bCs/>
          <w:color w:val="auto"/>
          <w:sz w:val="30"/>
          <w:szCs w:val="30"/>
          <w:lang w:val="en-US" w:eastAsia="zh-CN"/>
        </w:rPr>
        <w:t>缴纳税收和社会保障资金的良好记录</w:t>
      </w:r>
      <w:bookmarkEnd w:id="220"/>
      <w:bookmarkEnd w:id="221"/>
      <w:bookmarkEnd w:id="222"/>
      <w:bookmarkEnd w:id="223"/>
      <w:bookmarkEnd w:id="224"/>
      <w:bookmarkEnd w:id="225"/>
      <w:bookmarkEnd w:id="226"/>
      <w:bookmarkEnd w:id="227"/>
      <w:bookmarkEnd w:id="228"/>
      <w:bookmarkEnd w:id="229"/>
    </w:p>
    <w:p w14:paraId="37422DB2">
      <w:pPr>
        <w:pStyle w:val="315"/>
        <w:tabs>
          <w:tab w:val="left" w:pos="5580"/>
        </w:tabs>
        <w:spacing w:line="360" w:lineRule="auto"/>
        <w:ind w:left="1080" w:hanging="540"/>
        <w:jc w:val="center"/>
        <w:rPr>
          <w:rFonts w:ascii="Times New Roman" w:hAnsi="Times New Roman" w:cs="Times New Roman"/>
          <w:b/>
          <w:bCs/>
          <w:sz w:val="24"/>
          <w:szCs w:val="24"/>
        </w:rPr>
      </w:pPr>
    </w:p>
    <w:p w14:paraId="7D485459">
      <w:pPr>
        <w:pStyle w:val="315"/>
        <w:tabs>
          <w:tab w:val="left" w:pos="5580"/>
        </w:tabs>
        <w:spacing w:line="360" w:lineRule="auto"/>
        <w:ind w:left="840"/>
        <w:rPr>
          <w:rFonts w:ascii="Times New Roman" w:hAnsi="Times New Roman" w:cs="Times New Roman"/>
          <w:b/>
          <w:bCs/>
          <w:sz w:val="24"/>
          <w:szCs w:val="24"/>
        </w:rPr>
      </w:pPr>
    </w:p>
    <w:p w14:paraId="34BC3B6D">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说明：</w:t>
      </w:r>
    </w:p>
    <w:p w14:paraId="5DC10D89">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1.供应商提供自2025年1月1日以来至少一个月的纳税证明和社保缴纳证明，依法免税或不需要缴纳社会保障资金的，应提供相应文件证明其依法免税或不需要缴纳。</w:t>
      </w:r>
    </w:p>
    <w:p w14:paraId="15FA095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2.如果是联合体磋商，联合体各方均需提供相关材料。</w:t>
      </w:r>
    </w:p>
    <w:p w14:paraId="7F3D1273">
      <w:pPr>
        <w:pStyle w:val="3"/>
        <w:jc w:val="center"/>
        <w:rPr>
          <w:rFonts w:hint="default" w:ascii="Times New Roman" w:hAnsi="Times New Roman" w:eastAsia="黑体"/>
          <w:b w:val="0"/>
          <w:bCs w:val="0"/>
          <w:sz w:val="28"/>
          <w:szCs w:val="28"/>
          <w:lang w:val="en-US" w:eastAsia="zh-CN"/>
        </w:rPr>
      </w:pPr>
      <w:r>
        <w:rPr>
          <w:rFonts w:hint="default" w:ascii="Times New Roman" w:hAnsi="Times New Roman"/>
          <w:sz w:val="28"/>
          <w:szCs w:val="28"/>
        </w:rPr>
        <w:br w:type="page"/>
      </w:r>
      <w:bookmarkStart w:id="230" w:name="_Toc897167010_WPSOffice_Level3"/>
      <w:bookmarkStart w:id="231" w:name="_Toc1835514155"/>
      <w:bookmarkStart w:id="232" w:name="_Toc1989881438"/>
      <w:bookmarkStart w:id="233" w:name="_Toc1625950936"/>
      <w:bookmarkStart w:id="234" w:name="_Toc2139213640"/>
      <w:bookmarkStart w:id="235" w:name="_Toc2058865505"/>
      <w:bookmarkStart w:id="236" w:name="_Toc288533216"/>
      <w:bookmarkStart w:id="237" w:name="_Toc289243999"/>
      <w:bookmarkStart w:id="238" w:name="_Toc242026376"/>
      <w:bookmarkStart w:id="239" w:name="_Toc1206650936"/>
      <w:bookmarkStart w:id="240" w:name="_Toc2070828746"/>
      <w:r>
        <w:rPr>
          <w:rFonts w:hint="default" w:ascii="Times New Roman" w:hAnsi="Times New Roman" w:eastAsia="方正小标宋_GBK"/>
          <w:b w:val="0"/>
          <w:color w:val="auto"/>
          <w:sz w:val="30"/>
          <w:szCs w:val="30"/>
          <w:lang w:val="en-US" w:eastAsia="zh-CN"/>
        </w:rPr>
        <w:t>四、参加政府采购活动前3年内在经营活动中没有重大违法记录的</w:t>
      </w:r>
      <w:bookmarkEnd w:id="230"/>
      <w:bookmarkEnd w:id="231"/>
      <w:bookmarkEnd w:id="232"/>
      <w:bookmarkEnd w:id="233"/>
      <w:bookmarkEnd w:id="234"/>
      <w:bookmarkEnd w:id="235"/>
      <w:r>
        <w:rPr>
          <w:rFonts w:hint="default" w:ascii="Times New Roman" w:hAnsi="Times New Roman" w:eastAsia="方正小标宋_GBK"/>
          <w:b w:val="0"/>
          <w:color w:val="auto"/>
          <w:sz w:val="30"/>
          <w:szCs w:val="30"/>
          <w:lang w:val="en-US" w:eastAsia="zh-CN"/>
        </w:rPr>
        <w:t>声明</w:t>
      </w:r>
      <w:bookmarkEnd w:id="236"/>
      <w:bookmarkEnd w:id="237"/>
      <w:bookmarkEnd w:id="238"/>
      <w:bookmarkEnd w:id="239"/>
      <w:bookmarkEnd w:id="240"/>
    </w:p>
    <w:p w14:paraId="49DE5E58">
      <w:pPr>
        <w:tabs>
          <w:tab w:val="left" w:pos="6300"/>
        </w:tabs>
        <w:snapToGrid w:val="0"/>
        <w:spacing w:line="360" w:lineRule="auto"/>
        <w:jc w:val="left"/>
        <w:rPr>
          <w:rFonts w:hint="default" w:ascii="Times New Roman" w:hAnsi="Times New Roman" w:eastAsia="仿宋_GB2312" w:cs="Times New Roman"/>
          <w:color w:val="auto"/>
          <w:sz w:val="28"/>
          <w:szCs w:val="28"/>
          <w:u w:val="single"/>
          <w:lang w:val="en-US" w:eastAsia="zh-CN"/>
        </w:rPr>
      </w:pPr>
      <w:bookmarkStart w:id="241" w:name="_Hlk103703179"/>
      <w:r>
        <w:rPr>
          <w:rFonts w:hint="default" w:ascii="Times New Roman" w:hAnsi="Times New Roman" w:eastAsia="仿宋_GB2312" w:cs="Times New Roman"/>
          <w:color w:val="auto"/>
          <w:sz w:val="28"/>
          <w:szCs w:val="28"/>
          <w:lang w:val="en-US" w:eastAsia="zh-CN"/>
        </w:rPr>
        <w:t>致：</w:t>
      </w:r>
      <w:r>
        <w:rPr>
          <w:rFonts w:hint="eastAsia" w:ascii="Times New Roman" w:hAnsi="Times New Roman" w:eastAsia="仿宋_GB2312" w:cs="Times New Roman"/>
          <w:color w:val="auto"/>
          <w:sz w:val="28"/>
          <w:szCs w:val="28"/>
          <w:u w:val="single"/>
          <w:lang w:val="en-US" w:eastAsia="zh-CN"/>
        </w:rPr>
        <w:t>洛阳铁路信息工程学校</w:t>
      </w:r>
      <w:r>
        <w:rPr>
          <w:rFonts w:hint="default" w:ascii="Times New Roman" w:hAnsi="Times New Roman" w:eastAsia="仿宋_GB2312" w:cs="Times New Roman"/>
          <w:color w:val="auto"/>
          <w:sz w:val="28"/>
          <w:szCs w:val="28"/>
          <w:u w:val="single"/>
          <w:lang w:val="en-US" w:eastAsia="zh-CN"/>
        </w:rPr>
        <w:t xml:space="preserve"> </w:t>
      </w:r>
    </w:p>
    <w:p w14:paraId="3894E04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我（单位/本人，以下统称我单位）自愿参加采购项目编号为</w:t>
      </w:r>
      <w:r>
        <w:rPr>
          <w:rFonts w:hint="default"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lang w:val="en-US" w:eastAsia="zh-CN"/>
        </w:rPr>
        <w:t>豫财磋商采购-2025-</w:t>
      </w:r>
      <w:r>
        <w:rPr>
          <w:rFonts w:hint="eastAsia" w:ascii="Times New Roman" w:hAnsi="Times New Roman" w:eastAsia="仿宋_GB2312" w:cs="Times New Roman"/>
          <w:color w:val="auto"/>
          <w:sz w:val="28"/>
          <w:szCs w:val="28"/>
          <w:u w:val="single"/>
          <w:lang w:val="en-US" w:eastAsia="zh-CN"/>
        </w:rPr>
        <w:t xml:space="preserve">888 </w:t>
      </w:r>
      <w:r>
        <w:rPr>
          <w:rFonts w:hint="default" w:ascii="Times New Roman" w:hAnsi="Times New Roman" w:eastAsia="仿宋_GB2312" w:cs="Times New Roman"/>
          <w:color w:val="auto"/>
          <w:sz w:val="28"/>
          <w:szCs w:val="28"/>
          <w:lang w:val="en-US" w:eastAsia="zh-CN"/>
        </w:rPr>
        <w:t>的</w:t>
      </w:r>
      <w:r>
        <w:rPr>
          <w:rFonts w:hint="eastAsia" w:ascii="Times New Roman" w:hAnsi="Times New Roman" w:eastAsia="仿宋_GB2312" w:cs="Times New Roman"/>
          <w:color w:val="auto"/>
          <w:sz w:val="28"/>
          <w:szCs w:val="28"/>
          <w:u w:val="single"/>
          <w:lang w:val="en-US" w:eastAsia="zh-CN"/>
        </w:rPr>
        <w:t>洛阳铁路信息工程学校教室信息化提升改造项目</w:t>
      </w:r>
      <w:r>
        <w:rPr>
          <w:rFonts w:hint="default" w:ascii="Times New Roman" w:hAnsi="Times New Roman" w:eastAsia="仿宋_GB2312" w:cs="Times New Roman"/>
          <w:color w:val="auto"/>
          <w:sz w:val="28"/>
          <w:szCs w:val="28"/>
          <w:lang w:val="en-US" w:eastAsia="zh-CN"/>
        </w:rPr>
        <w:t>的磋商响应,并做出如下承诺：</w:t>
      </w:r>
    </w:p>
    <w:bookmarkEnd w:id="241"/>
    <w:p w14:paraId="0483011C">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我公司信誉良好，参加政府采购活动前3年内，在经营活动中没有重大违法记录。在“信用中国”网站（www.creditchina.gov.cn）未被列入失信被执行人、重大税收违法案件当事人名单；在 “中国政府采购网” （www.ccgp.gov.cn）未被列入政府采购严重违法失信行为记录名单。</w:t>
      </w:r>
    </w:p>
    <w:p w14:paraId="3E2C7E7C">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我方保证上述信息的真实和准确，并愿意承担因我方就此弄虚作假所引起的一切法律后果。</w:t>
      </w:r>
    </w:p>
    <w:p w14:paraId="3358380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特此声明！</w:t>
      </w:r>
    </w:p>
    <w:p w14:paraId="2D8B0A5D">
      <w:pPr>
        <w:tabs>
          <w:tab w:val="left" w:pos="6300"/>
        </w:tabs>
        <w:snapToGrid w:val="0"/>
        <w:spacing w:line="360" w:lineRule="auto"/>
        <w:ind w:firstLine="277" w:firstLineChars="99"/>
        <w:rPr>
          <w:rFonts w:hint="default" w:ascii="Times New Roman" w:hAnsi="Times New Roman" w:eastAsia="仿宋_GB2312" w:cs="Times New Roman"/>
          <w:sz w:val="28"/>
          <w:szCs w:val="28"/>
        </w:rPr>
      </w:pPr>
    </w:p>
    <w:p w14:paraId="364F4FE5">
      <w:pPr>
        <w:spacing w:line="500" w:lineRule="exact"/>
        <w:ind w:firstLine="3640" w:firstLineChars="13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51A613FC">
      <w:pPr>
        <w:spacing w:line="360" w:lineRule="auto"/>
        <w:rPr>
          <w:rFonts w:hint="default" w:ascii="Times New Roman" w:hAnsi="Times New Roman" w:eastAsia="仿宋_GB2312" w:cs="Times New Roman"/>
          <w:sz w:val="28"/>
          <w:szCs w:val="28"/>
        </w:rPr>
      </w:pPr>
    </w:p>
    <w:p w14:paraId="52F216D3">
      <w:pPr>
        <w:tabs>
          <w:tab w:val="left" w:pos="6300"/>
        </w:tabs>
        <w:snapToGrid w:val="0"/>
        <w:spacing w:line="360" w:lineRule="auto"/>
        <w:ind w:firstLine="277" w:firstLineChars="99"/>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color w:val="auto"/>
          <w:sz w:val="28"/>
          <w:szCs w:val="28"/>
          <w:lang w:val="en-US" w:eastAsia="zh-CN"/>
        </w:rPr>
        <w:t>日期：</w:t>
      </w:r>
      <w:r>
        <w:rPr>
          <w:rFonts w:hint="default" w:ascii="Times New Roman" w:hAnsi="Times New Roman" w:eastAsia="仿宋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年</w:t>
      </w:r>
      <w:r>
        <w:rPr>
          <w:rFonts w:hint="default" w:ascii="Times New Roman" w:hAnsi="Times New Roman" w:eastAsia="仿宋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日</w:t>
      </w:r>
    </w:p>
    <w:p w14:paraId="2E989C9F">
      <w:pPr>
        <w:pStyle w:val="315"/>
        <w:tabs>
          <w:tab w:val="left" w:pos="5580"/>
        </w:tabs>
        <w:spacing w:line="360" w:lineRule="auto"/>
        <w:rPr>
          <w:rFonts w:ascii="Times New Roman" w:hAnsi="Times New Roman" w:cs="Times New Roman"/>
          <w:sz w:val="24"/>
          <w:szCs w:val="24"/>
        </w:rPr>
      </w:pPr>
    </w:p>
    <w:p w14:paraId="759943EE">
      <w:pPr>
        <w:pStyle w:val="315"/>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lang w:val="zh-TW" w:eastAsia="zh-TW"/>
        </w:rPr>
        <w:t>说明：</w:t>
      </w:r>
    </w:p>
    <w:p w14:paraId="50D1C313">
      <w:pPr>
        <w:pStyle w:val="315"/>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1.</w:t>
      </w:r>
      <w:r>
        <w:rPr>
          <w:rFonts w:ascii="Times New Roman" w:hAnsi="Times New Roman" w:eastAsia="仿宋_GB2312" w:cs="Times New Roman"/>
          <w:color w:val="auto"/>
          <w:sz w:val="28"/>
          <w:szCs w:val="28"/>
          <w:lang w:val="zh-TW"/>
        </w:rPr>
        <w:t>供应商</w:t>
      </w:r>
      <w:r>
        <w:rPr>
          <w:rFonts w:ascii="Times New Roman" w:hAnsi="Times New Roman" w:eastAsia="仿宋_GB2312" w:cs="Times New Roman"/>
          <w:color w:val="auto"/>
          <w:sz w:val="28"/>
          <w:szCs w:val="28"/>
          <w:lang w:val="zh-TW" w:eastAsia="zh-TW"/>
        </w:rPr>
        <w:t>应按照相关法规规定如实做出说明。</w:t>
      </w:r>
    </w:p>
    <w:p w14:paraId="7FD3DD63">
      <w:pPr>
        <w:pStyle w:val="315"/>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2</w:t>
      </w:r>
      <w:r>
        <w:rPr>
          <w:rFonts w:ascii="Times New Roman" w:hAnsi="Times New Roman" w:eastAsia="仿宋_GB2312" w:cs="Times New Roman"/>
          <w:color w:val="auto"/>
          <w:sz w:val="28"/>
          <w:szCs w:val="28"/>
          <w:lang w:val="zh-TW" w:eastAsia="zh-TW"/>
        </w:rPr>
        <w:t>．按照</w:t>
      </w:r>
      <w:r>
        <w:rPr>
          <w:rFonts w:ascii="Times New Roman" w:hAnsi="Times New Roman" w:eastAsia="仿宋_GB2312" w:cs="Times New Roman"/>
          <w:color w:val="auto"/>
          <w:sz w:val="28"/>
          <w:szCs w:val="28"/>
          <w:lang w:val="en" w:eastAsia="zh-TW"/>
        </w:rPr>
        <w:t>竞争性磋商文件</w:t>
      </w:r>
      <w:r>
        <w:rPr>
          <w:rFonts w:ascii="Times New Roman" w:hAnsi="Times New Roman" w:eastAsia="仿宋_GB2312" w:cs="Times New Roman"/>
          <w:color w:val="auto"/>
          <w:sz w:val="28"/>
          <w:szCs w:val="28"/>
          <w:lang w:val="zh-TW" w:eastAsia="zh-TW"/>
        </w:rPr>
        <w:t>的规定企业电子签章（自然人</w:t>
      </w:r>
      <w:r>
        <w:rPr>
          <w:rFonts w:ascii="Times New Roman" w:hAnsi="Times New Roman" w:eastAsia="仿宋_GB2312" w:cs="Times New Roman"/>
          <w:color w:val="auto"/>
          <w:sz w:val="28"/>
          <w:szCs w:val="28"/>
          <w:lang w:val="zh-TW"/>
        </w:rPr>
        <w:t>磋商响应</w:t>
      </w:r>
      <w:r>
        <w:rPr>
          <w:rFonts w:ascii="Times New Roman" w:hAnsi="Times New Roman" w:eastAsia="仿宋_GB2312" w:cs="Times New Roman"/>
          <w:color w:val="auto"/>
          <w:sz w:val="28"/>
          <w:szCs w:val="28"/>
          <w:lang w:val="zh-TW" w:eastAsia="zh-TW"/>
        </w:rPr>
        <w:t>的无需盖章，需要签字）。</w:t>
      </w:r>
    </w:p>
    <w:p w14:paraId="3CA7E9A0">
      <w:pPr>
        <w:pStyle w:val="315"/>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rPr>
        <w:t xml:space="preserve">  3.</w:t>
      </w:r>
      <w:r>
        <w:rPr>
          <w:rFonts w:ascii="Times New Roman" w:hAnsi="Times New Roman" w:eastAsia="仿宋_GB2312" w:cs="Times New Roman"/>
          <w:color w:val="auto"/>
          <w:sz w:val="28"/>
          <w:szCs w:val="28"/>
          <w:lang w:val="zh-TW" w:eastAsia="zh-TW"/>
        </w:rPr>
        <w:t>如果是联合体</w:t>
      </w:r>
      <w:r>
        <w:rPr>
          <w:rFonts w:ascii="Times New Roman" w:hAnsi="Times New Roman" w:eastAsia="仿宋_GB2312" w:cs="Times New Roman"/>
          <w:color w:val="auto"/>
          <w:sz w:val="28"/>
          <w:szCs w:val="28"/>
          <w:lang w:val="zh-TW"/>
        </w:rPr>
        <w:t>磋商</w:t>
      </w:r>
      <w:r>
        <w:rPr>
          <w:rFonts w:ascii="Times New Roman" w:hAnsi="Times New Roman" w:eastAsia="仿宋_GB2312" w:cs="Times New Roman"/>
          <w:color w:val="auto"/>
          <w:sz w:val="28"/>
          <w:szCs w:val="28"/>
          <w:lang w:val="zh-TW" w:eastAsia="zh-TW"/>
        </w:rPr>
        <w:t>，联合体各方均需提供上述证明。</w:t>
      </w:r>
    </w:p>
    <w:p w14:paraId="7A70F134">
      <w:pPr>
        <w:pStyle w:val="3"/>
        <w:spacing w:before="0" w:after="0" w:line="360" w:lineRule="auto"/>
        <w:jc w:val="center"/>
        <w:rPr>
          <w:rFonts w:hint="default" w:ascii="Times New Roman" w:hAnsi="Times New Roman" w:eastAsia="方正小标宋_GBK"/>
          <w:b w:val="0"/>
          <w:color w:val="auto"/>
          <w:sz w:val="30"/>
          <w:szCs w:val="30"/>
          <w:lang w:val="en-US" w:eastAsia="zh-CN"/>
        </w:rPr>
      </w:pPr>
      <w:bookmarkStart w:id="242" w:name="_Toc29306536"/>
      <w:bookmarkStart w:id="243" w:name="_Toc642483276"/>
      <w:bookmarkStart w:id="244" w:name="_Toc1764692433"/>
      <w:bookmarkStart w:id="245" w:name="_Toc634123008"/>
      <w:bookmarkStart w:id="246" w:name="_Toc173874035"/>
      <w:bookmarkStart w:id="247" w:name="_Toc1152943509"/>
      <w:bookmarkStart w:id="248" w:name="_Toc148345819_WPSOffice_Level3"/>
      <w:bookmarkStart w:id="249" w:name="_Toc937672964"/>
      <w:bookmarkStart w:id="250" w:name="_Toc883013156"/>
      <w:bookmarkStart w:id="251" w:name="_Toc231434114"/>
      <w:bookmarkStart w:id="252" w:name="_Toc408587608"/>
      <w:r>
        <w:rPr>
          <w:rFonts w:hint="default" w:ascii="Times New Roman" w:hAnsi="Times New Roman" w:eastAsia="方正小标宋_GBK"/>
          <w:b w:val="0"/>
          <w:color w:val="auto"/>
          <w:sz w:val="30"/>
          <w:szCs w:val="30"/>
          <w:lang w:val="en-US" w:eastAsia="zh-CN"/>
        </w:rPr>
        <w:t>五、具有履行合同所必需的设备和专业技术能力</w:t>
      </w:r>
      <w:bookmarkEnd w:id="242"/>
      <w:bookmarkEnd w:id="243"/>
      <w:bookmarkEnd w:id="244"/>
      <w:bookmarkEnd w:id="245"/>
      <w:bookmarkEnd w:id="246"/>
      <w:bookmarkEnd w:id="247"/>
      <w:bookmarkEnd w:id="248"/>
      <w:bookmarkEnd w:id="249"/>
      <w:bookmarkEnd w:id="250"/>
      <w:bookmarkEnd w:id="251"/>
      <w:bookmarkEnd w:id="252"/>
    </w:p>
    <w:p w14:paraId="22C3517E">
      <w:pPr>
        <w:tabs>
          <w:tab w:val="left" w:pos="6300"/>
        </w:tabs>
        <w:snapToGrid w:val="0"/>
        <w:spacing w:line="360" w:lineRule="auto"/>
        <w:jc w:val="left"/>
        <w:rPr>
          <w:rFonts w:hint="default" w:ascii="Times New Roman" w:hAnsi="Times New Roman" w:eastAsia="仿宋_GB2312" w:cs="Times New Roman"/>
          <w:color w:val="auto"/>
          <w:sz w:val="28"/>
          <w:szCs w:val="28"/>
          <w:u w:val="single"/>
          <w:lang w:val="en-US" w:eastAsia="zh-CN"/>
        </w:rPr>
      </w:pPr>
      <w:bookmarkStart w:id="253" w:name="_Toc1971926637"/>
      <w:bookmarkStart w:id="254" w:name="_Toc1360762617"/>
      <w:bookmarkStart w:id="255" w:name="_Toc1938095027"/>
      <w:bookmarkStart w:id="256" w:name="_Toc474620139"/>
      <w:bookmarkStart w:id="257" w:name="_Toc1267967234"/>
      <w:bookmarkStart w:id="258" w:name="_Toc996756161"/>
      <w:bookmarkStart w:id="259" w:name="_Toc1412570441"/>
      <w:bookmarkStart w:id="260" w:name="_Toc1237822054"/>
      <w:bookmarkStart w:id="261" w:name="_Toc1614236527"/>
      <w:bookmarkStart w:id="262" w:name="_Toc1462517689"/>
      <w:bookmarkStart w:id="263" w:name="_Toc2073666225_WPSOffice_Level3"/>
      <w:r>
        <w:rPr>
          <w:rFonts w:hint="default" w:ascii="Times New Roman" w:hAnsi="Times New Roman" w:eastAsia="仿宋_GB2312" w:cs="Times New Roman"/>
          <w:color w:val="auto"/>
          <w:sz w:val="28"/>
          <w:szCs w:val="28"/>
          <w:lang w:val="en-US" w:eastAsia="zh-CN"/>
        </w:rPr>
        <w:t>致：</w:t>
      </w:r>
      <w:r>
        <w:rPr>
          <w:rFonts w:hint="eastAsia" w:ascii="Times New Roman" w:hAnsi="Times New Roman" w:eastAsia="仿宋_GB2312" w:cs="Times New Roman"/>
          <w:color w:val="auto"/>
          <w:sz w:val="28"/>
          <w:szCs w:val="28"/>
          <w:u w:val="single"/>
          <w:lang w:val="en-US" w:eastAsia="zh-CN"/>
        </w:rPr>
        <w:t>洛阳铁路信息工程学校</w:t>
      </w:r>
      <w:r>
        <w:rPr>
          <w:rFonts w:hint="default" w:ascii="Times New Roman" w:hAnsi="Times New Roman" w:eastAsia="仿宋_GB2312" w:cs="Times New Roman"/>
          <w:color w:val="auto"/>
          <w:sz w:val="28"/>
          <w:szCs w:val="28"/>
          <w:u w:val="single"/>
          <w:lang w:val="en-US" w:eastAsia="zh-CN"/>
        </w:rPr>
        <w:t xml:space="preserve"> </w:t>
      </w:r>
    </w:p>
    <w:p w14:paraId="1B78F281">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我（单位/本人，以下统称我单位）自愿参加采购项目编号为</w:t>
      </w:r>
      <w:r>
        <w:rPr>
          <w:rFonts w:hint="default"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lang w:val="en-US" w:eastAsia="zh-CN"/>
        </w:rPr>
        <w:t>豫财磋商采购-2025-</w:t>
      </w:r>
      <w:r>
        <w:rPr>
          <w:rFonts w:hint="eastAsia" w:ascii="Times New Roman" w:hAnsi="Times New Roman" w:eastAsia="仿宋_GB2312" w:cs="Times New Roman"/>
          <w:color w:val="auto"/>
          <w:sz w:val="28"/>
          <w:szCs w:val="28"/>
          <w:u w:val="single"/>
          <w:lang w:val="en-US" w:eastAsia="zh-CN"/>
        </w:rPr>
        <w:t>888</w:t>
      </w:r>
      <w:r>
        <w:rPr>
          <w:rFonts w:hint="default" w:ascii="Times New Roman" w:hAnsi="Times New Roman" w:eastAsia="仿宋_GB2312" w:cs="Times New Roman"/>
          <w:color w:val="auto"/>
          <w:sz w:val="28"/>
          <w:szCs w:val="28"/>
          <w:lang w:val="en-US" w:eastAsia="zh-CN"/>
        </w:rPr>
        <w:t>的</w:t>
      </w:r>
      <w:r>
        <w:rPr>
          <w:rFonts w:hint="eastAsia" w:ascii="Times New Roman" w:hAnsi="Times New Roman" w:eastAsia="仿宋_GB2312" w:cs="Times New Roman"/>
          <w:color w:val="auto"/>
          <w:sz w:val="28"/>
          <w:szCs w:val="28"/>
          <w:u w:val="single"/>
          <w:lang w:val="en-US" w:eastAsia="zh-CN"/>
        </w:rPr>
        <w:t>洛阳铁路信息工程学校教室信息化提升改造项目</w:t>
      </w:r>
      <w:r>
        <w:rPr>
          <w:rFonts w:hint="default" w:ascii="Times New Roman" w:hAnsi="Times New Roman" w:eastAsia="仿宋_GB2312" w:cs="Times New Roman"/>
          <w:color w:val="auto"/>
          <w:sz w:val="28"/>
          <w:szCs w:val="28"/>
          <w:lang w:val="en-US" w:eastAsia="zh-CN"/>
        </w:rPr>
        <w:t>的磋商响应,并做出如下承诺：</w:t>
      </w:r>
    </w:p>
    <w:p w14:paraId="0A86410F">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我方具有履行合同所必需的设备和专业技术能力。</w:t>
      </w:r>
    </w:p>
    <w:p w14:paraId="522FA1C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我方保证上述信息的真实和准确，并愿意承担因我方就此弄虚作假所引起的一切法律后果。</w:t>
      </w:r>
    </w:p>
    <w:p w14:paraId="1FE7614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特此声明！</w:t>
      </w:r>
    </w:p>
    <w:p w14:paraId="77375E4B">
      <w:pPr>
        <w:spacing w:line="360" w:lineRule="exact"/>
        <w:ind w:firstLine="3640" w:firstLineChars="1300"/>
        <w:rPr>
          <w:rFonts w:hint="default" w:ascii="Times New Roman" w:hAnsi="Times New Roman" w:eastAsia="仿宋_GB2312" w:cs="Times New Roman"/>
          <w:sz w:val="28"/>
          <w:szCs w:val="28"/>
          <w:lang w:eastAsia="zh-CN"/>
        </w:rPr>
      </w:pPr>
    </w:p>
    <w:p w14:paraId="4B04B335">
      <w:pPr>
        <w:spacing w:line="500" w:lineRule="exact"/>
        <w:ind w:firstLine="2800" w:firstLineChars="10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3D1B5CF1">
      <w:pPr>
        <w:spacing w:line="500" w:lineRule="exact"/>
        <w:ind w:firstLine="2800" w:firstLineChars="1000"/>
        <w:rPr>
          <w:rFonts w:hint="default" w:ascii="Times New Roman" w:hAnsi="Times New Roman" w:eastAsia="仿宋_GB2312" w:cs="Times New Roman"/>
          <w:color w:val="auto"/>
          <w:sz w:val="28"/>
          <w:szCs w:val="28"/>
          <w:lang w:val="en-US" w:eastAsia="zh-CN"/>
        </w:rPr>
      </w:pPr>
    </w:p>
    <w:p w14:paraId="76A1130C">
      <w:pPr>
        <w:spacing w:line="500" w:lineRule="exact"/>
        <w:ind w:firstLine="2800" w:firstLineChars="10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日期：</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年</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US" w:eastAsia="zh-CN"/>
        </w:rPr>
        <w:t>日</w:t>
      </w:r>
    </w:p>
    <w:p w14:paraId="68F31C1D">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br w:type="page"/>
      </w:r>
    </w:p>
    <w:p w14:paraId="453AC516">
      <w:pPr>
        <w:pStyle w:val="3"/>
        <w:spacing w:before="0" w:after="0" w:line="360" w:lineRule="auto"/>
        <w:jc w:val="center"/>
        <w:rPr>
          <w:rFonts w:hint="default" w:ascii="Times New Roman" w:hAnsi="Times New Roman" w:eastAsia="方正小标宋_GBK"/>
          <w:b w:val="0"/>
          <w:color w:val="auto"/>
          <w:sz w:val="30"/>
          <w:szCs w:val="30"/>
          <w:lang w:val="en-US" w:eastAsia="zh-CN"/>
        </w:rPr>
      </w:pPr>
      <w:r>
        <w:rPr>
          <w:rFonts w:hint="default" w:ascii="Times New Roman" w:hAnsi="Times New Roman" w:eastAsia="方正小标宋_GBK"/>
          <w:b w:val="0"/>
          <w:color w:val="auto"/>
          <w:sz w:val="30"/>
          <w:szCs w:val="30"/>
          <w:lang w:val="en-US" w:eastAsia="zh-CN"/>
        </w:rPr>
        <w:t>六、其他资格证明文件</w:t>
      </w:r>
      <w:bookmarkEnd w:id="253"/>
      <w:bookmarkEnd w:id="254"/>
      <w:bookmarkEnd w:id="255"/>
      <w:bookmarkEnd w:id="256"/>
      <w:bookmarkEnd w:id="257"/>
      <w:bookmarkEnd w:id="258"/>
      <w:bookmarkEnd w:id="259"/>
      <w:bookmarkEnd w:id="260"/>
      <w:bookmarkEnd w:id="261"/>
      <w:bookmarkEnd w:id="262"/>
      <w:bookmarkEnd w:id="263"/>
    </w:p>
    <w:p w14:paraId="3FB67B73">
      <w:pPr>
        <w:spacing w:line="360" w:lineRule="auto"/>
        <w:ind w:left="1080" w:hanging="540"/>
        <w:jc w:val="center"/>
        <w:rPr>
          <w:rFonts w:hint="default" w:ascii="Times New Roman" w:hAnsi="Times New Roman" w:eastAsia="宋体" w:cs="Times New Roman"/>
          <w:b/>
          <w:bCs/>
          <w:sz w:val="24"/>
          <w:szCs w:val="24"/>
          <w:lang w:val="en-US"/>
        </w:rPr>
      </w:pPr>
    </w:p>
    <w:p w14:paraId="40CB706B">
      <w:pPr>
        <w:pStyle w:val="315"/>
        <w:tabs>
          <w:tab w:val="left" w:pos="5580"/>
        </w:tabs>
        <w:spacing w:line="360" w:lineRule="auto"/>
        <w:ind w:firstLine="840" w:firstLineChars="300"/>
        <w:rPr>
          <w:rFonts w:ascii="Times New Roman" w:hAnsi="Times New Roman" w:eastAsia="仿宋_GB2312" w:cs="Times New Roman"/>
          <w:sz w:val="28"/>
          <w:szCs w:val="28"/>
          <w:lang w:val="zh-TW" w:eastAsia="zh-TW"/>
        </w:rPr>
      </w:pPr>
    </w:p>
    <w:p w14:paraId="79095586">
      <w:pPr>
        <w:pStyle w:val="315"/>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lang w:val="zh-TW" w:eastAsia="zh-TW"/>
        </w:rPr>
        <w:t>说明：1.应提供的其他资格证明文件。</w:t>
      </w:r>
    </w:p>
    <w:p w14:paraId="1074AF75">
      <w:pPr>
        <w:pStyle w:val="315"/>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lang w:val="zh-TW" w:eastAsia="zh-TW"/>
        </w:rPr>
        <w:t xml:space="preserve">      2.原件或复印件</w:t>
      </w:r>
      <w:r>
        <w:rPr>
          <w:rFonts w:ascii="Times New Roman" w:hAnsi="Times New Roman" w:eastAsia="仿宋_GB2312" w:cs="Times New Roman"/>
          <w:color w:val="auto"/>
          <w:sz w:val="28"/>
          <w:szCs w:val="28"/>
          <w:lang w:val="zh-TW"/>
        </w:rPr>
        <w:t>的</w:t>
      </w:r>
      <w:r>
        <w:rPr>
          <w:rFonts w:ascii="Times New Roman" w:hAnsi="Times New Roman" w:eastAsia="仿宋_GB2312" w:cs="Times New Roman"/>
          <w:color w:val="auto"/>
          <w:sz w:val="28"/>
          <w:szCs w:val="28"/>
          <w:lang w:val="zh-TW" w:eastAsia="zh-TW"/>
        </w:rPr>
        <w:t>扫描件上应加盖企业电子签章（自然人</w:t>
      </w:r>
      <w:r>
        <w:rPr>
          <w:rFonts w:ascii="Times New Roman" w:hAnsi="Times New Roman" w:eastAsia="仿宋_GB2312" w:cs="Times New Roman"/>
          <w:color w:val="auto"/>
          <w:sz w:val="28"/>
          <w:szCs w:val="28"/>
          <w:lang w:val="zh-TW"/>
        </w:rPr>
        <w:t>磋商响应</w:t>
      </w:r>
      <w:r>
        <w:rPr>
          <w:rFonts w:ascii="Times New Roman" w:hAnsi="Times New Roman" w:eastAsia="仿宋_GB2312" w:cs="Times New Roman"/>
          <w:color w:val="auto"/>
          <w:sz w:val="28"/>
          <w:szCs w:val="28"/>
          <w:lang w:val="zh-TW" w:eastAsia="zh-TW"/>
        </w:rPr>
        <w:t>的无需盖章，需要签字）。</w:t>
      </w:r>
    </w:p>
    <w:p w14:paraId="1AD1F464">
      <w:pPr>
        <w:pStyle w:val="315"/>
        <w:tabs>
          <w:tab w:val="left" w:pos="5580"/>
        </w:tabs>
        <w:spacing w:line="360" w:lineRule="auto"/>
        <w:ind w:firstLine="840" w:firstLineChars="300"/>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lang w:val="zh-TW" w:eastAsia="zh-TW"/>
        </w:rPr>
        <w:t>3. 如果是联合体</w:t>
      </w:r>
      <w:r>
        <w:rPr>
          <w:rFonts w:ascii="Times New Roman" w:hAnsi="Times New Roman" w:eastAsia="仿宋_GB2312" w:cs="Times New Roman"/>
          <w:color w:val="auto"/>
          <w:sz w:val="28"/>
          <w:szCs w:val="28"/>
          <w:lang w:val="zh-TW"/>
        </w:rPr>
        <w:t>磋商</w:t>
      </w:r>
      <w:r>
        <w:rPr>
          <w:rFonts w:ascii="Times New Roman" w:hAnsi="Times New Roman" w:eastAsia="仿宋_GB2312" w:cs="Times New Roman"/>
          <w:color w:val="auto"/>
          <w:sz w:val="28"/>
          <w:szCs w:val="28"/>
          <w:lang w:val="zh-TW" w:eastAsia="zh-TW"/>
        </w:rPr>
        <w:t>，联合体各方需提供的满足</w:t>
      </w:r>
      <w:r>
        <w:rPr>
          <w:rFonts w:ascii="Times New Roman" w:hAnsi="Times New Roman" w:eastAsia="仿宋_GB2312" w:cs="Times New Roman"/>
          <w:color w:val="auto"/>
          <w:sz w:val="28"/>
          <w:szCs w:val="28"/>
          <w:lang w:eastAsia="zh-TW"/>
        </w:rPr>
        <w:t>竞争性磋商文件</w:t>
      </w:r>
      <w:r>
        <w:rPr>
          <w:rFonts w:ascii="Times New Roman" w:hAnsi="Times New Roman" w:eastAsia="仿宋_GB2312" w:cs="Times New Roman"/>
          <w:color w:val="auto"/>
          <w:sz w:val="28"/>
          <w:szCs w:val="28"/>
          <w:lang w:val="zh-TW" w:eastAsia="zh-TW"/>
        </w:rPr>
        <w:t>要求的其他资格证明文件。</w:t>
      </w:r>
    </w:p>
    <w:p w14:paraId="1B4C0E4A">
      <w:pPr>
        <w:pStyle w:val="315"/>
        <w:tabs>
          <w:tab w:val="left" w:pos="5580"/>
        </w:tabs>
        <w:spacing w:line="360" w:lineRule="auto"/>
        <w:ind w:firstLine="840" w:firstLineChars="300"/>
        <w:rPr>
          <w:rFonts w:ascii="Times New Roman" w:hAnsi="Times New Roman" w:eastAsia="仿宋_GB2312" w:cs="Times New Roman"/>
          <w:sz w:val="28"/>
          <w:szCs w:val="28"/>
          <w:lang w:val="zh-TW" w:eastAsia="zh-TW"/>
        </w:rPr>
      </w:pPr>
    </w:p>
    <w:p w14:paraId="7D5DA5C4">
      <w:pPr>
        <w:pStyle w:val="3"/>
        <w:spacing w:before="0" w:after="0" w:line="360" w:lineRule="auto"/>
        <w:jc w:val="center"/>
        <w:rPr>
          <w:rFonts w:hint="default" w:ascii="Times New Roman" w:hAnsi="Times New Roman" w:eastAsia="黑体"/>
          <w:b w:val="0"/>
          <w:bCs w:val="0"/>
          <w:sz w:val="28"/>
          <w:szCs w:val="28"/>
          <w:lang w:val="en-US" w:eastAsia="zh-CN"/>
        </w:rPr>
      </w:pPr>
      <w:bookmarkStart w:id="264" w:name="_Toc796765497"/>
      <w:bookmarkStart w:id="265" w:name="_Toc1032668283"/>
      <w:bookmarkStart w:id="266" w:name="_Toc1795185313"/>
      <w:bookmarkStart w:id="267" w:name="_Toc343930138"/>
      <w:bookmarkStart w:id="268" w:name="_Toc653176911"/>
      <w:bookmarkStart w:id="269" w:name="_Toc1004533822"/>
      <w:bookmarkStart w:id="270" w:name="_Toc1358550999"/>
      <w:bookmarkStart w:id="271" w:name="_Toc520566279"/>
      <w:bookmarkStart w:id="272" w:name="_Toc1383476989"/>
      <w:r>
        <w:rPr>
          <w:rFonts w:hint="default" w:ascii="Times New Roman" w:hAnsi="Times New Roman" w:eastAsia="黑体"/>
          <w:b w:val="0"/>
          <w:bCs w:val="0"/>
          <w:sz w:val="28"/>
          <w:szCs w:val="28"/>
          <w:lang w:eastAsia="zh-CN"/>
        </w:rPr>
        <w:br w:type="page"/>
      </w:r>
      <w:r>
        <w:rPr>
          <w:rFonts w:hint="default" w:ascii="Times New Roman" w:hAnsi="Times New Roman" w:eastAsia="方正小标宋_GBK"/>
          <w:b w:val="0"/>
          <w:color w:val="auto"/>
          <w:sz w:val="30"/>
          <w:szCs w:val="30"/>
          <w:lang w:eastAsia="zh-CN"/>
        </w:rPr>
        <w:t>七、磋商响应函</w:t>
      </w:r>
      <w:bookmarkEnd w:id="264"/>
      <w:bookmarkEnd w:id="265"/>
      <w:bookmarkEnd w:id="266"/>
      <w:bookmarkEnd w:id="267"/>
      <w:bookmarkEnd w:id="268"/>
      <w:bookmarkEnd w:id="269"/>
      <w:bookmarkEnd w:id="270"/>
      <w:bookmarkEnd w:id="271"/>
      <w:bookmarkEnd w:id="272"/>
    </w:p>
    <w:p w14:paraId="5A794B48">
      <w:pPr>
        <w:spacing w:line="360" w:lineRule="auto"/>
        <w:ind w:firstLine="480"/>
        <w:rPr>
          <w:rFonts w:hint="default" w:ascii="Times New Roman" w:hAnsi="Times New Roman" w:cs="Times New Roman"/>
        </w:rPr>
      </w:pPr>
    </w:p>
    <w:p w14:paraId="364362B2">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致：</w:t>
      </w:r>
      <w:r>
        <w:rPr>
          <w:rFonts w:hint="default" w:ascii="Times New Roman" w:hAnsi="Times New Roman" w:eastAsia="仿宋_GB2312" w:cs="Times New Roman"/>
          <w:sz w:val="28"/>
          <w:szCs w:val="28"/>
          <w:u w:val="single"/>
          <w:lang w:val="en-US"/>
        </w:rPr>
        <w:t xml:space="preserve"> </w:t>
      </w:r>
      <w:r>
        <w:rPr>
          <w:rFonts w:hint="eastAsia" w:ascii="Times New Roman" w:hAnsi="Times New Roman" w:eastAsia="仿宋_GB2312" w:cs="Times New Roman"/>
          <w:sz w:val="28"/>
          <w:szCs w:val="28"/>
          <w:u w:val="single"/>
          <w:lang w:val="en-US" w:eastAsia="zh-CN"/>
        </w:rPr>
        <w:t>洛阳铁路信息工程学校</w:t>
      </w:r>
      <w:r>
        <w:rPr>
          <w:rFonts w:hint="default" w:ascii="Times New Roman" w:hAnsi="Times New Roman" w:eastAsia="仿宋_GB2312" w:cs="Times New Roman"/>
          <w:sz w:val="28"/>
          <w:szCs w:val="28"/>
          <w:u w:val="single"/>
        </w:rPr>
        <w:t xml:space="preserve"> </w:t>
      </w:r>
    </w:p>
    <w:p w14:paraId="2D1FE70D">
      <w:pPr>
        <w:spacing w:line="360" w:lineRule="auto"/>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我们收到了采购编号为</w:t>
      </w:r>
      <w:r>
        <w:rPr>
          <w:rFonts w:hint="default"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lang w:val="en-US" w:eastAsia="zh-CN"/>
        </w:rPr>
        <w:t>豫财磋商采购-2025-</w:t>
      </w:r>
      <w:r>
        <w:rPr>
          <w:rFonts w:hint="eastAsia" w:ascii="Times New Roman" w:hAnsi="Times New Roman" w:eastAsia="仿宋_GB2312" w:cs="Times New Roman"/>
          <w:sz w:val="28"/>
          <w:szCs w:val="28"/>
          <w:u w:val="single"/>
          <w:lang w:val="en-US" w:eastAsia="zh-CN"/>
        </w:rPr>
        <w:t xml:space="preserve">888 </w:t>
      </w:r>
      <w:r>
        <w:rPr>
          <w:rFonts w:hint="default" w:ascii="Times New Roman" w:hAnsi="Times New Roman" w:eastAsia="仿宋_GB2312" w:cs="Times New Roman"/>
          <w:color w:val="auto"/>
          <w:sz w:val="28"/>
          <w:szCs w:val="28"/>
        </w:rPr>
        <w:t>的</w:t>
      </w:r>
      <w:r>
        <w:rPr>
          <w:rFonts w:hint="eastAsia" w:ascii="Times New Roman" w:hAnsi="Times New Roman" w:eastAsia="仿宋_GB2312" w:cs="Times New Roman"/>
          <w:color w:val="auto"/>
          <w:sz w:val="28"/>
          <w:szCs w:val="28"/>
          <w:u w:val="single"/>
          <w:lang w:val="en-US" w:eastAsia="zh-CN"/>
        </w:rPr>
        <w:t>洛阳铁路信息工程学校教室信息化提升改造项目</w:t>
      </w:r>
      <w:r>
        <w:rPr>
          <w:rFonts w:hint="default" w:ascii="Times New Roman" w:hAnsi="Times New Roman" w:eastAsia="仿宋_GB2312" w:cs="Times New Roman"/>
          <w:color w:val="auto"/>
          <w:sz w:val="28"/>
          <w:szCs w:val="28"/>
          <w:lang w:eastAsia="zh-CN"/>
        </w:rPr>
        <w:t>采购文件，经详细研究，我们决定参加该项目的竞争性磋商活动并按要求提交竞争性磋商响应文件。我们郑重声明以下诸点并负法律责任</w:t>
      </w:r>
      <w:r>
        <w:rPr>
          <w:rFonts w:hint="default" w:ascii="Times New Roman" w:hAnsi="Times New Roman" w:eastAsia="仿宋_GB2312" w:cs="Times New Roman"/>
          <w:color w:val="auto"/>
          <w:sz w:val="28"/>
          <w:szCs w:val="28"/>
          <w:lang w:val="en-US" w:eastAsia="zh-CN"/>
        </w:rPr>
        <w:t>:</w:t>
      </w:r>
    </w:p>
    <w:p w14:paraId="026A6B57">
      <w:pPr>
        <w:spacing w:line="360" w:lineRule="auto"/>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愿按照采购文件中规定的条款和要求，提供完成采购文件规定的全部工作，首次磋商响应总报价为（大写）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sz w:val="28"/>
          <w:szCs w:val="28"/>
        </w:rPr>
        <w:t>元人民币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lang w:eastAsia="zh-CN"/>
        </w:rPr>
        <w:t>（小写）￥：</w:t>
      </w:r>
      <w:r>
        <w:rPr>
          <w:rFonts w:hint="default" w:ascii="Times New Roman" w:hAnsi="Times New Roman" w:eastAsia="仿宋_GB2312" w:cs="Times New Roman"/>
          <w:sz w:val="28"/>
          <w:szCs w:val="28"/>
          <w:u w:val="single"/>
          <w:lang w:val="en-US"/>
        </w:rPr>
        <w:t xml:space="preserve">         </w:t>
      </w:r>
      <w:r>
        <w:rPr>
          <w:rFonts w:hint="default" w:ascii="Times New Roman" w:hAnsi="Times New Roman" w:eastAsia="仿宋_GB2312" w:cs="Times New Roman"/>
          <w:color w:val="auto"/>
          <w:sz w:val="28"/>
          <w:szCs w:val="28"/>
          <w:lang w:eastAsia="zh-CN"/>
        </w:rPr>
        <w:t>元）。</w:t>
      </w:r>
    </w:p>
    <w:p w14:paraId="277E041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如果我们的竞争性磋商响应文件被接受，我们将履行</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中规定的各项要求。</w:t>
      </w:r>
    </w:p>
    <w:p w14:paraId="7588860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eastAsia="zh-CN"/>
        </w:rPr>
        <w:t>我们同意本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中有关响应文件有效期的规定。如果成交，有效期延长至合同终止日止。</w:t>
      </w:r>
    </w:p>
    <w:p w14:paraId="0E35E70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(4) </w:t>
      </w:r>
      <w:r>
        <w:rPr>
          <w:rFonts w:hint="default" w:ascii="Times New Roman" w:hAnsi="Times New Roman" w:eastAsia="仿宋_GB2312" w:cs="Times New Roman"/>
          <w:color w:val="auto"/>
          <w:sz w:val="28"/>
          <w:szCs w:val="28"/>
          <w:lang w:eastAsia="zh-CN"/>
        </w:rPr>
        <w:t>我们愿提供</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中要求的所有文件资料。</w:t>
      </w:r>
    </w:p>
    <w:p w14:paraId="7F305E4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(5) </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1280D8C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6CE7EED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(7) </w:t>
      </w:r>
      <w:r>
        <w:rPr>
          <w:rFonts w:hint="default" w:ascii="Times New Roman" w:hAnsi="Times New Roman" w:eastAsia="仿宋_GB2312" w:cs="Times New Roman"/>
          <w:color w:val="auto"/>
          <w:sz w:val="28"/>
          <w:szCs w:val="28"/>
          <w:lang w:eastAsia="zh-CN"/>
        </w:rPr>
        <w:t>我公司同意提供按照采购人可能要求的与其磋商响应有关的一切数据或资料，完全理解采购人不一定接受最低价的磋商响应或收到的任何磋商响应。</w:t>
      </w:r>
    </w:p>
    <w:p w14:paraId="20D0C35C">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 </w:t>
      </w:r>
      <w:r>
        <w:rPr>
          <w:rFonts w:hint="default" w:ascii="Times New Roman" w:hAnsi="Times New Roman" w:eastAsia="仿宋_GB2312" w:cs="Times New Roman"/>
          <w:color w:val="auto"/>
          <w:sz w:val="28"/>
          <w:szCs w:val="28"/>
          <w:lang w:eastAsia="zh-CN"/>
        </w:rPr>
        <w:t>如果我们的竞争性磋商响应文件被接受，我们将按</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的规定签订并严格履行合同中的责任和义务。</w:t>
      </w:r>
    </w:p>
    <w:p w14:paraId="5C48DA6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竞争性磋商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959BC60">
      <w:pPr>
        <w:spacing w:line="360" w:lineRule="auto"/>
        <w:ind w:firstLine="280" w:firstLineChars="1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 (10)</w:t>
      </w:r>
      <w:r>
        <w:rPr>
          <w:rFonts w:hint="default" w:ascii="Times New Roman" w:hAnsi="Times New Roman" w:eastAsia="仿宋_GB2312" w:cs="Times New Roman"/>
          <w:color w:val="auto"/>
          <w:sz w:val="28"/>
          <w:szCs w:val="28"/>
          <w:lang w:eastAsia="zh-CN"/>
        </w:rPr>
        <w:t>我公司独立参加采购项目，未组成联合体参加磋商响应。</w:t>
      </w:r>
    </w:p>
    <w:p w14:paraId="69F7E36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公布的最高限价的2%作为违约赔偿金。</w:t>
      </w:r>
    </w:p>
    <w:p w14:paraId="64EDA7D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lang w:eastAsia="zh-CN"/>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lang w:eastAsia="zh-CN"/>
        </w:rPr>
        <w:fldChar w:fldCharType="end"/>
      </w:r>
      <w:r>
        <w:rPr>
          <w:rFonts w:hint="default" w:ascii="Times New Roman" w:hAnsi="Times New Roman" w:eastAsia="仿宋_GB2312" w:cs="Times New Roman"/>
          <w:color w:val="auto"/>
          <w:sz w:val="28"/>
          <w:szCs w:val="28"/>
          <w:lang w:eastAsia="zh-CN"/>
        </w:rPr>
        <w:t>在</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规定的响应文件有效期内实质上修改或撤回磋商响应文件；</w:t>
      </w:r>
    </w:p>
    <w:p w14:paraId="72D531D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lang w:eastAsia="zh-CN"/>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lang w:eastAsia="zh-CN"/>
        </w:rPr>
        <w:fldChar w:fldCharType="end"/>
      </w:r>
      <w:r>
        <w:rPr>
          <w:rFonts w:hint="default" w:ascii="Times New Roman" w:hAnsi="Times New Roman" w:eastAsia="仿宋_GB2312" w:cs="Times New Roman"/>
          <w:color w:val="auto"/>
          <w:sz w:val="28"/>
          <w:szCs w:val="28"/>
          <w:lang w:eastAsia="zh-CN"/>
        </w:rPr>
        <w:t>成交后不依法与采购人签订合同；</w:t>
      </w:r>
    </w:p>
    <w:p w14:paraId="42D17AB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lang w:eastAsia="zh-CN"/>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lang w:eastAsia="zh-CN"/>
        </w:rPr>
        <w:fldChar w:fldCharType="end"/>
      </w:r>
      <w:r>
        <w:rPr>
          <w:rFonts w:hint="default" w:ascii="Times New Roman" w:hAnsi="Times New Roman" w:eastAsia="仿宋_GB2312" w:cs="Times New Roman"/>
          <w:color w:val="auto"/>
          <w:sz w:val="28"/>
          <w:szCs w:val="28"/>
          <w:lang w:eastAsia="zh-CN"/>
        </w:rPr>
        <w:t>在竞争性磋商响应文件中提供虚假材料。</w:t>
      </w:r>
    </w:p>
    <w:p w14:paraId="48956D8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662CFF17">
      <w:pPr>
        <w:spacing w:line="360" w:lineRule="auto"/>
        <w:ind w:firstLine="560"/>
        <w:rPr>
          <w:rFonts w:hint="default" w:ascii="Times New Roman" w:hAnsi="Times New Roman" w:eastAsia="仿宋_GB2312" w:cs="Times New Roman"/>
          <w:sz w:val="28"/>
          <w:szCs w:val="28"/>
        </w:rPr>
      </w:pPr>
    </w:p>
    <w:p w14:paraId="26A2FB0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与本磋商响应有关的正式通讯地址：</w:t>
      </w:r>
    </w:p>
    <w:p w14:paraId="7612111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3387D2D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139BACD8">
      <w:pPr>
        <w:spacing w:line="360" w:lineRule="auto"/>
        <w:ind w:firstLine="465"/>
        <w:rPr>
          <w:rFonts w:hint="default" w:ascii="Times New Roman" w:hAnsi="Times New Roman" w:eastAsia="仿宋_GB2312" w:cs="Times New Roman"/>
          <w:sz w:val="28"/>
          <w:szCs w:val="28"/>
        </w:rPr>
      </w:pPr>
    </w:p>
    <w:p w14:paraId="26EFE6BD">
      <w:pPr>
        <w:spacing w:line="360" w:lineRule="auto"/>
        <w:ind w:firstLine="465"/>
        <w:rPr>
          <w:rFonts w:hint="default" w:ascii="Times New Roman" w:hAnsi="Times New Roman" w:eastAsia="仿宋_GB2312" w:cs="Times New Roman"/>
          <w:sz w:val="28"/>
          <w:szCs w:val="28"/>
        </w:rPr>
      </w:pPr>
    </w:p>
    <w:p w14:paraId="57A2A96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26110987">
      <w:pPr>
        <w:spacing w:line="360" w:lineRule="auto"/>
        <w:ind w:firstLine="4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eastAsia="zh-CN"/>
        </w:rPr>
        <w:t>法定代表人（个人电子签章）：</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p>
    <w:p w14:paraId="3F602E71">
      <w:pPr>
        <w:spacing w:line="400" w:lineRule="exact"/>
        <w:ind w:firstLine="465"/>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14:paraId="1A3E58FF">
      <w:pPr>
        <w:spacing w:line="360" w:lineRule="auto"/>
        <w:ind w:firstLine="3712" w:firstLineChars="1326"/>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日</w:t>
      </w:r>
    </w:p>
    <w:p w14:paraId="739CF615">
      <w:pPr>
        <w:pStyle w:val="3"/>
        <w:spacing w:before="0" w:after="0" w:line="360" w:lineRule="auto"/>
        <w:jc w:val="center"/>
        <w:rPr>
          <w:rFonts w:hint="default" w:ascii="Times New Roman" w:hAnsi="Times New Roman" w:eastAsia="黑体"/>
          <w:b w:val="0"/>
          <w:bCs w:val="0"/>
          <w:sz w:val="28"/>
          <w:szCs w:val="28"/>
          <w:lang w:val="en-US" w:eastAsia="zh-CN"/>
        </w:rPr>
      </w:pPr>
      <w:bookmarkStart w:id="273" w:name="_Toc74240237"/>
      <w:bookmarkStart w:id="274" w:name="_Toc2582321"/>
      <w:bookmarkStart w:id="275" w:name="_Toc1881"/>
      <w:bookmarkStart w:id="276" w:name="_Toc515647818"/>
      <w:bookmarkStart w:id="277" w:name="_Toc20897"/>
      <w:bookmarkStart w:id="278" w:name="_Toc532473507"/>
      <w:r>
        <w:rPr>
          <w:rFonts w:hint="default" w:ascii="Times New Roman" w:hAnsi="Times New Roman" w:eastAsia="黑体"/>
          <w:sz w:val="28"/>
          <w:szCs w:val="28"/>
          <w:lang w:val="en-US" w:eastAsia="zh-CN"/>
        </w:rPr>
        <w:br w:type="page"/>
      </w:r>
      <w:bookmarkStart w:id="279" w:name="_Toc607874351"/>
      <w:bookmarkStart w:id="280" w:name="_Toc1552610899"/>
      <w:bookmarkStart w:id="281" w:name="_Toc942115178"/>
      <w:bookmarkStart w:id="282" w:name="_Toc1050158208"/>
      <w:bookmarkStart w:id="283" w:name="_Toc1472753336"/>
      <w:r>
        <w:rPr>
          <w:rFonts w:hint="default" w:ascii="Times New Roman" w:hAnsi="Times New Roman" w:eastAsia="方正小标宋_GBK"/>
          <w:b w:val="0"/>
          <w:color w:val="auto"/>
          <w:sz w:val="30"/>
          <w:szCs w:val="30"/>
          <w:lang w:val="en-US" w:eastAsia="zh-CN"/>
        </w:rPr>
        <w:t>八、</w:t>
      </w:r>
      <w:r>
        <w:rPr>
          <w:rFonts w:hint="default" w:ascii="Times New Roman" w:hAnsi="Times New Roman" w:eastAsia="方正小标宋_GBK"/>
          <w:b w:val="0"/>
          <w:color w:val="auto"/>
          <w:sz w:val="30"/>
          <w:szCs w:val="30"/>
          <w:lang w:eastAsia="zh-CN"/>
        </w:rPr>
        <w:t>法定代表人身份证明书</w:t>
      </w:r>
      <w:bookmarkEnd w:id="279"/>
      <w:bookmarkEnd w:id="280"/>
      <w:bookmarkEnd w:id="281"/>
      <w:bookmarkEnd w:id="282"/>
      <w:bookmarkEnd w:id="283"/>
    </w:p>
    <w:p w14:paraId="2598D6F5">
      <w:pPr>
        <w:spacing w:line="360" w:lineRule="auto"/>
        <w:rPr>
          <w:rFonts w:hint="default" w:ascii="Times New Roman" w:hAnsi="Times New Roman" w:eastAsia="宋体" w:cs="Times New Roman"/>
          <w:sz w:val="28"/>
          <w:szCs w:val="28"/>
          <w:lang w:val="en-US"/>
        </w:rPr>
      </w:pPr>
    </w:p>
    <w:p w14:paraId="72C3DB36">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 xml:space="preserve"> </w:t>
      </w:r>
      <w:r>
        <w:rPr>
          <w:rFonts w:hint="eastAsia" w:ascii="Times New Roman" w:hAnsi="Times New Roman" w:eastAsia="仿宋_GB2312" w:cs="Times New Roman"/>
          <w:color w:val="auto"/>
          <w:sz w:val="28"/>
          <w:szCs w:val="28"/>
          <w:u w:val="single"/>
          <w:lang w:val="en-US" w:eastAsia="zh-CN"/>
        </w:rPr>
        <w:t>洛阳铁路信息工程学校</w:t>
      </w:r>
    </w:p>
    <w:p w14:paraId="308EB234">
      <w:pPr>
        <w:spacing w:line="360" w:lineRule="auto"/>
        <w:ind w:firstLine="6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lang w:val="en-US"/>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0A9686FC">
      <w:pPr>
        <w:spacing w:line="360" w:lineRule="auto"/>
        <w:ind w:firstLine="480"/>
        <w:rPr>
          <w:rFonts w:hint="default" w:ascii="Times New Roman" w:hAnsi="Times New Roman" w:eastAsia="仿宋_GB2312" w:cs="Times New Roman"/>
          <w:sz w:val="28"/>
          <w:szCs w:val="28"/>
          <w:lang w:val="en-US"/>
        </w:rPr>
      </w:pPr>
    </w:p>
    <w:p w14:paraId="1195CFED">
      <w:pPr>
        <w:spacing w:line="360" w:lineRule="auto"/>
        <w:ind w:firstLine="480"/>
        <w:rPr>
          <w:rFonts w:hint="default" w:ascii="Times New Roman" w:hAnsi="Times New Roman" w:eastAsia="仿宋_GB2312" w:cs="Times New Roman"/>
          <w:sz w:val="28"/>
          <w:szCs w:val="28"/>
          <w:lang w:val="en-US"/>
        </w:rPr>
      </w:pPr>
    </w:p>
    <w:p w14:paraId="67064BE2">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34B7B322">
      <w:pPr>
        <w:spacing w:line="360" w:lineRule="auto"/>
        <w:ind w:firstLine="480"/>
        <w:rPr>
          <w:rFonts w:hint="default" w:ascii="Times New Roman" w:hAnsi="Times New Roman" w:eastAsia="仿宋_GB2312" w:cs="Times New Roman"/>
          <w:sz w:val="28"/>
          <w:szCs w:val="28"/>
          <w:lang w:val="en-US"/>
        </w:rPr>
      </w:pPr>
    </w:p>
    <w:p w14:paraId="20805749">
      <w:pPr>
        <w:spacing w:line="360" w:lineRule="auto"/>
        <w:ind w:firstLine="480"/>
        <w:rPr>
          <w:rFonts w:hint="default" w:ascii="Times New Roman" w:hAnsi="Times New Roman" w:eastAsia="仿宋_GB2312" w:cs="Times New Roman"/>
          <w:sz w:val="28"/>
          <w:szCs w:val="28"/>
          <w:lang w:val="en-US"/>
        </w:rPr>
      </w:pPr>
    </w:p>
    <w:p w14:paraId="34239C6B">
      <w:pPr>
        <w:spacing w:line="360" w:lineRule="auto"/>
        <w:ind w:firstLine="480"/>
        <w:rPr>
          <w:rFonts w:hint="default" w:ascii="Times New Roman" w:hAnsi="Times New Roman" w:eastAsia="仿宋_GB2312" w:cs="Times New Roman"/>
          <w:sz w:val="28"/>
          <w:szCs w:val="28"/>
          <w:lang w:val="en-US"/>
        </w:rPr>
      </w:pPr>
    </w:p>
    <w:p w14:paraId="1E91EE49">
      <w:pPr>
        <w:pStyle w:val="315"/>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rPr>
        <w:t>供应商</w:t>
      </w:r>
      <w:r>
        <w:rPr>
          <w:rFonts w:ascii="Times New Roman" w:hAnsi="Times New Roman" w:eastAsia="仿宋_GB2312" w:cs="Times New Roman"/>
          <w:color w:val="auto"/>
          <w:sz w:val="28"/>
          <w:szCs w:val="28"/>
          <w:lang w:val="zh-TW" w:eastAsia="zh-TW"/>
        </w:rPr>
        <w:t>（企业电子签章）：</w:t>
      </w:r>
      <w:r>
        <w:rPr>
          <w:rFonts w:ascii="Times New Roman" w:hAnsi="Times New Roman" w:eastAsia="仿宋_GB2312" w:cs="Times New Roman"/>
          <w:sz w:val="28"/>
          <w:szCs w:val="28"/>
          <w:u w:val="single"/>
        </w:rPr>
        <w:t xml:space="preserve">                             </w:t>
      </w:r>
    </w:p>
    <w:p w14:paraId="4236394A">
      <w:pPr>
        <w:pStyle w:val="315"/>
        <w:tabs>
          <w:tab w:val="left" w:pos="5580"/>
        </w:tabs>
        <w:spacing w:line="360" w:lineRule="auto"/>
        <w:ind w:left="269" w:firstLine="12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详细通讯地址：</w:t>
      </w:r>
      <w:r>
        <w:rPr>
          <w:rFonts w:ascii="Times New Roman" w:hAnsi="Times New Roman" w:eastAsia="仿宋_GB2312" w:cs="Times New Roman"/>
          <w:sz w:val="28"/>
          <w:szCs w:val="28"/>
          <w:u w:val="single"/>
        </w:rPr>
        <w:t xml:space="preserve">                                </w:t>
      </w:r>
    </w:p>
    <w:p w14:paraId="23B20E4A">
      <w:pPr>
        <w:pStyle w:val="315"/>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邮 政 编 码 ：</w:t>
      </w:r>
      <w:r>
        <w:rPr>
          <w:rFonts w:ascii="Times New Roman" w:hAnsi="Times New Roman" w:eastAsia="仿宋_GB2312" w:cs="Times New Roman"/>
          <w:sz w:val="28"/>
          <w:szCs w:val="28"/>
          <w:u w:val="single"/>
        </w:rPr>
        <w:t xml:space="preserve">                                </w:t>
      </w:r>
    </w:p>
    <w:p w14:paraId="19396D3B">
      <w:pPr>
        <w:pStyle w:val="315"/>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传　　　　真：</w:t>
      </w:r>
      <w:r>
        <w:rPr>
          <w:rFonts w:ascii="Times New Roman" w:hAnsi="Times New Roman" w:eastAsia="仿宋_GB2312" w:cs="Times New Roman"/>
          <w:sz w:val="28"/>
          <w:szCs w:val="28"/>
          <w:u w:val="single"/>
        </w:rPr>
        <w:t xml:space="preserve">                                </w:t>
      </w:r>
    </w:p>
    <w:p w14:paraId="48127D4E">
      <w:pPr>
        <w:pStyle w:val="315"/>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电　　　　话</w:t>
      </w:r>
      <w:r>
        <w:rPr>
          <w:rFonts w:ascii="Times New Roman" w:hAnsi="Times New Roman" w:eastAsia="仿宋_GB2312" w:cs="Times New Roman"/>
          <w:sz w:val="28"/>
          <w:szCs w:val="28"/>
          <w:lang w:val="zh-TW" w:eastAsia="zh-TW"/>
        </w:rPr>
        <w:t>：</w:t>
      </w:r>
      <w:r>
        <w:rPr>
          <w:rFonts w:ascii="Times New Roman" w:hAnsi="Times New Roman" w:eastAsia="仿宋_GB2312" w:cs="Times New Roman"/>
          <w:sz w:val="28"/>
          <w:szCs w:val="28"/>
          <w:u w:val="single"/>
        </w:rPr>
        <w:t xml:space="preserve">                                </w:t>
      </w:r>
    </w:p>
    <w:tbl>
      <w:tblPr>
        <w:tblStyle w:val="200"/>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01B5F3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1CB9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8190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法定代表人身份证（国徽面）</w:t>
            </w:r>
          </w:p>
        </w:tc>
      </w:tr>
    </w:tbl>
    <w:p w14:paraId="038BA135">
      <w:pPr>
        <w:spacing w:line="360" w:lineRule="auto"/>
        <w:ind w:firstLine="480"/>
        <w:rPr>
          <w:rFonts w:hint="default" w:ascii="Times New Roman" w:hAnsi="Times New Roman" w:eastAsia="仿宋_GB2312" w:cs="Times New Roman"/>
          <w:sz w:val="28"/>
          <w:szCs w:val="28"/>
          <w:lang w:val="en-US"/>
        </w:rPr>
      </w:pPr>
    </w:p>
    <w:p w14:paraId="515341F5">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注：自然人磋商响应的无需提供。</w:t>
      </w:r>
    </w:p>
    <w:p w14:paraId="4121ED71">
      <w:pPr>
        <w:rPr>
          <w:rFonts w:hint="default" w:ascii="Times New Roman" w:hAnsi="Times New Roman" w:cs="Times New Roman"/>
        </w:rPr>
      </w:pPr>
    </w:p>
    <w:p w14:paraId="253DA980">
      <w:pPr>
        <w:pStyle w:val="16"/>
        <w:rPr>
          <w:rFonts w:ascii="Times New Roman" w:hAnsi="Times New Roman"/>
          <w:color w:val="000000"/>
        </w:rPr>
      </w:pPr>
    </w:p>
    <w:p w14:paraId="4ECCBB20">
      <w:pPr>
        <w:pStyle w:val="16"/>
        <w:rPr>
          <w:rFonts w:ascii="Times New Roman" w:hAnsi="Times New Roman"/>
          <w:color w:val="000000"/>
        </w:rPr>
      </w:pPr>
    </w:p>
    <w:p w14:paraId="3D44E401">
      <w:pPr>
        <w:pStyle w:val="187"/>
        <w:ind w:left="556" w:hanging="278"/>
        <w:rPr>
          <w:rFonts w:hint="default" w:cs="Times New Roman"/>
        </w:rPr>
        <w:sectPr>
          <w:headerReference r:id="rId4" w:type="default"/>
          <w:footerReference r:id="rId5" w:type="default"/>
          <w:pgSz w:w="11906" w:h="16838"/>
          <w:pgMar w:top="1440" w:right="1797" w:bottom="1440" w:left="1797" w:header="851" w:footer="992" w:gutter="0"/>
          <w:pgNumType w:fmt="decimal"/>
          <w:cols w:space="720" w:num="1"/>
          <w:docGrid w:linePitch="312" w:charSpace="0"/>
        </w:sectPr>
      </w:pPr>
    </w:p>
    <w:p w14:paraId="23DC3C4D">
      <w:pPr>
        <w:pStyle w:val="3"/>
        <w:spacing w:before="0" w:after="0" w:line="360" w:lineRule="auto"/>
        <w:jc w:val="center"/>
        <w:rPr>
          <w:rFonts w:hint="default" w:ascii="Times New Roman" w:hAnsi="Times New Roman" w:eastAsia="方正小标宋_GBK"/>
          <w:b w:val="0"/>
          <w:color w:val="auto"/>
          <w:sz w:val="30"/>
          <w:szCs w:val="30"/>
          <w:lang w:eastAsia="zh-CN"/>
        </w:rPr>
      </w:pPr>
      <w:bookmarkStart w:id="284" w:name="_Toc320103337"/>
      <w:bookmarkStart w:id="285" w:name="_Toc828720957"/>
      <w:bookmarkStart w:id="286" w:name="_Toc1046173163"/>
      <w:bookmarkStart w:id="287" w:name="_Toc1255393211"/>
      <w:bookmarkStart w:id="288" w:name="_Toc169296229"/>
      <w:r>
        <w:rPr>
          <w:rFonts w:hint="default" w:ascii="Times New Roman" w:hAnsi="Times New Roman" w:eastAsia="方正小标宋_GBK"/>
          <w:b w:val="0"/>
          <w:color w:val="auto"/>
          <w:sz w:val="30"/>
          <w:szCs w:val="30"/>
          <w:lang w:eastAsia="zh-CN"/>
        </w:rPr>
        <w:t>九、磋商响应报价表格</w:t>
      </w:r>
      <w:bookmarkEnd w:id="284"/>
      <w:bookmarkEnd w:id="285"/>
      <w:bookmarkEnd w:id="286"/>
      <w:bookmarkEnd w:id="287"/>
      <w:bookmarkEnd w:id="288"/>
    </w:p>
    <w:p w14:paraId="1A589FCD">
      <w:pPr>
        <w:spacing w:line="480" w:lineRule="auto"/>
        <w:jc w:val="center"/>
        <w:outlineLvl w:val="2"/>
        <w:rPr>
          <w:rFonts w:hint="default" w:ascii="Times New Roman" w:hAnsi="Times New Roman" w:eastAsia="黑体" w:cs="Times New Roman"/>
          <w:b/>
          <w:bCs/>
          <w:sz w:val="28"/>
          <w:szCs w:val="28"/>
        </w:rPr>
      </w:pPr>
      <w:bookmarkStart w:id="289" w:name="_Toc1320150736"/>
      <w:bookmarkStart w:id="290" w:name="_Toc562840553"/>
      <w:bookmarkStart w:id="291" w:name="_Toc55824951"/>
      <w:bookmarkStart w:id="292" w:name="_Toc1289935819"/>
      <w:r>
        <w:rPr>
          <w:rFonts w:hint="default" w:ascii="Times New Roman" w:hAnsi="Times New Roman" w:eastAsia="黑体" w:cs="Times New Roman"/>
          <w:b/>
          <w:bCs/>
          <w:sz w:val="28"/>
          <w:szCs w:val="28"/>
        </w:rPr>
        <w:t>1</w:t>
      </w:r>
      <w:r>
        <w:rPr>
          <w:rFonts w:hint="default"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lang w:eastAsia="zh-CN"/>
        </w:rPr>
        <w:t>磋商响应</w:t>
      </w:r>
      <w:r>
        <w:rPr>
          <w:rFonts w:hint="default" w:ascii="Times New Roman" w:hAnsi="Times New Roman" w:eastAsia="黑体" w:cs="Times New Roman"/>
          <w:b/>
          <w:bCs/>
          <w:sz w:val="28"/>
          <w:szCs w:val="28"/>
        </w:rPr>
        <w:t>主要内容汇总表</w:t>
      </w:r>
      <w:bookmarkEnd w:id="289"/>
      <w:bookmarkEnd w:id="290"/>
      <w:bookmarkEnd w:id="291"/>
      <w:bookmarkEnd w:id="292"/>
    </w:p>
    <w:p w14:paraId="6ACE2965">
      <w:pPr>
        <w:spacing w:line="500" w:lineRule="exact"/>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采购编号：</w:t>
      </w:r>
      <w:r>
        <w:rPr>
          <w:rFonts w:hint="default" w:ascii="Times New Roman" w:hAnsi="Times New Roman" w:eastAsia="仿宋_GB2312" w:cs="Times New Roman"/>
          <w:b/>
          <w:bCs/>
          <w:color w:val="auto"/>
          <w:sz w:val="28"/>
          <w:szCs w:val="28"/>
          <w:u w:val="single"/>
          <w:lang w:val="en-US" w:eastAsia="zh-CN"/>
        </w:rPr>
        <w:t xml:space="preserve"> </w:t>
      </w:r>
      <w:r>
        <w:rPr>
          <w:rFonts w:ascii="Times New Roman" w:hAnsi="Times New Roman" w:eastAsia="仿宋_GB2312" w:cs="Times New Roman"/>
          <w:b/>
          <w:bCs/>
          <w:color w:val="auto"/>
          <w:sz w:val="28"/>
          <w:szCs w:val="28"/>
          <w:u w:val="single"/>
          <w:lang w:val="en-US" w:eastAsia="zh-CN"/>
        </w:rPr>
        <w:t>豫财磋商采购-2025-</w:t>
      </w:r>
      <w:r>
        <w:rPr>
          <w:rFonts w:hint="eastAsia" w:ascii="Times New Roman" w:hAnsi="Times New Roman" w:eastAsia="仿宋_GB2312" w:cs="Times New Roman"/>
          <w:b/>
          <w:bCs/>
          <w:color w:val="auto"/>
          <w:sz w:val="28"/>
          <w:szCs w:val="28"/>
          <w:u w:val="single"/>
          <w:lang w:val="en-US" w:eastAsia="zh-CN"/>
        </w:rPr>
        <w:t xml:space="preserve">888 </w:t>
      </w:r>
      <w:r>
        <w:rPr>
          <w:rFonts w:hint="default" w:ascii="Times New Roman" w:hAnsi="Times New Roman"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lang w:eastAsia="zh-CN"/>
        </w:rPr>
        <w:t>金额单位：元人民币</w:t>
      </w:r>
    </w:p>
    <w:tbl>
      <w:tblPr>
        <w:tblStyle w:val="200"/>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15"/>
        <w:gridCol w:w="6975"/>
      </w:tblGrid>
      <w:tr w14:paraId="05E149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2C31B8">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项目名称</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6965FC">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洛阳铁路信息工程学校教室信息化提升改造项目</w:t>
            </w:r>
          </w:p>
        </w:tc>
      </w:tr>
      <w:tr w14:paraId="714FB7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5A57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供应商名称</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3CD1FF">
            <w:pPr>
              <w:keepNext w:val="0"/>
              <w:keepLines w:val="0"/>
              <w:widowControl/>
              <w:suppressLineNumbers w:val="0"/>
              <w:spacing w:before="0" w:beforeAutospacing="0" w:after="0" w:afterAutospacing="0" w:line="500" w:lineRule="exact"/>
              <w:ind w:left="0" w:right="0" w:firstLine="560" w:firstLineChars="200"/>
              <w:rPr>
                <w:rFonts w:hint="default" w:ascii="Times New Roman" w:hAnsi="Times New Roman" w:eastAsia="仿宋_GB2312" w:cs="Times New Roman"/>
                <w:color w:val="auto"/>
                <w:sz w:val="28"/>
                <w:szCs w:val="28"/>
                <w:lang w:eastAsia="zh-CN"/>
              </w:rPr>
            </w:pPr>
          </w:p>
        </w:tc>
      </w:tr>
      <w:tr w14:paraId="742C1D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EC4E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首次总报价（大写）</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FE4ADE">
            <w:pPr>
              <w:keepNext w:val="0"/>
              <w:keepLines w:val="0"/>
              <w:widowControl/>
              <w:suppressLineNumbers w:val="0"/>
              <w:spacing w:before="0" w:beforeAutospacing="0" w:after="0" w:afterAutospacing="0" w:line="500" w:lineRule="exact"/>
              <w:ind w:left="0" w:right="0" w:firstLine="560" w:firstLineChars="200"/>
              <w:rPr>
                <w:rFonts w:hint="default" w:ascii="Times New Roman" w:hAnsi="Times New Roman" w:eastAsia="仿宋_GB2312" w:cs="Times New Roman"/>
                <w:color w:val="auto"/>
                <w:sz w:val="28"/>
                <w:szCs w:val="28"/>
                <w:lang w:eastAsia="zh-CN"/>
              </w:rPr>
            </w:pPr>
          </w:p>
        </w:tc>
      </w:tr>
      <w:tr w14:paraId="34E53D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28351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首次总报价（小写）</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0731E">
            <w:pPr>
              <w:keepNext w:val="0"/>
              <w:keepLines w:val="0"/>
              <w:widowControl/>
              <w:suppressLineNumbers w:val="0"/>
              <w:spacing w:before="0" w:beforeAutospacing="0" w:after="0" w:afterAutospacing="0" w:line="500" w:lineRule="exact"/>
              <w:ind w:left="0" w:right="0" w:firstLine="560" w:firstLineChars="200"/>
              <w:rPr>
                <w:rFonts w:hint="default" w:ascii="Times New Roman" w:hAnsi="Times New Roman" w:eastAsia="仿宋_GB2312" w:cs="Times New Roman"/>
                <w:color w:val="auto"/>
                <w:sz w:val="28"/>
                <w:szCs w:val="28"/>
                <w:lang w:eastAsia="zh-CN"/>
              </w:rPr>
            </w:pPr>
          </w:p>
        </w:tc>
      </w:tr>
      <w:tr w14:paraId="0CDC73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C7BA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交货期</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78DCC4">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合同签订后30个日历日内完成本项目的供货、安装及调试。</w:t>
            </w:r>
          </w:p>
        </w:tc>
      </w:tr>
      <w:tr w14:paraId="28911A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63F0D">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交货地点</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E359F">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val="en-US" w:eastAsia="zh-CN"/>
              </w:rPr>
            </w:pPr>
            <w:r>
              <w:rPr>
                <w:rFonts w:hint="eastAsia" w:ascii="仿宋" w:hAnsi="仿宋" w:eastAsia="仿宋" w:cs="仿宋"/>
                <w:kern w:val="0"/>
                <w:sz w:val="28"/>
                <w:szCs w:val="28"/>
                <w:lang w:val="en-US" w:eastAsia="zh-CN" w:bidi="ar"/>
              </w:rPr>
              <w:t>洛阳铁路信息工程学校</w:t>
            </w:r>
            <w:r>
              <w:rPr>
                <w:rFonts w:hint="eastAsia" w:ascii="仿宋" w:hAnsi="仿宋" w:eastAsia="仿宋" w:cs="仿宋"/>
                <w:kern w:val="0"/>
                <w:sz w:val="28"/>
                <w:szCs w:val="28"/>
                <w:highlight w:val="none"/>
                <w:lang w:val="en-US" w:eastAsia="zh-CN" w:bidi="ar"/>
              </w:rPr>
              <w:t>（河南省洛阳市伊滨区吉庆路7号）</w:t>
            </w:r>
          </w:p>
        </w:tc>
      </w:tr>
      <w:tr w14:paraId="004449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FCC5F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质量保证期</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DBB601">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从验收合格之日起开始计算</w:t>
            </w:r>
          </w:p>
        </w:tc>
      </w:tr>
      <w:tr w14:paraId="396D9F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BD7F7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响应文件有效期</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3FBFB3">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自响应文件提交截止时间起60天</w:t>
            </w:r>
          </w:p>
        </w:tc>
      </w:tr>
      <w:tr w14:paraId="51F95C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90B19D">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付款方式</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599307">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满足采购人要求</w:t>
            </w:r>
          </w:p>
        </w:tc>
      </w:tr>
      <w:tr w14:paraId="549D0F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8D501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合同条款</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5C2D78">
            <w:pPr>
              <w:keepNext w:val="0"/>
              <w:keepLines w:val="0"/>
              <w:widowControl/>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满足采购人要求</w:t>
            </w:r>
          </w:p>
        </w:tc>
      </w:tr>
      <w:tr w14:paraId="65E5B8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1"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DD56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其他声明</w:t>
            </w:r>
          </w:p>
        </w:tc>
        <w:tc>
          <w:tcPr>
            <w:tcW w:w="6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8EEA57">
            <w:pPr>
              <w:keepNext w:val="0"/>
              <w:keepLines w:val="0"/>
              <w:widowControl/>
              <w:suppressLineNumbers w:val="0"/>
              <w:spacing w:before="0" w:beforeAutospacing="0" w:after="0" w:afterAutospacing="0" w:line="500" w:lineRule="exact"/>
              <w:ind w:left="0" w:right="0" w:firstLine="560" w:firstLineChars="200"/>
              <w:rPr>
                <w:rFonts w:hint="default" w:ascii="Times New Roman" w:hAnsi="Times New Roman" w:eastAsia="仿宋_GB2312" w:cs="Times New Roman"/>
                <w:color w:val="auto"/>
                <w:sz w:val="28"/>
                <w:szCs w:val="28"/>
                <w:lang w:eastAsia="zh-CN"/>
              </w:rPr>
            </w:pPr>
          </w:p>
        </w:tc>
      </w:tr>
    </w:tbl>
    <w:p w14:paraId="1720DDF0">
      <w:pPr>
        <w:widowControl w:val="0"/>
        <w:jc w:val="center"/>
        <w:rPr>
          <w:rFonts w:hint="default" w:ascii="Times New Roman" w:hAnsi="Times New Roman" w:eastAsia="仿宋_GB2312" w:cs="Times New Roman"/>
          <w:sz w:val="28"/>
          <w:szCs w:val="28"/>
        </w:rPr>
      </w:pPr>
    </w:p>
    <w:p w14:paraId="253846F4">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7883F08E">
      <w:pPr>
        <w:spacing w:line="500" w:lineRule="exact"/>
        <w:ind w:firstLine="560" w:firstLineChars="200"/>
        <w:rPr>
          <w:rFonts w:hint="default" w:ascii="Times New Roman" w:hAnsi="Times New Roman" w:eastAsia="黑体" w:cs="Times New Roman"/>
          <w:sz w:val="28"/>
          <w:szCs w:val="28"/>
          <w:lang w:val="en-US" w:eastAsia="zh-CN"/>
        </w:rPr>
        <w:sectPr>
          <w:headerReference r:id="rId6" w:type="default"/>
          <w:footerReference r:id="rId7" w:type="default"/>
          <w:pgSz w:w="11900" w:h="16840"/>
          <w:pgMar w:top="1440" w:right="1800" w:bottom="1440" w:left="1800" w:header="851" w:footer="992" w:gutter="0"/>
          <w:pgNumType w:fmt="decimal"/>
          <w:cols w:space="720" w:num="1"/>
        </w:sectPr>
      </w:pPr>
      <w:r>
        <w:rPr>
          <w:rFonts w:hint="default" w:ascii="Times New Roman" w:hAnsi="Times New Roman" w:eastAsia="仿宋_GB2312" w:cs="Times New Roman"/>
          <w:color w:val="auto"/>
          <w:sz w:val="28"/>
          <w:szCs w:val="28"/>
          <w:lang w:val="en-US" w:eastAsia="zh-CN"/>
        </w:rPr>
        <w:t>法定代表人（个人电子签章）：</w:t>
      </w:r>
      <w:bookmarkStart w:id="293" w:name="_Toc1752312956"/>
      <w:bookmarkStart w:id="294" w:name="_Toc1593252031"/>
      <w:bookmarkStart w:id="295" w:name="_Toc145274497"/>
      <w:bookmarkStart w:id="296" w:name="_Toc1901647701"/>
    </w:p>
    <w:p w14:paraId="0982323D">
      <w:pPr>
        <w:pStyle w:val="4"/>
        <w:spacing w:before="0" w:after="0" w:line="360" w:lineRule="auto"/>
        <w:jc w:val="center"/>
        <w:rPr>
          <w:rFonts w:hint="default" w:ascii="Times New Roman" w:hAnsi="Times New Roman" w:eastAsia="黑体" w:cs="Times New Roman"/>
          <w:sz w:val="28"/>
          <w:szCs w:val="28"/>
        </w:rPr>
      </w:pPr>
      <w:bookmarkStart w:id="297" w:name="_Toc842364303"/>
      <w:bookmarkStart w:id="298" w:name="_Toc517460750"/>
      <w:bookmarkStart w:id="299" w:name="_Toc2036135302"/>
      <w:bookmarkStart w:id="300" w:name="_Toc189277313"/>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
        </w:rPr>
        <w:t xml:space="preserve"> </w:t>
      </w:r>
      <w:bookmarkEnd w:id="273"/>
      <w:bookmarkEnd w:id="274"/>
      <w:bookmarkEnd w:id="293"/>
      <w:bookmarkEnd w:id="294"/>
      <w:bookmarkEnd w:id="295"/>
      <w:bookmarkEnd w:id="296"/>
      <w:bookmarkEnd w:id="297"/>
      <w:bookmarkEnd w:id="298"/>
      <w:bookmarkEnd w:id="299"/>
      <w:bookmarkEnd w:id="300"/>
      <w:r>
        <w:rPr>
          <w:rFonts w:hint="default" w:ascii="Times New Roman" w:hAnsi="Times New Roman" w:eastAsia="黑体" w:cs="Times New Roman"/>
          <w:sz w:val="28"/>
          <w:szCs w:val="28"/>
          <w:lang w:eastAsia="zh-CN"/>
        </w:rPr>
        <w:t>磋商响应分项报价表</w:t>
      </w:r>
    </w:p>
    <w:bookmarkEnd w:id="275"/>
    <w:bookmarkEnd w:id="276"/>
    <w:bookmarkEnd w:id="277"/>
    <w:bookmarkEnd w:id="278"/>
    <w:p w14:paraId="326AE447">
      <w:pPr>
        <w:pStyle w:val="23"/>
        <w:spacing w:line="360" w:lineRule="auto"/>
        <w:ind w:left="269" w:leftChars="128"/>
        <w:rPr>
          <w:rFonts w:hint="eastAsia" w:ascii="Times New Roman" w:hAnsi="Times New Roman" w:eastAsia="仿宋_GB2312"/>
          <w:kern w:val="2"/>
          <w:sz w:val="28"/>
          <w:szCs w:val="28"/>
          <w:u w:val="single"/>
          <w:lang w:eastAsia="zh-CN"/>
        </w:rPr>
      </w:pPr>
      <w:r>
        <w:rPr>
          <w:rFonts w:ascii="Times New Roman" w:hAnsi="Times New Roman" w:eastAsia="仿宋_GB2312"/>
          <w:kern w:val="2"/>
          <w:sz w:val="28"/>
          <w:szCs w:val="28"/>
        </w:rPr>
        <w:t>项目名称：</w:t>
      </w:r>
      <w:r>
        <w:rPr>
          <w:rFonts w:hint="eastAsia" w:ascii="Times New Roman" w:hAnsi="Times New Roman" w:eastAsia="仿宋_GB2312"/>
          <w:kern w:val="2"/>
          <w:sz w:val="28"/>
          <w:szCs w:val="28"/>
          <w:u w:val="single"/>
          <w:lang w:eastAsia="zh-CN"/>
        </w:rPr>
        <w:t>洛阳铁路信息工程学校教室信息化提升改造项目</w:t>
      </w:r>
    </w:p>
    <w:p w14:paraId="0930028D">
      <w:pPr>
        <w:pStyle w:val="23"/>
        <w:spacing w:line="360" w:lineRule="auto"/>
        <w:ind w:left="269" w:leftChars="128"/>
        <w:rPr>
          <w:rFonts w:ascii="Times New Roman" w:hAnsi="Times New Roman" w:eastAsia="仿宋_GB2312"/>
          <w:kern w:val="2"/>
          <w:sz w:val="28"/>
          <w:szCs w:val="28"/>
        </w:rPr>
      </w:pPr>
      <w:r>
        <w:rPr>
          <w:rFonts w:ascii="Times New Roman" w:hAnsi="Times New Roman" w:eastAsia="仿宋_GB2312"/>
          <w:kern w:val="2"/>
          <w:sz w:val="28"/>
          <w:szCs w:val="28"/>
        </w:rPr>
        <w:t>采购编号：</w:t>
      </w:r>
      <w:r>
        <w:rPr>
          <w:rFonts w:hint="eastAsia" w:ascii="Times New Roman" w:hAnsi="Times New Roman" w:eastAsia="仿宋_GB2312"/>
          <w:kern w:val="2"/>
          <w:sz w:val="28"/>
          <w:szCs w:val="28"/>
          <w:u w:val="single"/>
        </w:rPr>
        <w:t>豫财磋商采购-2025-</w:t>
      </w:r>
      <w:r>
        <w:rPr>
          <w:rFonts w:hint="eastAsia" w:ascii="Times New Roman" w:hAnsi="Times New Roman" w:eastAsia="仿宋_GB2312"/>
          <w:kern w:val="2"/>
          <w:sz w:val="28"/>
          <w:szCs w:val="28"/>
          <w:u w:val="single"/>
          <w:lang w:val="en-US" w:eastAsia="zh-CN"/>
        </w:rPr>
        <w:t xml:space="preserve">888 </w:t>
      </w:r>
      <w:r>
        <w:rPr>
          <w:rFonts w:ascii="Times New Roman" w:hAnsi="Times New Roman" w:eastAsia="仿宋_GB2312"/>
          <w:kern w:val="2"/>
          <w:sz w:val="28"/>
          <w:szCs w:val="28"/>
        </w:rPr>
        <w:t xml:space="preserve">                                  报价单位：</w:t>
      </w:r>
      <w:r>
        <w:rPr>
          <w:rFonts w:ascii="Times New Roman" w:hAnsi="Times New Roman" w:eastAsia="仿宋_GB2312"/>
          <w:kern w:val="2"/>
          <w:sz w:val="28"/>
          <w:szCs w:val="28"/>
          <w:u w:val="single"/>
        </w:rPr>
        <w:t>人民币元</w:t>
      </w:r>
    </w:p>
    <w:tbl>
      <w:tblPr>
        <w:tblStyle w:val="20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812"/>
        <w:gridCol w:w="1087"/>
        <w:gridCol w:w="1641"/>
        <w:gridCol w:w="1004"/>
        <w:gridCol w:w="1246"/>
        <w:gridCol w:w="2273"/>
        <w:gridCol w:w="810"/>
        <w:gridCol w:w="1094"/>
        <w:gridCol w:w="1100"/>
      </w:tblGrid>
      <w:tr w14:paraId="7389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25" w:type="dxa"/>
            <w:vAlign w:val="center"/>
          </w:tcPr>
          <w:p w14:paraId="37132C4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序号</w:t>
            </w:r>
          </w:p>
        </w:tc>
        <w:tc>
          <w:tcPr>
            <w:tcW w:w="2812" w:type="dxa"/>
            <w:vAlign w:val="center"/>
          </w:tcPr>
          <w:p w14:paraId="573606D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名称</w:t>
            </w:r>
          </w:p>
        </w:tc>
        <w:tc>
          <w:tcPr>
            <w:tcW w:w="1087" w:type="dxa"/>
            <w:vAlign w:val="center"/>
          </w:tcPr>
          <w:p w14:paraId="4083A2B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品牌</w:t>
            </w:r>
          </w:p>
        </w:tc>
        <w:tc>
          <w:tcPr>
            <w:tcW w:w="1641" w:type="dxa"/>
            <w:vAlign w:val="center"/>
          </w:tcPr>
          <w:p w14:paraId="5F1E68A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型号和规格</w:t>
            </w:r>
          </w:p>
        </w:tc>
        <w:tc>
          <w:tcPr>
            <w:tcW w:w="1004" w:type="dxa"/>
            <w:vAlign w:val="center"/>
          </w:tcPr>
          <w:p w14:paraId="64F349B4">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数量</w:t>
            </w:r>
          </w:p>
        </w:tc>
        <w:tc>
          <w:tcPr>
            <w:tcW w:w="1246" w:type="dxa"/>
            <w:vAlign w:val="center"/>
          </w:tcPr>
          <w:p w14:paraId="06D63FD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原产地</w:t>
            </w:r>
          </w:p>
        </w:tc>
        <w:tc>
          <w:tcPr>
            <w:tcW w:w="2273" w:type="dxa"/>
            <w:vAlign w:val="center"/>
          </w:tcPr>
          <w:p w14:paraId="7DB7612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制造商</w:t>
            </w:r>
          </w:p>
          <w:p w14:paraId="46662CA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（服务商）名称</w:t>
            </w:r>
          </w:p>
        </w:tc>
        <w:tc>
          <w:tcPr>
            <w:tcW w:w="810" w:type="dxa"/>
            <w:vAlign w:val="center"/>
          </w:tcPr>
          <w:p w14:paraId="3C0103F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单价</w:t>
            </w:r>
          </w:p>
        </w:tc>
        <w:tc>
          <w:tcPr>
            <w:tcW w:w="1094" w:type="dxa"/>
            <w:vAlign w:val="center"/>
          </w:tcPr>
          <w:p w14:paraId="0044E47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总价</w:t>
            </w:r>
          </w:p>
        </w:tc>
        <w:tc>
          <w:tcPr>
            <w:tcW w:w="1100" w:type="dxa"/>
            <w:vAlign w:val="center"/>
          </w:tcPr>
          <w:p w14:paraId="4DFE126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备注</w:t>
            </w:r>
          </w:p>
        </w:tc>
      </w:tr>
      <w:tr w14:paraId="72E2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25" w:type="dxa"/>
            <w:vAlign w:val="center"/>
          </w:tcPr>
          <w:p w14:paraId="6E667CE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p>
        </w:tc>
        <w:tc>
          <w:tcPr>
            <w:tcW w:w="2812" w:type="dxa"/>
            <w:vAlign w:val="center"/>
          </w:tcPr>
          <w:p w14:paraId="5AB8DB5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货物名称</w:t>
            </w:r>
          </w:p>
        </w:tc>
        <w:tc>
          <w:tcPr>
            <w:tcW w:w="1087" w:type="dxa"/>
          </w:tcPr>
          <w:p w14:paraId="20634DC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5D8B2E0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4B7C780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2ED6211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6CB6B0D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0242072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65A8897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04D3385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7159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vAlign w:val="center"/>
          </w:tcPr>
          <w:p w14:paraId="2B7DD39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p>
        </w:tc>
        <w:tc>
          <w:tcPr>
            <w:tcW w:w="2812" w:type="dxa"/>
            <w:vAlign w:val="center"/>
          </w:tcPr>
          <w:p w14:paraId="6264CC6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备品备件</w:t>
            </w:r>
          </w:p>
        </w:tc>
        <w:tc>
          <w:tcPr>
            <w:tcW w:w="1087" w:type="dxa"/>
          </w:tcPr>
          <w:p w14:paraId="2940885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01FEF3BD">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55DC49B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18FFED2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7DA84CA8">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5FC371E4">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3DE65A0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6B6D632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26F0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vAlign w:val="center"/>
          </w:tcPr>
          <w:p w14:paraId="3A938F5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p>
        </w:tc>
        <w:tc>
          <w:tcPr>
            <w:tcW w:w="2812" w:type="dxa"/>
            <w:vAlign w:val="center"/>
          </w:tcPr>
          <w:p w14:paraId="483A1EF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专用工具</w:t>
            </w:r>
          </w:p>
        </w:tc>
        <w:tc>
          <w:tcPr>
            <w:tcW w:w="1087" w:type="dxa"/>
          </w:tcPr>
          <w:p w14:paraId="3C023BB4">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7623DD6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2B1B634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2B2DA56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3A3D9C8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3A7C2C6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08BC44E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01B25B3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2675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vAlign w:val="center"/>
          </w:tcPr>
          <w:p w14:paraId="0DFB68D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p>
        </w:tc>
        <w:tc>
          <w:tcPr>
            <w:tcW w:w="2812" w:type="dxa"/>
            <w:vAlign w:val="center"/>
          </w:tcPr>
          <w:p w14:paraId="01A23FA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运输（含保险）</w:t>
            </w:r>
          </w:p>
        </w:tc>
        <w:tc>
          <w:tcPr>
            <w:tcW w:w="1087" w:type="dxa"/>
          </w:tcPr>
          <w:p w14:paraId="30D5A94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7A3746E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72B22DB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5C635D2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2F22B34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60763B4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30470FF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17C932E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217D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vAlign w:val="center"/>
          </w:tcPr>
          <w:p w14:paraId="40FB4CE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w:t>
            </w:r>
          </w:p>
        </w:tc>
        <w:tc>
          <w:tcPr>
            <w:tcW w:w="2812" w:type="dxa"/>
            <w:vAlign w:val="center"/>
          </w:tcPr>
          <w:p w14:paraId="28C4A08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安装、调试、检验</w:t>
            </w:r>
          </w:p>
        </w:tc>
        <w:tc>
          <w:tcPr>
            <w:tcW w:w="1087" w:type="dxa"/>
          </w:tcPr>
          <w:p w14:paraId="21468F2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72616258">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48A5E52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70B7704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0BE69E1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2A5025A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6CB9843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76E66A3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5513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25" w:type="dxa"/>
            <w:vAlign w:val="center"/>
          </w:tcPr>
          <w:p w14:paraId="46B36D3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w:t>
            </w:r>
          </w:p>
        </w:tc>
        <w:tc>
          <w:tcPr>
            <w:tcW w:w="2812" w:type="dxa"/>
            <w:vAlign w:val="center"/>
          </w:tcPr>
          <w:p w14:paraId="51B644D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培训</w:t>
            </w:r>
          </w:p>
        </w:tc>
        <w:tc>
          <w:tcPr>
            <w:tcW w:w="1087" w:type="dxa"/>
          </w:tcPr>
          <w:p w14:paraId="6EDA21BA">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6EB9007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25E05D14">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4587595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7C048B5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73FEE018">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2B2D1F0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6BCAFA3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068C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vAlign w:val="center"/>
          </w:tcPr>
          <w:p w14:paraId="34D25E6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7</w:t>
            </w:r>
          </w:p>
        </w:tc>
        <w:tc>
          <w:tcPr>
            <w:tcW w:w="2812" w:type="dxa"/>
            <w:vAlign w:val="center"/>
          </w:tcPr>
          <w:p w14:paraId="6A2A8C2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技术服务</w:t>
            </w:r>
          </w:p>
        </w:tc>
        <w:tc>
          <w:tcPr>
            <w:tcW w:w="1087" w:type="dxa"/>
          </w:tcPr>
          <w:p w14:paraId="35BBAB8F">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48FC41B0">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64996B52">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4A518F3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675458E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42448F4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5DF480A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58DB9E8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0CC8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25" w:type="dxa"/>
            <w:vAlign w:val="center"/>
          </w:tcPr>
          <w:p w14:paraId="1A756168">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8</w:t>
            </w:r>
          </w:p>
        </w:tc>
        <w:tc>
          <w:tcPr>
            <w:tcW w:w="2812" w:type="dxa"/>
            <w:vAlign w:val="center"/>
          </w:tcPr>
          <w:p w14:paraId="254E53B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p>
        </w:tc>
        <w:tc>
          <w:tcPr>
            <w:tcW w:w="1087" w:type="dxa"/>
          </w:tcPr>
          <w:p w14:paraId="05D2E62C">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641" w:type="dxa"/>
            <w:vAlign w:val="center"/>
          </w:tcPr>
          <w:p w14:paraId="662E92D5">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04" w:type="dxa"/>
            <w:vAlign w:val="center"/>
          </w:tcPr>
          <w:p w14:paraId="4D61CB19">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246" w:type="dxa"/>
            <w:vAlign w:val="center"/>
          </w:tcPr>
          <w:p w14:paraId="0FC23A2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2273" w:type="dxa"/>
            <w:vAlign w:val="center"/>
          </w:tcPr>
          <w:p w14:paraId="3F32D3EB">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810" w:type="dxa"/>
            <w:vAlign w:val="center"/>
          </w:tcPr>
          <w:p w14:paraId="6B7C5FA6">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094" w:type="dxa"/>
            <w:vAlign w:val="center"/>
          </w:tcPr>
          <w:p w14:paraId="6B63A88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c>
          <w:tcPr>
            <w:tcW w:w="1100" w:type="dxa"/>
            <w:vAlign w:val="center"/>
          </w:tcPr>
          <w:p w14:paraId="2BD727B7">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auto"/>
                <w:sz w:val="28"/>
                <w:szCs w:val="28"/>
                <w:lang w:eastAsia="zh-CN"/>
              </w:rPr>
            </w:pPr>
          </w:p>
        </w:tc>
      </w:tr>
      <w:tr w14:paraId="7F0D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2" w:type="dxa"/>
            <w:gridSpan w:val="10"/>
            <w:vAlign w:val="center"/>
          </w:tcPr>
          <w:p w14:paraId="78C5AD6E">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总价：</w:t>
            </w:r>
          </w:p>
        </w:tc>
      </w:tr>
    </w:tbl>
    <w:p w14:paraId="52F76356">
      <w:pPr>
        <w:spacing w:line="500" w:lineRule="exact"/>
        <w:jc w:val="left"/>
        <w:rPr>
          <w:rFonts w:hint="default" w:ascii="Times New Roman" w:hAnsi="Times New Roman" w:eastAsia="仿宋_GB2312" w:cs="Times New Roman"/>
          <w:color w:val="auto"/>
          <w:sz w:val="28"/>
          <w:szCs w:val="28"/>
          <w:lang w:eastAsia="zh-CN"/>
        </w:rPr>
      </w:pPr>
      <w:r>
        <w:rPr>
          <w:rFonts w:hint="default" w:ascii="Times New Roman" w:hAnsi="Times New Roman" w:cs="Times New Roman"/>
          <w:sz w:val="24"/>
          <w:szCs w:val="24"/>
        </w:rPr>
        <w:t xml:space="preserve">   </w:t>
      </w:r>
      <w:r>
        <w:rPr>
          <w:rFonts w:hint="default" w:ascii="Times New Roman" w:hAnsi="Times New Roman" w:eastAsia="仿宋_GB2312" w:cs="Times New Roman"/>
          <w:color w:val="auto"/>
          <w:sz w:val="28"/>
          <w:szCs w:val="28"/>
          <w:lang w:eastAsia="zh-CN"/>
        </w:rPr>
        <w:t xml:space="preserve">     法定代表人（个人电子签章）：                  </w:t>
      </w:r>
    </w:p>
    <w:p w14:paraId="2699AA9A">
      <w:pPr>
        <w:spacing w:line="500" w:lineRule="exact"/>
        <w:ind w:firstLine="1120" w:firstLineChars="4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供应商（企业电子签章）：                 </w:t>
      </w:r>
    </w:p>
    <w:p w14:paraId="46C1BBA3">
      <w:pPr>
        <w:spacing w:line="500" w:lineRule="exact"/>
        <w:ind w:firstLine="1120" w:firstLineChars="400"/>
        <w:jc w:val="left"/>
        <w:rPr>
          <w:rFonts w:hint="default" w:ascii="Times New Roman" w:hAnsi="Times New Roman" w:eastAsia="仿宋_GB2312" w:cs="Times New Roman"/>
          <w:color w:val="auto"/>
          <w:sz w:val="28"/>
          <w:szCs w:val="28"/>
          <w:lang w:eastAsia="zh-CN"/>
        </w:rPr>
        <w:sectPr>
          <w:pgSz w:w="16840" w:h="11900" w:orient="landscape"/>
          <w:pgMar w:top="1800" w:right="1440" w:bottom="1800" w:left="1440" w:header="851" w:footer="992" w:gutter="0"/>
          <w:pgNumType w:fmt="decimal"/>
          <w:cols w:space="720" w:num="1"/>
        </w:sectPr>
      </w:pPr>
      <w:r>
        <w:rPr>
          <w:rFonts w:hint="default" w:ascii="Times New Roman" w:hAnsi="Times New Roman" w:eastAsia="仿宋_GB2312" w:cs="Times New Roman"/>
          <w:color w:val="auto"/>
          <w:sz w:val="28"/>
          <w:szCs w:val="28"/>
          <w:lang w:eastAsia="zh-CN"/>
        </w:rPr>
        <w:t>注:  格式可自拟。</w:t>
      </w:r>
      <w:bookmarkStart w:id="301" w:name="_Toc893708091"/>
      <w:bookmarkStart w:id="302" w:name="_Toc585133884"/>
      <w:bookmarkStart w:id="303" w:name="_Toc1973880807"/>
      <w:bookmarkStart w:id="304" w:name="_Toc643738620"/>
      <w:bookmarkStart w:id="305" w:name="_Toc74240239"/>
      <w:bookmarkStart w:id="306" w:name="_Toc2582323"/>
      <w:bookmarkStart w:id="307" w:name="_Toc299604904"/>
    </w:p>
    <w:p w14:paraId="7A80DA80">
      <w:pPr>
        <w:pStyle w:val="3"/>
        <w:spacing w:before="0" w:after="0" w:line="360" w:lineRule="auto"/>
        <w:jc w:val="center"/>
        <w:rPr>
          <w:rFonts w:hint="default" w:ascii="Times New Roman" w:hAnsi="Times New Roman" w:eastAsia="方正小标宋_GBK"/>
          <w:b w:val="0"/>
          <w:color w:val="auto"/>
          <w:sz w:val="30"/>
          <w:szCs w:val="30"/>
          <w:lang w:eastAsia="zh-CN"/>
        </w:rPr>
      </w:pPr>
      <w:bookmarkStart w:id="308" w:name="_Toc821511257"/>
      <w:bookmarkStart w:id="309" w:name="_Toc1251267079"/>
      <w:bookmarkStart w:id="310" w:name="_Toc1147996828"/>
      <w:bookmarkStart w:id="311" w:name="_Toc1749081767"/>
      <w:bookmarkStart w:id="312" w:name="_Toc131578556"/>
      <w:r>
        <w:rPr>
          <w:rFonts w:hint="default" w:ascii="Times New Roman" w:hAnsi="Times New Roman" w:eastAsia="方正小标宋_GBK"/>
          <w:b w:val="0"/>
          <w:color w:val="auto"/>
          <w:sz w:val="30"/>
          <w:szCs w:val="30"/>
          <w:lang w:val="en-US" w:eastAsia="zh-CN"/>
        </w:rPr>
        <w:t>十、</w:t>
      </w:r>
      <w:r>
        <w:rPr>
          <w:rFonts w:hint="default" w:ascii="Times New Roman" w:hAnsi="Times New Roman" w:eastAsia="方正小标宋_GBK"/>
          <w:b w:val="0"/>
          <w:color w:val="auto"/>
          <w:sz w:val="30"/>
          <w:szCs w:val="30"/>
          <w:lang w:eastAsia="zh-CN"/>
        </w:rPr>
        <w:t>商务条款偏离表</w:t>
      </w:r>
      <w:bookmarkEnd w:id="301"/>
      <w:bookmarkEnd w:id="302"/>
      <w:bookmarkEnd w:id="308"/>
      <w:bookmarkEnd w:id="309"/>
      <w:bookmarkEnd w:id="310"/>
      <w:bookmarkEnd w:id="311"/>
      <w:bookmarkEnd w:id="312"/>
    </w:p>
    <w:p w14:paraId="3A7AEFF7">
      <w:pPr>
        <w:pStyle w:val="23"/>
        <w:spacing w:line="360" w:lineRule="auto"/>
        <w:rPr>
          <w:rFonts w:hint="eastAsia" w:ascii="Times New Roman" w:hAnsi="Times New Roman" w:eastAsia="仿宋_GB2312"/>
          <w:kern w:val="2"/>
          <w:sz w:val="28"/>
          <w:szCs w:val="28"/>
          <w:lang w:eastAsia="zh-CN"/>
        </w:rPr>
      </w:pPr>
      <w:r>
        <w:rPr>
          <w:rFonts w:ascii="Times New Roman" w:hAnsi="Times New Roman" w:eastAsia="仿宋_GB2312"/>
          <w:kern w:val="2"/>
          <w:sz w:val="28"/>
          <w:szCs w:val="28"/>
        </w:rPr>
        <w:t>项目名称：</w:t>
      </w:r>
      <w:r>
        <w:rPr>
          <w:rFonts w:hint="eastAsia" w:ascii="Times New Roman" w:hAnsi="Times New Roman" w:eastAsia="仿宋_GB2312"/>
          <w:kern w:val="2"/>
          <w:sz w:val="28"/>
          <w:szCs w:val="28"/>
          <w:u w:val="single"/>
          <w:lang w:eastAsia="zh-CN"/>
        </w:rPr>
        <w:t>洛阳铁路信息工程学校教室信息化提升改造项目</w:t>
      </w:r>
    </w:p>
    <w:p w14:paraId="1F909B8A">
      <w:pPr>
        <w:pStyle w:val="23"/>
        <w:spacing w:line="360" w:lineRule="auto"/>
        <w:rPr>
          <w:rFonts w:ascii="Times New Roman" w:hAnsi="Times New Roman"/>
          <w:color w:val="000000"/>
          <w:sz w:val="24"/>
          <w:szCs w:val="24"/>
        </w:rPr>
      </w:pPr>
      <w:r>
        <w:rPr>
          <w:rFonts w:ascii="Times New Roman" w:hAnsi="Times New Roman" w:eastAsia="仿宋_GB2312"/>
          <w:kern w:val="2"/>
          <w:sz w:val="28"/>
          <w:szCs w:val="28"/>
        </w:rPr>
        <w:t>采购编号：</w:t>
      </w:r>
      <w:r>
        <w:rPr>
          <w:rFonts w:hint="eastAsia" w:ascii="Times New Roman" w:hAnsi="Times New Roman" w:eastAsia="仿宋_GB2312"/>
          <w:kern w:val="2"/>
          <w:sz w:val="28"/>
          <w:szCs w:val="28"/>
          <w:u w:val="single"/>
        </w:rPr>
        <w:t>豫财磋商采购-2025-</w:t>
      </w:r>
      <w:r>
        <w:rPr>
          <w:rFonts w:hint="eastAsia" w:ascii="Times New Roman" w:hAnsi="Times New Roman" w:eastAsia="仿宋_GB2312"/>
          <w:kern w:val="2"/>
          <w:sz w:val="28"/>
          <w:szCs w:val="28"/>
          <w:u w:val="single"/>
          <w:lang w:val="en-US" w:eastAsia="zh-CN"/>
        </w:rPr>
        <w:t xml:space="preserve">888 </w:t>
      </w:r>
      <w:r>
        <w:rPr>
          <w:rFonts w:ascii="Times New Roman" w:hAnsi="Times New Roman" w:eastAsia="仿宋_GB2312"/>
          <w:kern w:val="2"/>
          <w:sz w:val="28"/>
          <w:szCs w:val="28"/>
          <w:u w:val="single"/>
        </w:rPr>
        <w:t xml:space="preserve"> </w:t>
      </w:r>
    </w:p>
    <w:tbl>
      <w:tblPr>
        <w:tblStyle w:val="200"/>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363"/>
        <w:gridCol w:w="3851"/>
        <w:gridCol w:w="876"/>
      </w:tblGrid>
      <w:tr w14:paraId="76CC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7" w:type="dxa"/>
            <w:vAlign w:val="center"/>
          </w:tcPr>
          <w:p w14:paraId="523E11A3">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序号</w:t>
            </w:r>
          </w:p>
        </w:tc>
        <w:tc>
          <w:tcPr>
            <w:tcW w:w="3363" w:type="dxa"/>
            <w:vAlign w:val="center"/>
          </w:tcPr>
          <w:p w14:paraId="51A725EE">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val="en" w:eastAsia="zh-CN"/>
              </w:rPr>
              <w:t>竞争性磋商文件</w:t>
            </w:r>
            <w:r>
              <w:rPr>
                <w:rFonts w:hint="default" w:ascii="Times New Roman" w:hAnsi="Times New Roman" w:eastAsia="宋体" w:cs="Times New Roman"/>
                <w:b/>
                <w:sz w:val="24"/>
                <w:szCs w:val="24"/>
                <w:lang w:eastAsia="zh-CN"/>
              </w:rPr>
              <w:t>的商务条款</w:t>
            </w:r>
          </w:p>
        </w:tc>
        <w:tc>
          <w:tcPr>
            <w:tcW w:w="3851" w:type="dxa"/>
            <w:vAlign w:val="center"/>
          </w:tcPr>
          <w:p w14:paraId="1602C82D">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竞争性磋商响应文件的商务条款</w:t>
            </w:r>
          </w:p>
        </w:tc>
        <w:tc>
          <w:tcPr>
            <w:tcW w:w="876" w:type="dxa"/>
            <w:vAlign w:val="center"/>
          </w:tcPr>
          <w:p w14:paraId="118A7DD1">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说明</w:t>
            </w:r>
          </w:p>
        </w:tc>
      </w:tr>
      <w:tr w14:paraId="3492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5270CAAD">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1E20E948">
            <w:pPr>
              <w:pStyle w:val="23"/>
              <w:keepNext w:val="0"/>
              <w:keepLines w:val="0"/>
              <w:suppressLineNumbers w:val="0"/>
              <w:spacing w:before="0" w:beforeAutospacing="0" w:after="0" w:afterAutospacing="0" w:line="360" w:lineRule="auto"/>
              <w:ind w:left="540" w:leftChars="257" w:right="0" w:firstLine="480"/>
              <w:jc w:val="center"/>
              <w:rPr>
                <w:rFonts w:ascii="Times New Roman" w:hAnsi="Times New Roman"/>
                <w:color w:val="000000"/>
                <w:kern w:val="2"/>
                <w:sz w:val="24"/>
                <w:szCs w:val="24"/>
              </w:rPr>
            </w:pPr>
          </w:p>
        </w:tc>
        <w:tc>
          <w:tcPr>
            <w:tcW w:w="3851" w:type="dxa"/>
          </w:tcPr>
          <w:p w14:paraId="396FCEB2">
            <w:pPr>
              <w:pStyle w:val="23"/>
              <w:keepNext w:val="0"/>
              <w:keepLines w:val="0"/>
              <w:suppressLineNumbers w:val="0"/>
              <w:spacing w:before="0" w:beforeAutospacing="0" w:after="0" w:afterAutospacing="0" w:line="360" w:lineRule="auto"/>
              <w:ind w:left="540" w:leftChars="257" w:right="0" w:firstLine="480"/>
              <w:jc w:val="center"/>
              <w:rPr>
                <w:rFonts w:ascii="Times New Roman" w:hAnsi="Times New Roman"/>
                <w:color w:val="000000"/>
                <w:kern w:val="2"/>
                <w:sz w:val="24"/>
                <w:szCs w:val="24"/>
              </w:rPr>
            </w:pPr>
          </w:p>
        </w:tc>
        <w:tc>
          <w:tcPr>
            <w:tcW w:w="876" w:type="dxa"/>
          </w:tcPr>
          <w:p w14:paraId="5B18DCA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54E1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5822AD6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30CE9599">
            <w:pPr>
              <w:keepNext w:val="0"/>
              <w:keepLines w:val="0"/>
              <w:widowControl/>
              <w:suppressLineNumbers w:val="0"/>
              <w:spacing w:before="0" w:beforeAutospacing="0" w:after="0" w:afterAutospacing="0" w:line="500" w:lineRule="exact"/>
              <w:ind w:left="0" w:right="0"/>
              <w:jc w:val="center"/>
              <w:rPr>
                <w:rFonts w:hint="default" w:ascii="Times New Roman" w:hAnsi="Times New Roman" w:cs="Times New Roman"/>
                <w:sz w:val="24"/>
                <w:szCs w:val="24"/>
              </w:rPr>
            </w:pPr>
          </w:p>
        </w:tc>
        <w:tc>
          <w:tcPr>
            <w:tcW w:w="3851" w:type="dxa"/>
          </w:tcPr>
          <w:p w14:paraId="2BF982C7">
            <w:pPr>
              <w:keepNext w:val="0"/>
              <w:keepLines w:val="0"/>
              <w:widowControl/>
              <w:suppressLineNumbers w:val="0"/>
              <w:spacing w:before="0" w:beforeAutospacing="0" w:after="0" w:afterAutospacing="0" w:line="500" w:lineRule="exact"/>
              <w:ind w:left="0" w:right="0"/>
              <w:jc w:val="center"/>
              <w:rPr>
                <w:rFonts w:hint="default" w:ascii="Times New Roman" w:hAnsi="Times New Roman" w:cs="Times New Roman"/>
                <w:sz w:val="24"/>
                <w:szCs w:val="24"/>
              </w:rPr>
            </w:pPr>
          </w:p>
        </w:tc>
        <w:tc>
          <w:tcPr>
            <w:tcW w:w="876" w:type="dxa"/>
          </w:tcPr>
          <w:p w14:paraId="1D2CA0D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20E5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68FF006D">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11FB6F29">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0D19B95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5751C1C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2D92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2CA0DD00">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39D4D70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7B69035C">
            <w:pPr>
              <w:keepNext w:val="0"/>
              <w:keepLines w:val="0"/>
              <w:widowControl/>
              <w:suppressLineNumbers w:val="0"/>
              <w:spacing w:before="0" w:beforeAutospacing="0" w:after="0" w:afterAutospacing="0" w:line="500" w:lineRule="exact"/>
              <w:ind w:left="0" w:right="0"/>
              <w:jc w:val="center"/>
              <w:rPr>
                <w:rFonts w:hint="default" w:ascii="Times New Roman" w:hAnsi="Times New Roman" w:cs="Times New Roman"/>
                <w:sz w:val="24"/>
                <w:szCs w:val="24"/>
              </w:rPr>
            </w:pPr>
          </w:p>
        </w:tc>
        <w:tc>
          <w:tcPr>
            <w:tcW w:w="876" w:type="dxa"/>
          </w:tcPr>
          <w:p w14:paraId="655B2E4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4A3A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2CC5A1E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779E57D2">
            <w:pPr>
              <w:keepNext w:val="0"/>
              <w:keepLines w:val="0"/>
              <w:widowControl/>
              <w:suppressLineNumbers w:val="0"/>
              <w:spacing w:before="0" w:beforeAutospacing="0" w:after="0" w:afterAutospacing="0" w:line="500" w:lineRule="exact"/>
              <w:ind w:left="0" w:right="0"/>
              <w:jc w:val="center"/>
              <w:rPr>
                <w:rFonts w:hint="default" w:ascii="Times New Roman" w:hAnsi="Times New Roman" w:cs="Times New Roman"/>
                <w:sz w:val="24"/>
                <w:szCs w:val="24"/>
              </w:rPr>
            </w:pPr>
          </w:p>
        </w:tc>
        <w:tc>
          <w:tcPr>
            <w:tcW w:w="3851" w:type="dxa"/>
          </w:tcPr>
          <w:p w14:paraId="7560E19D">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52B98AE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2F89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350AA5B6">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217A08C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13CB6AB2">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1343D6E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2F5A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561A8EF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3E5E2C9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1D460586">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23DFDAE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15D6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72A5B87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07501240">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5E77764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35F92D1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4080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5DC100B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7EE37129">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46D78D6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64DCF7E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143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77895FB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1DB0DBE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338ACA6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69F1B7D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72D8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937" w:type="dxa"/>
          </w:tcPr>
          <w:p w14:paraId="7FB1EF5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363" w:type="dxa"/>
          </w:tcPr>
          <w:p w14:paraId="0F2A4D7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851" w:type="dxa"/>
          </w:tcPr>
          <w:p w14:paraId="6E2F06D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876" w:type="dxa"/>
          </w:tcPr>
          <w:p w14:paraId="7E616BB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bl>
    <w:p w14:paraId="08CD4370">
      <w:pPr>
        <w:pStyle w:val="23"/>
        <w:spacing w:line="360" w:lineRule="auto"/>
        <w:rPr>
          <w:rFonts w:ascii="Times New Roman" w:hAnsi="Times New Roman"/>
          <w:color w:val="000000"/>
          <w:sz w:val="24"/>
          <w:szCs w:val="24"/>
        </w:rPr>
      </w:pPr>
    </w:p>
    <w:p w14:paraId="2B9452EE">
      <w:pPr>
        <w:spacing w:line="500" w:lineRule="exact"/>
        <w:jc w:val="left"/>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供应商（企业电子签章）：</w:t>
      </w:r>
      <w:r>
        <w:rPr>
          <w:rFonts w:hint="default" w:ascii="Times New Roman" w:hAnsi="Times New Roman" w:eastAsia="仿宋_GB2312" w:cs="Times New Roman"/>
          <w:b/>
          <w:bCs/>
          <w:color w:val="auto"/>
          <w:sz w:val="28"/>
          <w:szCs w:val="28"/>
          <w:u w:val="single"/>
          <w:lang w:val="en-US" w:eastAsia="zh-CN"/>
        </w:rPr>
        <w:t xml:space="preserve">           </w:t>
      </w:r>
      <w:r>
        <w:rPr>
          <w:rFonts w:hint="default" w:ascii="Times New Roman" w:hAnsi="Times New Roman" w:eastAsia="仿宋_GB2312" w:cs="Times New Roman"/>
          <w:b/>
          <w:bCs/>
          <w:color w:val="auto"/>
          <w:sz w:val="28"/>
          <w:szCs w:val="28"/>
          <w:lang w:eastAsia="zh-CN"/>
        </w:rPr>
        <w:t xml:space="preserve">                 </w:t>
      </w:r>
    </w:p>
    <w:p w14:paraId="49D3F2AA">
      <w:pPr>
        <w:pStyle w:val="3"/>
        <w:spacing w:before="0" w:after="0" w:line="360" w:lineRule="auto"/>
        <w:jc w:val="center"/>
        <w:rPr>
          <w:rFonts w:hint="default" w:ascii="Times New Roman" w:hAnsi="Times New Roman" w:eastAsia="黑体"/>
          <w:b w:val="0"/>
          <w:bCs w:val="0"/>
          <w:sz w:val="28"/>
          <w:szCs w:val="28"/>
        </w:rPr>
      </w:pPr>
      <w:bookmarkStart w:id="313" w:name="_Hlt520271212"/>
      <w:bookmarkEnd w:id="313"/>
      <w:bookmarkStart w:id="314" w:name="_Hlt520350957"/>
      <w:bookmarkEnd w:id="314"/>
      <w:bookmarkStart w:id="315" w:name="_Hlt520273973"/>
      <w:bookmarkEnd w:id="315"/>
      <w:bookmarkStart w:id="316" w:name="_Hlt520273711"/>
      <w:bookmarkEnd w:id="316"/>
      <w:bookmarkStart w:id="317" w:name="_Hlt520343000"/>
      <w:bookmarkEnd w:id="317"/>
      <w:bookmarkStart w:id="318" w:name="_Hlt520274065"/>
      <w:bookmarkEnd w:id="318"/>
      <w:bookmarkStart w:id="319" w:name="_Hlt520274407"/>
      <w:bookmarkEnd w:id="319"/>
      <w:bookmarkStart w:id="320" w:name="_Hlt520274393"/>
      <w:bookmarkEnd w:id="320"/>
      <w:bookmarkStart w:id="321" w:name="_Hlt520350918"/>
      <w:bookmarkEnd w:id="321"/>
      <w:bookmarkStart w:id="322" w:name="_Hlt520274911"/>
      <w:bookmarkEnd w:id="322"/>
      <w:bookmarkStart w:id="323" w:name="_Hlt520343392"/>
      <w:bookmarkEnd w:id="323"/>
      <w:r>
        <w:rPr>
          <w:rFonts w:hint="default" w:ascii="Times New Roman" w:hAnsi="Times New Roman"/>
          <w:sz w:val="28"/>
          <w:szCs w:val="28"/>
        </w:rPr>
        <w:br w:type="page"/>
      </w:r>
      <w:bookmarkStart w:id="324" w:name="_Toc804892690"/>
      <w:bookmarkStart w:id="325" w:name="_Toc656280486"/>
      <w:bookmarkStart w:id="326" w:name="_Toc37830125"/>
      <w:bookmarkStart w:id="327" w:name="_Toc142693684"/>
      <w:bookmarkStart w:id="328" w:name="_Toc1868917719"/>
      <w:bookmarkStart w:id="329" w:name="_Toc987616865"/>
      <w:bookmarkStart w:id="330" w:name="_Toc1764653932"/>
      <w:r>
        <w:rPr>
          <w:rFonts w:hint="default" w:ascii="Times New Roman" w:hAnsi="Times New Roman" w:eastAsia="方正小标宋_GBK"/>
          <w:b w:val="0"/>
          <w:color w:val="auto"/>
          <w:sz w:val="30"/>
          <w:szCs w:val="30"/>
          <w:lang w:val="en-US" w:eastAsia="zh-CN"/>
        </w:rPr>
        <w:t>十一、</w:t>
      </w:r>
      <w:r>
        <w:rPr>
          <w:rFonts w:hint="default" w:ascii="Times New Roman" w:hAnsi="Times New Roman" w:eastAsia="方正小标宋_GBK"/>
          <w:b w:val="0"/>
          <w:color w:val="auto"/>
          <w:sz w:val="30"/>
          <w:szCs w:val="30"/>
          <w:lang w:eastAsia="zh-CN"/>
        </w:rPr>
        <w:t>技术规格偏离表</w:t>
      </w:r>
      <w:bookmarkEnd w:id="303"/>
      <w:bookmarkEnd w:id="304"/>
      <w:bookmarkEnd w:id="305"/>
      <w:bookmarkEnd w:id="306"/>
      <w:bookmarkEnd w:id="324"/>
      <w:bookmarkEnd w:id="325"/>
      <w:bookmarkEnd w:id="326"/>
      <w:bookmarkEnd w:id="327"/>
      <w:bookmarkEnd w:id="328"/>
      <w:bookmarkEnd w:id="329"/>
      <w:bookmarkEnd w:id="330"/>
    </w:p>
    <w:p w14:paraId="427C69D1">
      <w:pPr>
        <w:pStyle w:val="23"/>
        <w:spacing w:line="360" w:lineRule="auto"/>
        <w:rPr>
          <w:rFonts w:ascii="Times New Roman" w:hAnsi="Times New Roman" w:eastAsia="仿宋_GB2312"/>
          <w:kern w:val="2"/>
          <w:sz w:val="28"/>
          <w:szCs w:val="28"/>
        </w:rPr>
      </w:pPr>
    </w:p>
    <w:p w14:paraId="33D75359">
      <w:pPr>
        <w:pStyle w:val="23"/>
        <w:spacing w:line="360" w:lineRule="auto"/>
        <w:rPr>
          <w:rFonts w:hint="eastAsia" w:ascii="Times New Roman" w:hAnsi="Times New Roman" w:eastAsia="仿宋_GB2312"/>
          <w:kern w:val="2"/>
          <w:sz w:val="28"/>
          <w:szCs w:val="28"/>
          <w:lang w:eastAsia="zh-CN"/>
        </w:rPr>
      </w:pPr>
      <w:r>
        <w:rPr>
          <w:rFonts w:ascii="Times New Roman" w:hAnsi="Times New Roman" w:eastAsia="仿宋_GB2312"/>
          <w:kern w:val="2"/>
          <w:sz w:val="28"/>
          <w:szCs w:val="28"/>
        </w:rPr>
        <w:t>项目名称：</w:t>
      </w:r>
      <w:r>
        <w:rPr>
          <w:rFonts w:hint="eastAsia" w:ascii="Times New Roman" w:hAnsi="Times New Roman" w:eastAsia="仿宋_GB2312"/>
          <w:kern w:val="2"/>
          <w:sz w:val="28"/>
          <w:szCs w:val="28"/>
          <w:u w:val="single"/>
          <w:lang w:eastAsia="zh-CN"/>
        </w:rPr>
        <w:t>洛阳铁路信息工程学校教室信息化提升改造项目</w:t>
      </w:r>
    </w:p>
    <w:p w14:paraId="7CBC7296">
      <w:pPr>
        <w:pStyle w:val="23"/>
        <w:spacing w:line="360" w:lineRule="auto"/>
        <w:rPr>
          <w:rFonts w:ascii="Times New Roman" w:hAnsi="Times New Roman"/>
          <w:color w:val="000000"/>
          <w:sz w:val="24"/>
          <w:szCs w:val="24"/>
        </w:rPr>
      </w:pPr>
      <w:r>
        <w:rPr>
          <w:rFonts w:ascii="Times New Roman" w:hAnsi="Times New Roman" w:eastAsia="仿宋_GB2312"/>
          <w:kern w:val="2"/>
          <w:sz w:val="28"/>
          <w:szCs w:val="28"/>
        </w:rPr>
        <w:t>采购编号：</w:t>
      </w:r>
      <w:r>
        <w:rPr>
          <w:rFonts w:hint="eastAsia" w:ascii="Times New Roman" w:hAnsi="Times New Roman" w:eastAsia="仿宋_GB2312"/>
          <w:kern w:val="2"/>
          <w:sz w:val="28"/>
          <w:szCs w:val="28"/>
          <w:u w:val="single"/>
        </w:rPr>
        <w:t>豫财磋商采购-2025-</w:t>
      </w:r>
      <w:r>
        <w:rPr>
          <w:rFonts w:hint="eastAsia" w:ascii="Times New Roman" w:hAnsi="Times New Roman" w:eastAsia="仿宋_GB2312"/>
          <w:kern w:val="2"/>
          <w:sz w:val="28"/>
          <w:szCs w:val="28"/>
          <w:u w:val="single"/>
          <w:lang w:val="en-US" w:eastAsia="zh-CN"/>
        </w:rPr>
        <w:t xml:space="preserve">888 </w:t>
      </w:r>
      <w:r>
        <w:rPr>
          <w:rFonts w:ascii="Times New Roman" w:hAnsi="Times New Roman" w:eastAsia="仿宋_GB2312"/>
          <w:kern w:val="2"/>
          <w:sz w:val="28"/>
          <w:szCs w:val="28"/>
          <w:u w:val="single"/>
        </w:rPr>
        <w:t xml:space="preserve"> </w:t>
      </w:r>
      <w:r>
        <w:rPr>
          <w:rFonts w:ascii="Times New Roman" w:hAnsi="Times New Roman" w:eastAsia="仿宋_GB2312"/>
          <w:kern w:val="2"/>
          <w:sz w:val="28"/>
          <w:szCs w:val="28"/>
        </w:rPr>
        <w:t xml:space="preserve"> </w:t>
      </w:r>
      <w:r>
        <w:rPr>
          <w:rFonts w:ascii="Times New Roman" w:hAnsi="Times New Roman"/>
          <w:color w:val="000000"/>
          <w:sz w:val="24"/>
          <w:szCs w:val="24"/>
        </w:rPr>
        <w:t xml:space="preserve"> </w:t>
      </w:r>
    </w:p>
    <w:tbl>
      <w:tblPr>
        <w:tblStyle w:val="20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14:paraId="6456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14:paraId="09616498">
            <w:pPr>
              <w:pStyle w:val="23"/>
              <w:keepNext w:val="0"/>
              <w:keepLines w:val="0"/>
              <w:suppressLineNumbers w:val="0"/>
              <w:spacing w:before="0" w:beforeAutospacing="0" w:after="0" w:afterAutospacing="0" w:line="360" w:lineRule="auto"/>
              <w:ind w:left="-31" w:leftChars="-15" w:right="0"/>
              <w:jc w:val="center"/>
              <w:rPr>
                <w:rFonts w:ascii="Times New Roman" w:hAnsi="Times New Roman"/>
                <w:b/>
                <w:color w:val="000000"/>
                <w:kern w:val="2"/>
                <w:sz w:val="24"/>
                <w:szCs w:val="24"/>
              </w:rPr>
            </w:pPr>
            <w:r>
              <w:rPr>
                <w:rFonts w:ascii="Times New Roman" w:hAnsi="Times New Roman"/>
                <w:b/>
                <w:color w:val="000000"/>
                <w:kern w:val="2"/>
                <w:sz w:val="24"/>
                <w:szCs w:val="24"/>
              </w:rPr>
              <w:t>序号</w:t>
            </w:r>
          </w:p>
        </w:tc>
        <w:tc>
          <w:tcPr>
            <w:tcW w:w="3195" w:type="dxa"/>
            <w:vAlign w:val="center"/>
          </w:tcPr>
          <w:p w14:paraId="3F496B4D">
            <w:pPr>
              <w:pStyle w:val="23"/>
              <w:keepNext w:val="0"/>
              <w:keepLines w:val="0"/>
              <w:suppressLineNumbers w:val="0"/>
              <w:spacing w:before="0" w:beforeAutospacing="0" w:after="0" w:afterAutospacing="0" w:line="360" w:lineRule="auto"/>
              <w:ind w:left="0" w:right="0"/>
              <w:jc w:val="center"/>
              <w:rPr>
                <w:rFonts w:ascii="Times New Roman" w:hAnsi="Times New Roman"/>
                <w:b/>
                <w:color w:val="000000"/>
                <w:kern w:val="2"/>
                <w:sz w:val="24"/>
                <w:szCs w:val="24"/>
              </w:rPr>
            </w:pPr>
            <w:r>
              <w:rPr>
                <w:rFonts w:ascii="Times New Roman" w:hAnsi="Times New Roman"/>
                <w:b/>
                <w:color w:val="000000"/>
                <w:kern w:val="2"/>
                <w:sz w:val="24"/>
                <w:szCs w:val="24"/>
              </w:rPr>
              <w:t>货物名称及伴随服务内容</w:t>
            </w:r>
          </w:p>
        </w:tc>
        <w:tc>
          <w:tcPr>
            <w:tcW w:w="1245" w:type="dxa"/>
            <w:vAlign w:val="center"/>
          </w:tcPr>
          <w:p w14:paraId="74ABA7A8">
            <w:pPr>
              <w:pStyle w:val="23"/>
              <w:keepNext w:val="0"/>
              <w:keepLines w:val="0"/>
              <w:suppressLineNumbers w:val="0"/>
              <w:spacing w:before="0" w:beforeAutospacing="0" w:after="0" w:afterAutospacing="0" w:line="360" w:lineRule="auto"/>
              <w:ind w:left="-206" w:leftChars="-98" w:right="-166" w:rightChars="-79"/>
              <w:jc w:val="center"/>
              <w:rPr>
                <w:rFonts w:ascii="Times New Roman" w:hAnsi="Times New Roman"/>
                <w:b/>
                <w:color w:val="000000"/>
                <w:kern w:val="2"/>
                <w:sz w:val="24"/>
                <w:szCs w:val="24"/>
              </w:rPr>
            </w:pPr>
            <w:r>
              <w:rPr>
                <w:rFonts w:ascii="Times New Roman" w:hAnsi="Times New Roman"/>
                <w:b/>
                <w:color w:val="000000"/>
                <w:kern w:val="2"/>
                <w:sz w:val="24"/>
                <w:szCs w:val="24"/>
              </w:rPr>
              <w:t>采购要求</w:t>
            </w:r>
          </w:p>
        </w:tc>
        <w:tc>
          <w:tcPr>
            <w:tcW w:w="1320" w:type="dxa"/>
            <w:vAlign w:val="center"/>
          </w:tcPr>
          <w:p w14:paraId="21CF9870">
            <w:pPr>
              <w:pStyle w:val="23"/>
              <w:keepNext w:val="0"/>
              <w:keepLines w:val="0"/>
              <w:suppressLineNumbers w:val="0"/>
              <w:spacing w:before="0" w:beforeAutospacing="0" w:after="0" w:afterAutospacing="0" w:line="360" w:lineRule="auto"/>
              <w:ind w:left="-48" w:leftChars="-23" w:right="0"/>
              <w:jc w:val="center"/>
              <w:rPr>
                <w:rFonts w:ascii="Times New Roman" w:hAnsi="Times New Roman"/>
                <w:b/>
                <w:color w:val="000000"/>
                <w:kern w:val="2"/>
                <w:sz w:val="24"/>
                <w:szCs w:val="24"/>
              </w:rPr>
            </w:pPr>
            <w:r>
              <w:rPr>
                <w:rFonts w:ascii="Times New Roman" w:hAnsi="Times New Roman"/>
                <w:b/>
                <w:color w:val="000000"/>
                <w:kern w:val="2"/>
                <w:sz w:val="24"/>
                <w:szCs w:val="24"/>
              </w:rPr>
              <w:t>磋商响应</w:t>
            </w:r>
          </w:p>
        </w:tc>
        <w:tc>
          <w:tcPr>
            <w:tcW w:w="1050" w:type="dxa"/>
            <w:vAlign w:val="center"/>
          </w:tcPr>
          <w:p w14:paraId="66E29E2A">
            <w:pPr>
              <w:pStyle w:val="23"/>
              <w:keepNext w:val="0"/>
              <w:keepLines w:val="0"/>
              <w:suppressLineNumbers w:val="0"/>
              <w:spacing w:before="0" w:beforeAutospacing="0" w:after="0" w:afterAutospacing="0" w:line="360" w:lineRule="auto"/>
              <w:ind w:left="-34" w:leftChars="-16" w:right="0"/>
              <w:jc w:val="center"/>
              <w:rPr>
                <w:rFonts w:ascii="Times New Roman" w:hAnsi="Times New Roman"/>
                <w:b/>
                <w:color w:val="000000"/>
                <w:kern w:val="2"/>
                <w:sz w:val="24"/>
                <w:szCs w:val="24"/>
              </w:rPr>
            </w:pPr>
            <w:r>
              <w:rPr>
                <w:rFonts w:ascii="Times New Roman" w:hAnsi="Times New Roman"/>
                <w:b/>
                <w:color w:val="000000"/>
                <w:kern w:val="2"/>
                <w:sz w:val="24"/>
                <w:szCs w:val="24"/>
              </w:rPr>
              <w:t>偏离</w:t>
            </w:r>
          </w:p>
        </w:tc>
        <w:tc>
          <w:tcPr>
            <w:tcW w:w="1068" w:type="dxa"/>
            <w:vAlign w:val="center"/>
          </w:tcPr>
          <w:p w14:paraId="4169AB61">
            <w:pPr>
              <w:pStyle w:val="23"/>
              <w:keepNext w:val="0"/>
              <w:keepLines w:val="0"/>
              <w:suppressLineNumbers w:val="0"/>
              <w:spacing w:before="0" w:beforeAutospacing="0" w:after="0" w:afterAutospacing="0" w:line="360" w:lineRule="auto"/>
              <w:ind w:left="-82" w:leftChars="-39" w:right="0"/>
              <w:jc w:val="center"/>
              <w:rPr>
                <w:rFonts w:ascii="Times New Roman" w:hAnsi="Times New Roman"/>
                <w:b/>
                <w:color w:val="000000"/>
                <w:kern w:val="2"/>
                <w:sz w:val="24"/>
                <w:szCs w:val="24"/>
              </w:rPr>
            </w:pPr>
            <w:r>
              <w:rPr>
                <w:rFonts w:ascii="Times New Roman" w:hAnsi="Times New Roman"/>
                <w:b/>
                <w:color w:val="000000"/>
                <w:kern w:val="2"/>
                <w:sz w:val="24"/>
                <w:szCs w:val="24"/>
              </w:rPr>
              <w:t>说明</w:t>
            </w:r>
          </w:p>
        </w:tc>
      </w:tr>
      <w:tr w14:paraId="3067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5E26943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62078FA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7244A25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6BC3CC0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65EDF37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455DDC3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4B4E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01F8DC5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04E239E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0F7C8B3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6EE4BB4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53DC305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4C0CACB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1453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67F71C90">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1E8E734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38DF207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2017581C">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2663C669">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3C792242">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44EE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2E06AC7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05E9A28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771A848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49D0840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3F74F56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234DA1D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3E91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66560C5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1B78FB8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3642BDE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3B73085D">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5771F87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196EF24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44A8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6D50750C">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6AEAB40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7971B59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7004E292">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7876C42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7AFC7243">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3BD5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2C6ED14D">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691D1051">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56420A2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468FD96E">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7A000749">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4C8037B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1A34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15AD700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26D462D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371BB39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1744EC5C">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3E43E31A">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1EA4FB1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44C2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14:paraId="7C0D4B09">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197C0D3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68734EFC">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764FD40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5C01ADF2">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7484E675">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6A89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2E6E98D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4C72DD72">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6E82A3E0">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0A7DF9D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688B6694">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48CC20C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r w14:paraId="65F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14:paraId="6111290F">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3195" w:type="dxa"/>
          </w:tcPr>
          <w:p w14:paraId="541583C8">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245" w:type="dxa"/>
          </w:tcPr>
          <w:p w14:paraId="381BDC30">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320" w:type="dxa"/>
          </w:tcPr>
          <w:p w14:paraId="602FCAFB">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50" w:type="dxa"/>
          </w:tcPr>
          <w:p w14:paraId="18A238C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c>
          <w:tcPr>
            <w:tcW w:w="1068" w:type="dxa"/>
          </w:tcPr>
          <w:p w14:paraId="222A1A37">
            <w:pPr>
              <w:pStyle w:val="23"/>
              <w:keepNext w:val="0"/>
              <w:keepLines w:val="0"/>
              <w:suppressLineNumbers w:val="0"/>
              <w:spacing w:before="0" w:beforeAutospacing="0" w:after="0" w:afterAutospacing="0" w:line="360" w:lineRule="auto"/>
              <w:ind w:left="540" w:leftChars="257" w:right="0" w:firstLine="480"/>
              <w:rPr>
                <w:rFonts w:ascii="Times New Roman" w:hAnsi="Times New Roman"/>
                <w:color w:val="000000"/>
                <w:kern w:val="2"/>
                <w:sz w:val="24"/>
                <w:szCs w:val="24"/>
              </w:rPr>
            </w:pPr>
          </w:p>
        </w:tc>
      </w:tr>
    </w:tbl>
    <w:p w14:paraId="71B67449">
      <w:pPr>
        <w:pStyle w:val="23"/>
        <w:spacing w:line="360" w:lineRule="auto"/>
        <w:ind w:left="540" w:leftChars="257" w:firstLine="480"/>
        <w:rPr>
          <w:rFonts w:ascii="Times New Roman" w:hAnsi="Times New Roman"/>
          <w:color w:val="000000"/>
          <w:sz w:val="24"/>
          <w:szCs w:val="24"/>
        </w:rPr>
      </w:pPr>
    </w:p>
    <w:p w14:paraId="23F519AE">
      <w:pPr>
        <w:pStyle w:val="220"/>
        <w:rPr>
          <w:rFonts w:ascii="Times New Roman" w:hAnsi="Times New Roman" w:cs="Times New Roman"/>
        </w:rPr>
      </w:pPr>
      <w:r>
        <w:rPr>
          <w:rFonts w:ascii="Times New Roman" w:hAnsi="Times New Roman" w:eastAsia="仿宋_GB2312" w:cs="Times New Roman"/>
          <w:b/>
          <w:bCs/>
          <w:color w:val="auto"/>
          <w:sz w:val="28"/>
          <w:szCs w:val="28"/>
          <w:lang w:val="zh-TW"/>
        </w:rPr>
        <w:t>供应商（企业电子签章）：</w:t>
      </w:r>
      <w:r>
        <w:rPr>
          <w:rFonts w:ascii="Times New Roman" w:hAnsi="Times New Roman" w:eastAsia="仿宋_GB2312" w:cs="Times New Roman"/>
          <w:b/>
          <w:bCs/>
          <w:color w:val="auto"/>
          <w:sz w:val="28"/>
          <w:szCs w:val="28"/>
          <w:u w:val="single"/>
        </w:rPr>
        <w:t xml:space="preserve">          </w:t>
      </w:r>
      <w:r>
        <w:rPr>
          <w:rFonts w:ascii="Times New Roman" w:hAnsi="Times New Roman" w:cs="Times New Roman"/>
        </w:rPr>
        <w:br w:type="page"/>
      </w:r>
    </w:p>
    <w:bookmarkEnd w:id="307"/>
    <w:p w14:paraId="190C2223">
      <w:pPr>
        <w:pStyle w:val="3"/>
        <w:spacing w:before="0" w:after="0" w:line="360" w:lineRule="auto"/>
        <w:jc w:val="center"/>
        <w:rPr>
          <w:rFonts w:hint="default" w:ascii="Times New Roman" w:hAnsi="Times New Roman" w:eastAsia="方正小标宋_GBK"/>
          <w:b w:val="0"/>
          <w:color w:val="auto"/>
          <w:sz w:val="30"/>
          <w:szCs w:val="30"/>
          <w:lang w:val="en-US" w:eastAsia="zh-CN"/>
        </w:rPr>
      </w:pPr>
      <w:bookmarkStart w:id="331" w:name="_Toc42148613"/>
      <w:bookmarkStart w:id="332" w:name="_Toc1531555161"/>
      <w:bookmarkStart w:id="333" w:name="_Toc1407304042"/>
      <w:bookmarkStart w:id="334" w:name="_Toc2003907413"/>
      <w:bookmarkStart w:id="335" w:name="_Toc1191518010"/>
      <w:bookmarkStart w:id="336" w:name="_Toc813965440"/>
      <w:bookmarkStart w:id="337" w:name="_Toc1783728506"/>
      <w:bookmarkStart w:id="338" w:name="_Toc71543325"/>
      <w:bookmarkStart w:id="339" w:name="_Toc2049974436"/>
      <w:bookmarkStart w:id="340" w:name="_Toc642155508"/>
      <w:bookmarkStart w:id="341" w:name="_Toc1439922488"/>
      <w:bookmarkStart w:id="342" w:name="_Toc2114111239"/>
      <w:bookmarkStart w:id="343" w:name="_Toc2035786603"/>
      <w:bookmarkStart w:id="344" w:name="_Toc973052495"/>
      <w:bookmarkStart w:id="345" w:name="_Toc1323492610"/>
      <w:bookmarkStart w:id="346" w:name="_Toc1184533414"/>
      <w:bookmarkStart w:id="347" w:name="_Toc1497172548"/>
      <w:bookmarkStart w:id="348" w:name="_Toc1999724387"/>
      <w:bookmarkStart w:id="349" w:name="_Toc2046346837"/>
      <w:r>
        <w:rPr>
          <w:rFonts w:hint="default" w:ascii="Times New Roman" w:hAnsi="Times New Roman" w:eastAsia="方正小标宋_GBK"/>
          <w:b w:val="0"/>
          <w:color w:val="auto"/>
          <w:sz w:val="30"/>
          <w:szCs w:val="30"/>
          <w:lang w:val="en-US" w:eastAsia="zh-CN"/>
        </w:rPr>
        <w:t>十二、</w:t>
      </w:r>
      <w:bookmarkEnd w:id="331"/>
      <w:bookmarkEnd w:id="332"/>
      <w:bookmarkEnd w:id="333"/>
      <w:bookmarkEnd w:id="334"/>
      <w:bookmarkStart w:id="350" w:name="_Toc447654087"/>
      <w:bookmarkStart w:id="351" w:name="_Toc1279155327"/>
      <w:bookmarkStart w:id="352" w:name="_Toc89037649"/>
      <w:bookmarkStart w:id="353" w:name="_Toc960541360"/>
      <w:r>
        <w:rPr>
          <w:rFonts w:hint="default" w:ascii="Times New Roman" w:hAnsi="Times New Roman" w:eastAsia="方正小标宋_GBK"/>
          <w:b w:val="0"/>
          <w:color w:val="auto"/>
          <w:sz w:val="30"/>
          <w:szCs w:val="30"/>
          <w:lang w:eastAsia="zh-CN"/>
        </w:rPr>
        <w:t>综合证明文件</w:t>
      </w:r>
      <w:bookmarkEnd w:id="335"/>
      <w:bookmarkEnd w:id="336"/>
      <w:bookmarkEnd w:id="337"/>
      <w:bookmarkEnd w:id="338"/>
      <w:bookmarkEnd w:id="339"/>
      <w:bookmarkEnd w:id="340"/>
      <w:bookmarkEnd w:id="350"/>
      <w:bookmarkEnd w:id="351"/>
      <w:bookmarkEnd w:id="352"/>
      <w:bookmarkEnd w:id="353"/>
    </w:p>
    <w:p w14:paraId="3F7582BE">
      <w:pPr>
        <w:pStyle w:val="4"/>
        <w:spacing w:line="360" w:lineRule="exact"/>
        <w:rPr>
          <w:rFonts w:hint="default" w:ascii="Times New Roman" w:hAnsi="Times New Roman" w:eastAsia="仿宋_GB2312" w:cs="Times New Roman"/>
          <w:kern w:val="0"/>
          <w:sz w:val="28"/>
          <w:szCs w:val="28"/>
        </w:rPr>
      </w:pPr>
      <w:bookmarkStart w:id="354" w:name="_Toc1325819456_WPSOffice_Level3"/>
      <w:bookmarkStart w:id="355" w:name="_Toc751864404"/>
      <w:bookmarkStart w:id="356" w:name="_Toc947281468"/>
      <w:bookmarkStart w:id="357" w:name="_Toc1974888321"/>
      <w:bookmarkStart w:id="358" w:name="_Toc765014490"/>
      <w:bookmarkStart w:id="359" w:name="_Toc1984592160"/>
      <w:bookmarkStart w:id="360" w:name="_Toc71543326"/>
      <w:r>
        <w:rPr>
          <w:rFonts w:hint="default" w:ascii="Times New Roman" w:hAnsi="Times New Roman" w:eastAsia="仿宋_GB2312" w:cs="Times New Roman"/>
          <w:bCs w:val="0"/>
          <w:kern w:val="0"/>
          <w:sz w:val="28"/>
          <w:szCs w:val="28"/>
          <w:lang w:val="en-US" w:eastAsia="zh-CN"/>
        </w:rPr>
        <w:t>1</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rPr>
        <w:t>综合实力</w:t>
      </w:r>
      <w:bookmarkEnd w:id="354"/>
      <w:bookmarkEnd w:id="355"/>
      <w:bookmarkEnd w:id="356"/>
      <w:bookmarkEnd w:id="357"/>
      <w:bookmarkEnd w:id="358"/>
      <w:bookmarkEnd w:id="359"/>
      <w:bookmarkEnd w:id="360"/>
    </w:p>
    <w:p w14:paraId="2AE1D23A">
      <w:pPr>
        <w:spacing w:line="360" w:lineRule="auto"/>
        <w:ind w:firstLine="482"/>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根据竞争性磋商文件要求，提供供应商认证等证书。（提供认证原件扫描件，扫描不清晰的不得分，竞争性磋商文件未要求的不需要提供）</w:t>
      </w:r>
    </w:p>
    <w:p w14:paraId="2769D539">
      <w:pPr>
        <w:pStyle w:val="4"/>
        <w:spacing w:line="360" w:lineRule="exact"/>
        <w:rPr>
          <w:rFonts w:hint="default" w:ascii="Times New Roman" w:hAnsi="Times New Roman" w:eastAsia="仿宋_GB2312" w:cs="Times New Roman"/>
          <w:bCs w:val="0"/>
          <w:kern w:val="0"/>
          <w:sz w:val="28"/>
          <w:szCs w:val="28"/>
        </w:rPr>
      </w:pPr>
      <w:bookmarkStart w:id="361" w:name="_Toc1281816136"/>
      <w:bookmarkStart w:id="362" w:name="_Toc2110045194"/>
      <w:bookmarkStart w:id="363" w:name="_Toc973020382"/>
      <w:bookmarkStart w:id="364" w:name="_Toc799340312_WPSOffice_Level3"/>
      <w:bookmarkStart w:id="365" w:name="_Toc71543327"/>
      <w:bookmarkStart w:id="366" w:name="_Toc619505013"/>
      <w:bookmarkStart w:id="367" w:name="_Toc1849820970"/>
      <w:r>
        <w:rPr>
          <w:rFonts w:hint="default" w:ascii="Times New Roman" w:hAnsi="Times New Roman" w:eastAsia="仿宋_GB2312" w:cs="Times New Roman"/>
          <w:bCs w:val="0"/>
          <w:kern w:val="0"/>
          <w:sz w:val="28"/>
          <w:szCs w:val="28"/>
          <w:lang w:val="en-US" w:eastAsia="zh-CN"/>
        </w:rPr>
        <w:t>2</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rPr>
        <w:t>类似项目业绩</w:t>
      </w:r>
      <w:bookmarkEnd w:id="361"/>
      <w:bookmarkEnd w:id="362"/>
      <w:bookmarkEnd w:id="363"/>
      <w:bookmarkEnd w:id="364"/>
      <w:bookmarkEnd w:id="365"/>
      <w:bookmarkEnd w:id="366"/>
      <w:bookmarkEnd w:id="367"/>
    </w:p>
    <w:p w14:paraId="17394ED0">
      <w:pPr>
        <w:spacing w:line="360" w:lineRule="exact"/>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附表：相关项目业绩一览表</w:t>
      </w:r>
    </w:p>
    <w:tbl>
      <w:tblPr>
        <w:tblStyle w:val="200"/>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423"/>
        <w:gridCol w:w="2524"/>
        <w:gridCol w:w="1788"/>
        <w:gridCol w:w="1624"/>
      </w:tblGrid>
      <w:tr w14:paraId="183B91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91098E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0C2A5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D26184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kern w:val="0"/>
                <w:sz w:val="28"/>
                <w:szCs w:val="28"/>
              </w:rPr>
              <w:t>项目金额</w:t>
            </w:r>
          </w:p>
          <w:p w14:paraId="1B41DE81">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56B41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kern w:val="0"/>
                <w:sz w:val="28"/>
                <w:szCs w:val="28"/>
              </w:rPr>
              <w:t>项目单位</w:t>
            </w:r>
          </w:p>
          <w:p w14:paraId="26D512E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联系电话</w:t>
            </w:r>
          </w:p>
        </w:tc>
      </w:tr>
      <w:tr w14:paraId="55EC17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C87119F">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29100B4">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319FB4B">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BF741D5">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r>
      <w:tr w14:paraId="188341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B6A723B">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FED179C">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5F76AF8">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C1A9312">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r>
      <w:tr w14:paraId="0A1E7D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5666F2C">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2B681EBB">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3F2F2753">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930CA46">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r>
      <w:tr w14:paraId="58201C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5F341135">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06DCF4D">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F8F603F">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FA20052">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r>
      <w:tr w14:paraId="464157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063BB233">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95CED17">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7DFCC4C3">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192C90F3">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r>
    </w:tbl>
    <w:p w14:paraId="46713137">
      <w:pPr>
        <w:widowControl w:val="0"/>
        <w:rPr>
          <w:rFonts w:hint="default" w:ascii="Times New Roman" w:hAnsi="Times New Roman" w:eastAsia="仿宋_GB2312" w:cs="Times New Roman"/>
          <w:sz w:val="28"/>
          <w:szCs w:val="28"/>
        </w:rPr>
      </w:pPr>
    </w:p>
    <w:p w14:paraId="75C5FC2A">
      <w:p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注：（1）供应商可按上述的格式自行编制，后附扫描件。</w:t>
      </w:r>
    </w:p>
    <w:p w14:paraId="031DDAAE">
      <w:pPr>
        <w:numPr>
          <w:ilvl w:val="0"/>
          <w:numId w:val="8"/>
        </w:num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业绩扫描不清楚或合同总金额不明确的不予认可，虚假业绩将自行承担相关责任。</w:t>
      </w:r>
    </w:p>
    <w:p w14:paraId="19B7BE79">
      <w:pPr>
        <w:spacing w:line="360" w:lineRule="auto"/>
        <w:ind w:left="282"/>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（3）采购文件未要求提供业绩证明文件的，供应商可不提供。</w:t>
      </w:r>
    </w:p>
    <w:p w14:paraId="5C25BD93">
      <w:pPr>
        <w:pStyle w:val="3"/>
        <w:spacing w:before="0" w:after="0" w:line="360" w:lineRule="auto"/>
        <w:jc w:val="center"/>
        <w:rPr>
          <w:rFonts w:hint="default" w:ascii="Times New Roman" w:hAnsi="Times New Roman" w:eastAsia="黑体"/>
          <w:b w:val="0"/>
          <w:bCs w:val="0"/>
          <w:sz w:val="28"/>
          <w:szCs w:val="28"/>
          <w:lang w:val="en-US" w:eastAsia="zh-CN"/>
        </w:rPr>
      </w:pPr>
      <w:r>
        <w:rPr>
          <w:rFonts w:hint="default" w:ascii="Times New Roman" w:hAnsi="Times New Roman" w:eastAsia="黑体"/>
          <w:sz w:val="28"/>
          <w:szCs w:val="28"/>
          <w:lang w:val="en"/>
        </w:rPr>
        <w:br w:type="page"/>
      </w:r>
      <w:r>
        <w:rPr>
          <w:rFonts w:hint="default" w:ascii="Times New Roman" w:hAnsi="Times New Roman" w:eastAsia="方正小标宋_GBK"/>
          <w:b w:val="0"/>
          <w:color w:val="auto"/>
          <w:sz w:val="30"/>
          <w:szCs w:val="30"/>
          <w:lang w:val="en" w:eastAsia="zh-CN"/>
        </w:rPr>
        <w:t>十三</w:t>
      </w:r>
      <w:r>
        <w:rPr>
          <w:rFonts w:hint="default" w:ascii="Times New Roman" w:hAnsi="Times New Roman" w:eastAsia="方正小标宋_GBK"/>
          <w:b w:val="0"/>
          <w:color w:val="auto"/>
          <w:sz w:val="30"/>
          <w:szCs w:val="30"/>
          <w:lang w:eastAsia="zh-CN"/>
        </w:rPr>
        <w:t>、</w:t>
      </w:r>
      <w:bookmarkEnd w:id="341"/>
      <w:bookmarkEnd w:id="342"/>
      <w:bookmarkEnd w:id="343"/>
      <w:bookmarkEnd w:id="344"/>
      <w:bookmarkEnd w:id="345"/>
      <w:bookmarkEnd w:id="346"/>
      <w:bookmarkEnd w:id="347"/>
      <w:bookmarkEnd w:id="348"/>
      <w:bookmarkEnd w:id="349"/>
      <w:r>
        <w:rPr>
          <w:rFonts w:hint="default" w:ascii="Times New Roman" w:hAnsi="Times New Roman" w:eastAsia="方正小标宋_GBK"/>
          <w:b w:val="0"/>
          <w:color w:val="auto"/>
          <w:sz w:val="30"/>
          <w:szCs w:val="30"/>
          <w:lang w:val="en-US" w:eastAsia="zh-CN"/>
        </w:rPr>
        <w:t>企业声明函</w:t>
      </w:r>
    </w:p>
    <w:p w14:paraId="3B9FD76D">
      <w:pPr>
        <w:spacing w:line="360" w:lineRule="auto"/>
        <w:ind w:firstLine="480"/>
        <w:jc w:val="center"/>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中小企业声明函（货物）</w:t>
      </w:r>
    </w:p>
    <w:p w14:paraId="756EDDE3">
      <w:pPr>
        <w:spacing w:line="360" w:lineRule="auto"/>
        <w:ind w:firstLine="48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（供应商提供小微企业制造货物的填写，其他无需填写或不提供此项内容）</w:t>
      </w:r>
    </w:p>
    <w:p w14:paraId="274075A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本公司（联合体）郑重声明，根据《政府采购促进中小企业发展管理办法》（财库[2020]46号）的规定，本公司（联合体）参加</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US" w:eastAsia="zh-CN"/>
        </w:rPr>
        <w:t>洛阳铁路信息工程学校教室信息化提升改造项目</w:t>
      </w:r>
      <w:r>
        <w:rPr>
          <w:rFonts w:hint="default" w:ascii="Times New Roman" w:hAnsi="Times New Roman" w:eastAsia="仿宋_GB2312" w:cs="Times New Roman"/>
          <w:color w:val="auto"/>
          <w:sz w:val="28"/>
          <w:szCs w:val="28"/>
          <w:lang w:eastAsia="zh-CN"/>
        </w:rPr>
        <w:t>采购活动，提供的货物全部由符合政策要求的中小企业制造。相关企业（含联合体中的中小企业、签订分包意向协议的中小企业）的具体情况如下：</w:t>
      </w:r>
    </w:p>
    <w:p w14:paraId="27DA3960">
      <w:pPr>
        <w:spacing w:line="4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i/>
          <w:sz w:val="28"/>
          <w:szCs w:val="28"/>
          <w:u w:val="single"/>
        </w:rPr>
        <w:t>（标的名称）</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i/>
          <w:sz w:val="28"/>
          <w:szCs w:val="28"/>
          <w:u w:val="single"/>
        </w:rPr>
        <w:t>（采购文件中明确的所属行业）</w:t>
      </w:r>
      <w:r>
        <w:rPr>
          <w:rFonts w:hint="default" w:ascii="Times New Roman" w:hAnsi="Times New Roman" w:eastAsia="仿宋_GB2312" w:cs="Times New Roman"/>
          <w:sz w:val="28"/>
          <w:szCs w:val="28"/>
        </w:rPr>
        <w:t>行业；制造商为</w:t>
      </w:r>
      <w:r>
        <w:rPr>
          <w:rFonts w:hint="default" w:ascii="Times New Roman" w:hAnsi="Times New Roman" w:eastAsia="仿宋_GB2312" w:cs="Times New Roman"/>
          <w:i/>
          <w:sz w:val="28"/>
          <w:szCs w:val="28"/>
          <w:u w:val="single"/>
        </w:rPr>
        <w:t>（企业名称）</w:t>
      </w:r>
      <w:r>
        <w:rPr>
          <w:rFonts w:hint="default" w:ascii="Times New Roman" w:hAnsi="Times New Roman" w:eastAsia="仿宋_GB2312" w:cs="Times New Roman"/>
          <w:sz w:val="28"/>
          <w:szCs w:val="28"/>
        </w:rPr>
        <w:t>，从业人员</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人，营业收入为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万元，资产总额为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万元，属于</w:t>
      </w:r>
      <w:r>
        <w:rPr>
          <w:rFonts w:hint="default" w:ascii="Times New Roman" w:hAnsi="Times New Roman" w:eastAsia="仿宋_GB2312" w:cs="Times New Roman"/>
          <w:i/>
          <w:sz w:val="28"/>
          <w:szCs w:val="28"/>
          <w:u w:val="single"/>
        </w:rPr>
        <w:t>（中型企业、小型企业、微型企业）</w:t>
      </w:r>
      <w:r>
        <w:rPr>
          <w:rFonts w:hint="default" w:ascii="Times New Roman" w:hAnsi="Times New Roman" w:eastAsia="仿宋_GB2312" w:cs="Times New Roman"/>
          <w:sz w:val="28"/>
          <w:szCs w:val="28"/>
        </w:rPr>
        <w:t>；</w:t>
      </w:r>
    </w:p>
    <w:p w14:paraId="0992577D">
      <w:pPr>
        <w:spacing w:line="4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i/>
          <w:sz w:val="28"/>
          <w:szCs w:val="28"/>
          <w:u w:val="single"/>
        </w:rPr>
        <w:t>（标的名称）</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i/>
          <w:sz w:val="28"/>
          <w:szCs w:val="28"/>
          <w:u w:val="single"/>
        </w:rPr>
        <w:t>（采购文件中明确的所属行业）</w:t>
      </w:r>
      <w:r>
        <w:rPr>
          <w:rFonts w:hint="default" w:ascii="Times New Roman" w:hAnsi="Times New Roman" w:eastAsia="仿宋_GB2312" w:cs="Times New Roman"/>
          <w:sz w:val="28"/>
          <w:szCs w:val="28"/>
        </w:rPr>
        <w:t>行业；制造商为</w:t>
      </w:r>
      <w:r>
        <w:rPr>
          <w:rFonts w:hint="default" w:ascii="Times New Roman" w:hAnsi="Times New Roman" w:eastAsia="仿宋_GB2312" w:cs="Times New Roman"/>
          <w:i/>
          <w:sz w:val="28"/>
          <w:szCs w:val="28"/>
          <w:u w:val="single"/>
        </w:rPr>
        <w:t>（企业名称）</w:t>
      </w:r>
      <w:r>
        <w:rPr>
          <w:rFonts w:hint="default" w:ascii="Times New Roman" w:hAnsi="Times New Roman" w:eastAsia="仿宋_GB2312" w:cs="Times New Roman"/>
          <w:sz w:val="28"/>
          <w:szCs w:val="28"/>
        </w:rPr>
        <w:t>，从业人员</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人，营业收入为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万元，资产总额为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万元，属于</w:t>
      </w:r>
      <w:r>
        <w:rPr>
          <w:rFonts w:hint="default" w:ascii="Times New Roman" w:hAnsi="Times New Roman" w:eastAsia="仿宋_GB2312" w:cs="Times New Roman"/>
          <w:i/>
          <w:sz w:val="28"/>
          <w:szCs w:val="28"/>
          <w:u w:val="single"/>
        </w:rPr>
        <w:t>（中型企业、小型企业、微型企业）</w:t>
      </w:r>
      <w:r>
        <w:rPr>
          <w:rFonts w:hint="default" w:ascii="Times New Roman" w:hAnsi="Times New Roman" w:eastAsia="仿宋_GB2312" w:cs="Times New Roman"/>
          <w:sz w:val="28"/>
          <w:szCs w:val="28"/>
        </w:rPr>
        <w:t>；</w:t>
      </w:r>
    </w:p>
    <w:p w14:paraId="2073011C">
      <w:pPr>
        <w:spacing w:line="4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p w14:paraId="437F99E6">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以上企业，不属于大企业的分值机构，不存在控股股东为大企业的情形，也不存在与大企业的负责人为同一人的情形。</w:t>
      </w:r>
    </w:p>
    <w:p w14:paraId="3FBA1FB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本企业对上述声明内容的真实性负责。如有虚假，将依法承担相应责任。</w:t>
      </w:r>
    </w:p>
    <w:p w14:paraId="1A9642DF">
      <w:pPr>
        <w:spacing w:line="360" w:lineRule="auto"/>
        <w:rPr>
          <w:rFonts w:hint="default" w:ascii="Times New Roman" w:hAnsi="Times New Roman" w:eastAsia="仿宋_GB2312" w:cs="Times New Roman"/>
          <w:color w:val="auto"/>
          <w:sz w:val="28"/>
          <w:szCs w:val="28"/>
          <w:lang w:eastAsia="zh-CN"/>
        </w:rPr>
      </w:pPr>
    </w:p>
    <w:p w14:paraId="4FA67053">
      <w:pPr>
        <w:spacing w:line="360" w:lineRule="auto"/>
        <w:ind w:firstLine="2312" w:firstLineChars="826"/>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457C82FA">
      <w:pPr>
        <w:spacing w:line="360" w:lineRule="auto"/>
        <w:ind w:firstLine="3080" w:firstLineChars="11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日期：</w:t>
      </w:r>
      <w:r>
        <w:rPr>
          <w:rFonts w:hint="default" w:ascii="Times New Roman" w:hAnsi="Times New Roman" w:eastAsia="仿宋_GB2312" w:cs="Times New Roman"/>
          <w:color w:val="auto"/>
          <w:sz w:val="28"/>
          <w:szCs w:val="28"/>
          <w:lang w:eastAsia="zh-CN"/>
        </w:rPr>
        <w:t>年   月   日</w:t>
      </w:r>
    </w:p>
    <w:p w14:paraId="560AFEA4">
      <w:pPr>
        <w:pBdr>
          <w:bottom w:val="single" w:color="auto" w:sz="6" w:space="1"/>
        </w:pBdr>
        <w:spacing w:line="400" w:lineRule="exact"/>
        <w:rPr>
          <w:rFonts w:hint="default" w:ascii="Times New Roman" w:hAnsi="Times New Roman" w:eastAsia="仿宋_GB2312" w:cs="Times New Roman"/>
          <w:sz w:val="28"/>
          <w:szCs w:val="28"/>
        </w:rPr>
      </w:pPr>
    </w:p>
    <w:p w14:paraId="6ED3DE62">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从业人员、营业收入、资产总额填报上一年度数据，无上一年度数据的新成立企业可不填报。</w:t>
      </w:r>
    </w:p>
    <w:p w14:paraId="05E10413">
      <w:pPr>
        <w:spacing w:line="588"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4"/>
        </w:rPr>
        <w:br w:type="page"/>
      </w:r>
      <w:r>
        <w:rPr>
          <w:rFonts w:hint="default" w:ascii="Times New Roman" w:hAnsi="Times New Roman" w:eastAsia="仿宋_GB2312" w:cs="Times New Roman"/>
          <w:b/>
          <w:sz w:val="28"/>
          <w:szCs w:val="28"/>
        </w:rPr>
        <w:t>残疾人福利性单位声明函（供应商）</w:t>
      </w:r>
    </w:p>
    <w:p w14:paraId="0D463CE7">
      <w:pPr>
        <w:spacing w:line="360" w:lineRule="auto"/>
        <w:ind w:firstLine="48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（供应商属于残疾人福利性单位的填写，不属于的无需填写此项内容）</w:t>
      </w:r>
    </w:p>
    <w:p w14:paraId="7C5152EB">
      <w:pPr>
        <w:spacing w:line="360" w:lineRule="auto"/>
        <w:ind w:firstLine="480"/>
        <w:rPr>
          <w:rFonts w:hint="default" w:ascii="Times New Roman" w:hAnsi="Times New Roman" w:eastAsia="仿宋_GB2312" w:cs="Times New Roman"/>
          <w:color w:val="auto"/>
          <w:sz w:val="28"/>
          <w:szCs w:val="28"/>
          <w:lang w:eastAsia="zh-CN"/>
        </w:rPr>
      </w:pPr>
    </w:p>
    <w:p w14:paraId="6F4058F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05AA1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本单位对上述声明的真实性负责。如有虚假，将依法承担相应责任。</w:t>
      </w:r>
    </w:p>
    <w:p w14:paraId="4FAD6764">
      <w:pPr>
        <w:spacing w:line="360" w:lineRule="auto"/>
        <w:rPr>
          <w:rFonts w:hint="default" w:ascii="Times New Roman" w:hAnsi="Times New Roman" w:eastAsia="仿宋_GB2312" w:cs="Times New Roman"/>
          <w:sz w:val="24"/>
          <w:szCs w:val="28"/>
        </w:rPr>
      </w:pPr>
    </w:p>
    <w:p w14:paraId="49BF8738">
      <w:pPr>
        <w:spacing w:line="360" w:lineRule="auto"/>
        <w:rPr>
          <w:rFonts w:hint="default" w:ascii="Times New Roman" w:hAnsi="Times New Roman" w:eastAsia="仿宋_GB2312" w:cs="Times New Roman"/>
          <w:color w:val="auto"/>
          <w:sz w:val="28"/>
          <w:szCs w:val="28"/>
          <w:lang w:eastAsia="zh-CN"/>
        </w:rPr>
      </w:pPr>
    </w:p>
    <w:p w14:paraId="5ED41B46">
      <w:pPr>
        <w:spacing w:line="360" w:lineRule="auto"/>
        <w:ind w:firstLine="2800" w:firstLineChars="10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2D8ACCB8">
      <w:pPr>
        <w:spacing w:line="360" w:lineRule="auto"/>
        <w:ind w:firstLine="3080" w:firstLineChars="11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1C33FD5B">
      <w:pPr>
        <w:spacing w:line="360" w:lineRule="auto"/>
        <w:ind w:firstLine="480"/>
        <w:jc w:val="left"/>
        <w:textAlignment w:val="baseline"/>
        <w:rPr>
          <w:rFonts w:hint="default" w:ascii="Times New Roman" w:hAnsi="Times New Roman" w:eastAsia="仿宋_GB2312" w:cs="Times New Roman"/>
          <w:sz w:val="24"/>
          <w:szCs w:val="24"/>
        </w:rPr>
      </w:pPr>
    </w:p>
    <w:p w14:paraId="6C8B1219">
      <w:pPr>
        <w:spacing w:line="360" w:lineRule="auto"/>
        <w:ind w:firstLine="480"/>
        <w:jc w:val="left"/>
        <w:textAlignment w:val="baseline"/>
        <w:rPr>
          <w:rFonts w:hint="default" w:ascii="Times New Roman" w:hAnsi="Times New Roman" w:eastAsia="仿宋_GB2312" w:cs="Times New Roman"/>
          <w:sz w:val="24"/>
          <w:szCs w:val="24"/>
        </w:rPr>
      </w:pPr>
    </w:p>
    <w:p w14:paraId="46EEEC5E">
      <w:pPr>
        <w:spacing w:line="360" w:lineRule="auto"/>
        <w:ind w:firstLine="480"/>
        <w:jc w:val="left"/>
        <w:textAlignment w:val="baseline"/>
        <w:rPr>
          <w:rFonts w:hint="default" w:ascii="Times New Roman" w:hAnsi="Times New Roman" w:eastAsia="仿宋_GB2312" w:cs="Times New Roman"/>
          <w:sz w:val="24"/>
          <w:szCs w:val="24"/>
        </w:rPr>
      </w:pPr>
    </w:p>
    <w:p w14:paraId="1152F63E">
      <w:pPr>
        <w:spacing w:line="360" w:lineRule="auto"/>
        <w:ind w:firstLine="480"/>
        <w:jc w:val="left"/>
        <w:textAlignment w:val="baseline"/>
        <w:rPr>
          <w:rFonts w:hint="default" w:ascii="Times New Roman" w:hAnsi="Times New Roman" w:eastAsia="仿宋_GB2312" w:cs="Times New Roman"/>
          <w:b/>
          <w:sz w:val="30"/>
          <w:szCs w:val="30"/>
        </w:rPr>
      </w:pPr>
    </w:p>
    <w:p w14:paraId="5D8D255F">
      <w:pPr>
        <w:pStyle w:val="194"/>
        <w:spacing w:before="0" w:beforeAutospacing="0" w:after="0" w:afterAutospacing="0" w:line="560" w:lineRule="atLeast"/>
        <w:ind w:firstLine="480" w:firstLineChars="200"/>
        <w:jc w:val="both"/>
        <w:textAlignment w:val="baseline"/>
        <w:rPr>
          <w:rFonts w:ascii="Times New Roman" w:hAnsi="Times New Roman" w:eastAsia="仿宋_GB2312" w:cs="Times New Roman"/>
          <w:kern w:val="2"/>
        </w:rPr>
      </w:pPr>
      <w:r>
        <w:rPr>
          <w:rFonts w:ascii="Times New Roman" w:hAnsi="Times New Roman" w:eastAsia="仿宋_GB2312" w:cs="Times New Roman"/>
          <w:kern w:val="2"/>
        </w:rPr>
        <w:t>注：1、中标、成交供应商为残疾人福利性单位的，采购人或者集采机构将随中标、成交结果同时公告其《残疾人福利性单位声明函》，接受社会监督。</w:t>
      </w:r>
    </w:p>
    <w:p w14:paraId="262501BE">
      <w:pPr>
        <w:pStyle w:val="194"/>
        <w:spacing w:before="0" w:beforeAutospacing="0" w:after="0" w:afterAutospacing="0" w:line="560" w:lineRule="atLeast"/>
        <w:ind w:firstLine="420"/>
        <w:jc w:val="both"/>
        <w:textAlignment w:val="baseline"/>
        <w:rPr>
          <w:rFonts w:ascii="Times New Roman" w:hAnsi="Times New Roman" w:eastAsia="仿宋_GB2312" w:cs="Times New Roman"/>
          <w:kern w:val="2"/>
        </w:rPr>
      </w:pPr>
      <w:r>
        <w:rPr>
          <w:rFonts w:ascii="Times New Roman" w:hAnsi="Times New Roman" w:eastAsia="仿宋_GB2312" w:cs="Times New Roman"/>
          <w:kern w:val="2"/>
        </w:rPr>
        <w:t>2、供应商提供的《残疾人福利性单位声明函》与事实不符的，依照《政府采购法》第七十七条第一款的规定追究法律责任。</w:t>
      </w:r>
    </w:p>
    <w:p w14:paraId="5F58E2C6">
      <w:pPr>
        <w:spacing w:line="588"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4"/>
        </w:rPr>
        <w:br w:type="page"/>
      </w:r>
      <w:r>
        <w:rPr>
          <w:rFonts w:hint="default" w:ascii="Times New Roman" w:hAnsi="Times New Roman" w:eastAsia="仿宋_GB2312" w:cs="Times New Roman"/>
          <w:b/>
          <w:sz w:val="28"/>
          <w:szCs w:val="28"/>
        </w:rPr>
        <w:t>残疾人福利性单位声明函（制造商）</w:t>
      </w:r>
    </w:p>
    <w:p w14:paraId="7C6E7F49">
      <w:pPr>
        <w:spacing w:line="360" w:lineRule="auto"/>
        <w:ind w:firstLine="480"/>
        <w:rPr>
          <w:rFonts w:hint="default" w:ascii="Times New Roman" w:hAnsi="Times New Roman" w:eastAsia="仿宋_GB2312" w:cs="Times New Roman"/>
          <w:color w:val="auto"/>
          <w:sz w:val="24"/>
          <w:szCs w:val="24"/>
          <w:lang w:eastAsia="zh-CN"/>
        </w:rPr>
      </w:pPr>
    </w:p>
    <w:p w14:paraId="19204D42">
      <w:pPr>
        <w:spacing w:line="360" w:lineRule="auto"/>
        <w:ind w:firstLine="48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（制造商属于残疾人福利性单位的填写，不属于的无需填写此项内容）</w:t>
      </w:r>
    </w:p>
    <w:p w14:paraId="0FDD1C73">
      <w:pPr>
        <w:spacing w:line="360" w:lineRule="auto"/>
        <w:ind w:firstLine="480"/>
        <w:rPr>
          <w:rFonts w:hint="default" w:ascii="Times New Roman" w:hAnsi="Times New Roman" w:eastAsia="仿宋_GB2312" w:cs="Times New Roman"/>
          <w:color w:val="auto"/>
          <w:sz w:val="28"/>
          <w:szCs w:val="28"/>
          <w:lang w:eastAsia="zh-CN"/>
        </w:rPr>
      </w:pPr>
    </w:p>
    <w:p w14:paraId="155BE46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C0D76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本单位对上述声明的真实性负责。如有虚假，将依法承担相应责任。</w:t>
      </w:r>
    </w:p>
    <w:p w14:paraId="3946B064">
      <w:pPr>
        <w:spacing w:line="360" w:lineRule="auto"/>
        <w:rPr>
          <w:rFonts w:hint="default" w:ascii="Times New Roman" w:hAnsi="Times New Roman" w:eastAsia="仿宋_GB2312" w:cs="Times New Roman"/>
          <w:sz w:val="24"/>
          <w:szCs w:val="28"/>
        </w:rPr>
      </w:pPr>
    </w:p>
    <w:p w14:paraId="7751636D">
      <w:pPr>
        <w:spacing w:line="360" w:lineRule="auto"/>
        <w:ind w:firstLine="480"/>
        <w:rPr>
          <w:rFonts w:hint="default" w:ascii="Times New Roman" w:hAnsi="Times New Roman" w:eastAsia="仿宋_GB2312" w:cs="Times New Roman"/>
          <w:color w:val="auto"/>
          <w:sz w:val="28"/>
          <w:szCs w:val="28"/>
          <w:lang w:eastAsia="zh-CN"/>
        </w:rPr>
      </w:pPr>
    </w:p>
    <w:p w14:paraId="42231AD8">
      <w:pPr>
        <w:spacing w:line="360" w:lineRule="auto"/>
        <w:ind w:firstLine="4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制造商（公章）：</w:t>
      </w:r>
    </w:p>
    <w:p w14:paraId="1D9095B1">
      <w:pPr>
        <w:spacing w:line="360" w:lineRule="auto"/>
        <w:ind w:firstLine="4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14:paraId="6A0D6667">
      <w:pPr>
        <w:spacing w:line="360" w:lineRule="auto"/>
        <w:ind w:firstLine="480"/>
        <w:rPr>
          <w:rFonts w:hint="default" w:ascii="Times New Roman" w:hAnsi="Times New Roman" w:eastAsia="仿宋_GB2312" w:cs="Times New Roman"/>
          <w:color w:val="auto"/>
          <w:sz w:val="28"/>
          <w:szCs w:val="28"/>
        </w:rPr>
      </w:pPr>
    </w:p>
    <w:p w14:paraId="5F876DFC">
      <w:pPr>
        <w:spacing w:line="360" w:lineRule="auto"/>
        <w:ind w:firstLine="480"/>
        <w:jc w:val="left"/>
        <w:textAlignment w:val="baseline"/>
        <w:rPr>
          <w:rFonts w:hint="default" w:ascii="Times New Roman" w:hAnsi="Times New Roman" w:eastAsia="仿宋_GB2312" w:cs="Times New Roman"/>
          <w:b/>
          <w:sz w:val="30"/>
          <w:szCs w:val="30"/>
        </w:rPr>
      </w:pPr>
    </w:p>
    <w:p w14:paraId="49080B6A">
      <w:pPr>
        <w:pStyle w:val="194"/>
        <w:spacing w:before="0" w:beforeAutospacing="0" w:after="0" w:afterAutospacing="0" w:line="560" w:lineRule="atLeast"/>
        <w:ind w:firstLine="480" w:firstLineChars="200"/>
        <w:jc w:val="both"/>
        <w:textAlignment w:val="baseline"/>
        <w:rPr>
          <w:rFonts w:ascii="Times New Roman" w:hAnsi="Times New Roman" w:eastAsia="仿宋_GB2312" w:cs="Times New Roman"/>
          <w:kern w:val="2"/>
        </w:rPr>
      </w:pPr>
      <w:r>
        <w:rPr>
          <w:rFonts w:ascii="Times New Roman" w:hAnsi="Times New Roman" w:eastAsia="仿宋_GB2312" w:cs="Times New Roman"/>
          <w:kern w:val="2"/>
        </w:rPr>
        <w:t>注：1、中标、成交供应商为残疾人福利性单位的，采购人或者集采机构将随中标、成交结果同时公告其《残疾人福利性单位声明函》，接受社会监督。</w:t>
      </w:r>
    </w:p>
    <w:p w14:paraId="64E18E6B">
      <w:pPr>
        <w:pStyle w:val="194"/>
        <w:spacing w:before="0" w:beforeAutospacing="0" w:after="0" w:afterAutospacing="0" w:line="560" w:lineRule="atLeast"/>
        <w:ind w:firstLine="420"/>
        <w:jc w:val="both"/>
        <w:textAlignment w:val="baseline"/>
        <w:rPr>
          <w:rFonts w:ascii="Times New Roman" w:hAnsi="Times New Roman" w:cs="Times New Roman"/>
          <w:b/>
          <w:bCs/>
        </w:rPr>
      </w:pPr>
      <w:r>
        <w:rPr>
          <w:rFonts w:ascii="Times New Roman" w:hAnsi="Times New Roman" w:eastAsia="仿宋_GB2312" w:cs="Times New Roman"/>
          <w:kern w:val="2"/>
        </w:rPr>
        <w:t>2、供应商提供的《残疾人福利性单位声明函》与事实不符的，依照《政府采购法》第七十七条第一款的规定追究法律责任。</w:t>
      </w:r>
    </w:p>
    <w:p w14:paraId="30D2C3E8">
      <w:pPr>
        <w:spacing w:line="360" w:lineRule="auto"/>
        <w:ind w:left="1080" w:hanging="540"/>
        <w:jc w:val="center"/>
        <w:rPr>
          <w:rFonts w:hint="default" w:ascii="Times New Roman" w:hAnsi="Times New Roman" w:eastAsia="宋体" w:cs="Times New Roman"/>
          <w:b/>
          <w:bCs/>
          <w:sz w:val="24"/>
          <w:szCs w:val="24"/>
          <w:lang w:val="en-US"/>
        </w:rPr>
      </w:pPr>
    </w:p>
    <w:p w14:paraId="4D4DC90B">
      <w:pPr>
        <w:pStyle w:val="315"/>
        <w:tabs>
          <w:tab w:val="left" w:pos="5580"/>
        </w:tabs>
        <w:spacing w:line="360" w:lineRule="auto"/>
        <w:ind w:firstLine="840" w:firstLineChars="300"/>
        <w:rPr>
          <w:rFonts w:ascii="Times New Roman" w:hAnsi="Times New Roman" w:eastAsia="仿宋_GB2312" w:cs="Times New Roman"/>
          <w:sz w:val="28"/>
          <w:szCs w:val="28"/>
          <w:lang w:val="zh-TW" w:eastAsia="zh-TW"/>
        </w:rPr>
      </w:pPr>
    </w:p>
    <w:p w14:paraId="0DB49196">
      <w:pPr>
        <w:pStyle w:val="194"/>
        <w:spacing w:before="0" w:beforeAutospacing="0" w:after="0" w:afterAutospacing="0" w:line="560" w:lineRule="atLeast"/>
        <w:ind w:firstLine="420"/>
        <w:jc w:val="center"/>
        <w:textAlignment w:val="baseline"/>
        <w:outlineLvl w:val="2"/>
        <w:rPr>
          <w:rFonts w:ascii="Times New Roman" w:hAnsi="Times New Roman" w:eastAsia="仿宋_GB2312" w:cs="Times New Roman"/>
          <w:b/>
          <w:color w:val="000000"/>
          <w:sz w:val="28"/>
          <w:szCs w:val="28"/>
        </w:rPr>
      </w:pPr>
      <w:r>
        <w:rPr>
          <w:rFonts w:ascii="Times New Roman" w:hAnsi="Times New Roman" w:eastAsia="黑体" w:cs="Times New Roman"/>
          <w:color w:val="000000"/>
          <w:sz w:val="28"/>
          <w:szCs w:val="28"/>
          <w:lang w:val="en"/>
        </w:rPr>
        <w:br w:type="page"/>
      </w:r>
      <w:r>
        <w:rPr>
          <w:rFonts w:ascii="Times New Roman" w:hAnsi="Times New Roman" w:eastAsia="黑体" w:cs="Times New Roman"/>
          <w:color w:val="000000"/>
          <w:sz w:val="28"/>
          <w:szCs w:val="28"/>
          <w:lang w:val="en"/>
        </w:rPr>
        <w:t>商品包装和快递包装承诺书</w:t>
      </w:r>
    </w:p>
    <w:p w14:paraId="7261E79B">
      <w:pPr>
        <w:spacing w:line="360" w:lineRule="auto"/>
        <w:ind w:firstLine="480"/>
        <w:rPr>
          <w:rFonts w:hint="default" w:ascii="Times New Roman" w:hAnsi="Times New Roman" w:eastAsia="仿宋_GB2312" w:cs="Times New Roman"/>
          <w:color w:val="auto"/>
          <w:sz w:val="28"/>
          <w:szCs w:val="28"/>
          <w:lang w:eastAsia="zh-CN"/>
        </w:rPr>
      </w:pPr>
    </w:p>
    <w:p w14:paraId="220ED1A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洛阳铁路信息工程学校</w:t>
      </w:r>
      <w:r>
        <w:rPr>
          <w:rFonts w:hint="default" w:ascii="Times New Roman" w:hAnsi="Times New Roman" w:eastAsia="仿宋_GB2312" w:cs="Times New Roman"/>
          <w:color w:val="auto"/>
          <w:sz w:val="28"/>
          <w:szCs w:val="28"/>
          <w:lang w:eastAsia="zh-CN"/>
        </w:rPr>
        <w:t xml:space="preserve"> </w:t>
      </w:r>
    </w:p>
    <w:p w14:paraId="31B404E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为助力打好污染防治攻坚战，推广使用绿色包装，我公司响应《财政部等三部门联合印发商品包装和快递包装政府采购需求标准》（试行）(财办库〔2020〕123号文)的有关规定。承诺在采购项目编号为</w:t>
      </w:r>
      <w:r>
        <w:rPr>
          <w:rFonts w:hint="default"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lang w:val="en-US" w:eastAsia="zh-CN"/>
        </w:rPr>
        <w:t>豫财磋商采购-2025-</w:t>
      </w:r>
      <w:r>
        <w:rPr>
          <w:rFonts w:hint="eastAsia" w:ascii="Times New Roman" w:hAnsi="Times New Roman" w:eastAsia="仿宋_GB2312" w:cs="Times New Roman"/>
          <w:color w:val="auto"/>
          <w:sz w:val="28"/>
          <w:szCs w:val="28"/>
          <w:u w:val="single"/>
          <w:lang w:val="en-US" w:eastAsia="zh-CN"/>
        </w:rPr>
        <w:t xml:space="preserve">888 </w:t>
      </w:r>
      <w:r>
        <w:rPr>
          <w:rFonts w:hint="default" w:ascii="Times New Roman" w:hAnsi="Times New Roman" w:eastAsia="仿宋_GB2312" w:cs="Times New Roman"/>
          <w:color w:val="auto"/>
          <w:sz w:val="28"/>
          <w:szCs w:val="28"/>
          <w:lang w:val="en-US" w:eastAsia="zh-CN"/>
        </w:rPr>
        <w:t>的</w:t>
      </w:r>
      <w:r>
        <w:rPr>
          <w:rFonts w:hint="eastAsia" w:ascii="Times New Roman" w:hAnsi="Times New Roman" w:eastAsia="仿宋_GB2312" w:cs="Times New Roman"/>
          <w:color w:val="auto"/>
          <w:sz w:val="28"/>
          <w:szCs w:val="28"/>
          <w:u w:val="single"/>
          <w:lang w:val="en-US" w:eastAsia="zh-CN"/>
        </w:rPr>
        <w:t>洛阳铁路信息工程学校教室信息化提升改造项目</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的项目中严格按照《商品包装政府采购需求标准（试行）》、《快递包装政府采购需求标准（试行）》的条款执行。</w:t>
      </w:r>
    </w:p>
    <w:p w14:paraId="35C3951E">
      <w:pPr>
        <w:spacing w:line="360" w:lineRule="auto"/>
        <w:ind w:firstLine="48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我公司对以上承诺书内容的真实性负责，并承担相应的法律责任。</w:t>
      </w:r>
      <w:r>
        <w:rPr>
          <w:rFonts w:hint="default" w:ascii="Times New Roman" w:hAnsi="Times New Roman" w:eastAsia="仿宋_GB2312" w:cs="Times New Roman"/>
          <w:color w:val="auto"/>
          <w:sz w:val="28"/>
          <w:szCs w:val="28"/>
          <w:lang w:val="en" w:eastAsia="zh-CN"/>
        </w:rPr>
        <w:t xml:space="preserve">            </w:t>
      </w:r>
    </w:p>
    <w:p w14:paraId="5B8F0210">
      <w:pPr>
        <w:spacing w:line="360" w:lineRule="auto"/>
        <w:ind w:firstLine="480"/>
        <w:rPr>
          <w:rFonts w:hint="default" w:ascii="Times New Roman" w:hAnsi="Times New Roman" w:eastAsia="仿宋_GB2312" w:cs="Times New Roman"/>
          <w:color w:val="auto"/>
          <w:sz w:val="28"/>
          <w:szCs w:val="28"/>
          <w:lang w:val="en" w:eastAsia="zh-CN"/>
        </w:rPr>
      </w:pPr>
    </w:p>
    <w:p w14:paraId="6CC59B7B">
      <w:pPr>
        <w:spacing w:line="360" w:lineRule="auto"/>
        <w:ind w:firstLine="48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 xml:space="preserve">        </w:t>
      </w:r>
    </w:p>
    <w:p w14:paraId="6DFA034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3DDBFCB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 xml:space="preserve">年 </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 xml:space="preserve"> 日</w:t>
      </w:r>
    </w:p>
    <w:p w14:paraId="422E8715">
      <w:pPr>
        <w:spacing w:line="360" w:lineRule="auto"/>
        <w:ind w:firstLine="480"/>
        <w:rPr>
          <w:rFonts w:hint="default" w:ascii="Times New Roman" w:hAnsi="Times New Roman" w:eastAsia="仿宋_GB2312" w:cs="Times New Roman"/>
          <w:color w:val="auto"/>
          <w:sz w:val="28"/>
          <w:szCs w:val="28"/>
          <w:lang w:eastAsia="zh-CN"/>
        </w:rPr>
      </w:pPr>
    </w:p>
    <w:p w14:paraId="37287E29">
      <w:pPr>
        <w:spacing w:line="360" w:lineRule="auto"/>
        <w:ind w:firstLine="480"/>
        <w:rPr>
          <w:rFonts w:hint="default" w:ascii="Times New Roman" w:hAnsi="Times New Roman" w:eastAsia="黑体" w:cs="Times New Roman"/>
          <w:sz w:val="28"/>
          <w:szCs w:val="28"/>
          <w:lang w:val="en" w:eastAsia="zh-CN"/>
        </w:rPr>
        <w:sectPr>
          <w:pgSz w:w="11900" w:h="16840"/>
          <w:pgMar w:top="1440" w:right="1800" w:bottom="1440" w:left="1800" w:header="851" w:footer="992" w:gutter="0"/>
          <w:pgNumType w:fmt="decimal"/>
          <w:cols w:space="720" w:num="1"/>
        </w:sectPr>
      </w:pPr>
      <w:bookmarkStart w:id="368" w:name="_Toc1712283003"/>
      <w:bookmarkStart w:id="369" w:name="_Toc237482121"/>
      <w:bookmarkStart w:id="370" w:name="_Toc952520719"/>
      <w:bookmarkStart w:id="371" w:name="_Toc1179847034"/>
      <w:bookmarkStart w:id="372" w:name="_Toc1929226479"/>
      <w:bookmarkStart w:id="373" w:name="_Toc1562600580"/>
      <w:bookmarkStart w:id="374" w:name="_Toc807820015"/>
      <w:bookmarkStart w:id="375" w:name="_Toc1306770718"/>
      <w:bookmarkStart w:id="376" w:name="_Toc1888555944"/>
    </w:p>
    <w:p w14:paraId="67520A05">
      <w:pPr>
        <w:pStyle w:val="3"/>
        <w:spacing w:before="0" w:after="0" w:line="360" w:lineRule="auto"/>
        <w:jc w:val="center"/>
        <w:rPr>
          <w:rFonts w:hint="default" w:ascii="Times New Roman" w:hAnsi="Times New Roman" w:eastAsia="方正小标宋_GBK"/>
          <w:b w:val="0"/>
          <w:color w:val="auto"/>
          <w:sz w:val="30"/>
          <w:szCs w:val="30"/>
          <w:lang w:val="en-US" w:eastAsia="zh-CN"/>
        </w:rPr>
      </w:pPr>
      <w:r>
        <w:rPr>
          <w:rFonts w:hint="default" w:ascii="Times New Roman" w:hAnsi="Times New Roman" w:eastAsia="方正小标宋_GBK"/>
          <w:b w:val="0"/>
          <w:color w:val="auto"/>
          <w:sz w:val="30"/>
          <w:szCs w:val="30"/>
          <w:lang w:val="en" w:eastAsia="zh-CN"/>
        </w:rPr>
        <w:t>十四</w:t>
      </w:r>
      <w:r>
        <w:rPr>
          <w:rFonts w:hint="default" w:ascii="Times New Roman" w:hAnsi="Times New Roman" w:eastAsia="方正小标宋_GBK"/>
          <w:b w:val="0"/>
          <w:color w:val="auto"/>
          <w:sz w:val="30"/>
          <w:szCs w:val="30"/>
          <w:lang w:val="en-US" w:eastAsia="zh-CN"/>
        </w:rPr>
        <w:t>、</w:t>
      </w:r>
      <w:r>
        <w:rPr>
          <w:rFonts w:hint="default" w:ascii="Times New Roman" w:hAnsi="Times New Roman" w:eastAsia="方正小标宋_GBK"/>
          <w:b w:val="0"/>
          <w:color w:val="auto"/>
          <w:sz w:val="30"/>
          <w:szCs w:val="30"/>
          <w:lang w:eastAsia="zh-CN"/>
        </w:rPr>
        <w:t>供应商关联单位的说明</w:t>
      </w:r>
      <w:bookmarkEnd w:id="368"/>
      <w:bookmarkEnd w:id="369"/>
      <w:bookmarkEnd w:id="370"/>
      <w:bookmarkEnd w:id="371"/>
      <w:bookmarkEnd w:id="372"/>
      <w:bookmarkEnd w:id="373"/>
      <w:bookmarkEnd w:id="374"/>
      <w:bookmarkEnd w:id="375"/>
      <w:bookmarkEnd w:id="376"/>
    </w:p>
    <w:p w14:paraId="0592C8A3">
      <w:pPr>
        <w:spacing w:before="100" w:after="100" w:line="360" w:lineRule="auto"/>
        <w:ind w:firstLine="420"/>
        <w:jc w:val="left"/>
        <w:rPr>
          <w:rFonts w:hint="default" w:ascii="Times New Roman" w:hAnsi="Times New Roman" w:eastAsia="仿宋_GB2312" w:cs="Times New Roman"/>
          <w:kern w:val="0"/>
          <w:sz w:val="28"/>
          <w:szCs w:val="28"/>
        </w:rPr>
      </w:pPr>
    </w:p>
    <w:p w14:paraId="540C0204">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sz w:val="30"/>
          <w:szCs w:val="30"/>
          <w:lang w:val="en-US" w:eastAsia="zh-CN"/>
        </w:rPr>
        <w:t>我单位作为本次采购项目的供应商，根据</w:t>
      </w:r>
      <w:r>
        <w:rPr>
          <w:rFonts w:hint="default" w:ascii="Times New Roman" w:hAnsi="Times New Roman" w:eastAsia="仿宋_GB2312" w:cs="Times New Roman"/>
          <w:sz w:val="30"/>
          <w:szCs w:val="30"/>
          <w:lang w:val="en" w:eastAsia="zh-CN"/>
        </w:rPr>
        <w:t>竞争性磋商文件</w:t>
      </w:r>
      <w:r>
        <w:rPr>
          <w:rFonts w:hint="default" w:ascii="Times New Roman" w:hAnsi="Times New Roman" w:eastAsia="仿宋_GB2312" w:cs="Times New Roman"/>
          <w:sz w:val="30"/>
          <w:szCs w:val="30"/>
          <w:lang w:val="en-US" w:eastAsia="zh-CN"/>
        </w:rPr>
        <w:t>要</w:t>
      </w:r>
      <w:r>
        <w:rPr>
          <w:rFonts w:hint="default" w:ascii="Times New Roman" w:hAnsi="Times New Roman" w:eastAsia="仿宋_GB2312" w:cs="Times New Roman"/>
          <w:color w:val="auto"/>
          <w:sz w:val="28"/>
          <w:szCs w:val="28"/>
          <w:lang w:val="en-US" w:eastAsia="zh-CN"/>
        </w:rPr>
        <w:t>求，现郑重承诺如下：</w:t>
      </w:r>
    </w:p>
    <w:p w14:paraId="70E0018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我单位参加本次</w:t>
      </w:r>
      <w:r>
        <w:rPr>
          <w:rFonts w:hint="default" w:ascii="Times New Roman" w:hAnsi="Times New Roman" w:eastAsia="仿宋_GB2312" w:cs="Times New Roman"/>
          <w:color w:val="auto"/>
          <w:sz w:val="28"/>
          <w:szCs w:val="28"/>
          <w:lang w:val="en" w:eastAsia="zh-CN"/>
        </w:rPr>
        <w:t>竞争性磋商</w:t>
      </w:r>
      <w:r>
        <w:rPr>
          <w:rFonts w:hint="default" w:ascii="Times New Roman" w:hAnsi="Times New Roman" w:eastAsia="仿宋_GB2312" w:cs="Times New Roman"/>
          <w:color w:val="auto"/>
          <w:sz w:val="28"/>
          <w:szCs w:val="28"/>
          <w:lang w:val="en-US" w:eastAsia="zh-CN"/>
        </w:rPr>
        <w:t>采购活动，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（填写“存在”或“不存在”）与单位负责人为同一人或者存在直接控股、管理关系的其他供应商参与同一合同项下的磋商响应活动行为。</w:t>
      </w:r>
    </w:p>
    <w:p w14:paraId="0218D308">
      <w:pPr>
        <w:spacing w:before="100" w:after="100" w:line="360" w:lineRule="auto"/>
        <w:jc w:val="left"/>
        <w:rPr>
          <w:rFonts w:hint="default" w:ascii="Times New Roman" w:hAnsi="Times New Roman" w:eastAsia="仿宋_GB2312" w:cs="Times New Roman"/>
          <w:kern w:val="0"/>
          <w:sz w:val="28"/>
          <w:szCs w:val="28"/>
          <w:lang w:eastAsia="zh-CN"/>
        </w:rPr>
      </w:pPr>
    </w:p>
    <w:p w14:paraId="3BE58E20">
      <w:pPr>
        <w:spacing w:before="100" w:after="100" w:line="360" w:lineRule="auto"/>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14:paraId="457E06F0">
      <w:pPr>
        <w:pStyle w:val="16"/>
        <w:rPr>
          <w:rFonts w:ascii="Times New Roman" w:hAnsi="Times New Roman"/>
          <w:color w:val="000000"/>
        </w:rPr>
      </w:pPr>
    </w:p>
    <w:p w14:paraId="34B38745">
      <w:pPr>
        <w:spacing w:before="100" w:after="100" w:line="360" w:lineRule="auto"/>
        <w:ind w:firstLine="420"/>
        <w:jc w:val="left"/>
        <w:rPr>
          <w:rFonts w:hint="default" w:ascii="Times New Roman" w:hAnsi="Times New Roman" w:eastAsia="宋体" w:cs="Times New Roman"/>
          <w:kern w:val="0"/>
          <w:sz w:val="24"/>
          <w:szCs w:val="24"/>
          <w:lang w:eastAsia="zh-CN"/>
        </w:rPr>
      </w:pPr>
    </w:p>
    <w:p w14:paraId="56AD6149">
      <w:pPr>
        <w:spacing w:before="100" w:after="100" w:line="360" w:lineRule="auto"/>
        <w:ind w:firstLine="420"/>
        <w:jc w:val="left"/>
        <w:rPr>
          <w:rFonts w:hint="default" w:ascii="Times New Roman" w:hAnsi="Times New Roman" w:eastAsia="宋体" w:cs="Times New Roman"/>
          <w:kern w:val="0"/>
          <w:sz w:val="24"/>
          <w:szCs w:val="24"/>
          <w:lang w:eastAsia="zh-CN"/>
        </w:rPr>
      </w:pPr>
    </w:p>
    <w:p w14:paraId="67988E9C">
      <w:pPr>
        <w:spacing w:before="100" w:after="100" w:line="360" w:lineRule="auto"/>
        <w:ind w:firstLine="396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供应商</w:t>
      </w:r>
      <w:r>
        <w:rPr>
          <w:rFonts w:hint="default" w:ascii="Times New Roman" w:hAnsi="Times New Roman" w:eastAsia="仿宋_GB2312" w:cs="Times New Roman"/>
          <w:kern w:val="0"/>
          <w:sz w:val="28"/>
          <w:szCs w:val="28"/>
        </w:rPr>
        <w:t>（企业电子签章）：</w:t>
      </w:r>
      <w:r>
        <w:rPr>
          <w:rFonts w:hint="default" w:ascii="Times New Roman" w:hAnsi="Times New Roman" w:eastAsia="仿宋_GB2312" w:cs="Times New Roman"/>
          <w:kern w:val="0"/>
          <w:sz w:val="28"/>
          <w:szCs w:val="28"/>
          <w:u w:val="single"/>
          <w:lang w:val="en-US"/>
        </w:rPr>
        <w:t xml:space="preserve">             </w:t>
      </w:r>
    </w:p>
    <w:p w14:paraId="2225E870">
      <w:pPr>
        <w:spacing w:before="100" w:after="100" w:line="360" w:lineRule="auto"/>
        <w:ind w:firstLine="3720"/>
        <w:jc w:val="left"/>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　日　期：</w:t>
      </w:r>
      <w:r>
        <w:rPr>
          <w:rFonts w:hint="default" w:ascii="Times New Roman" w:hAnsi="Times New Roman" w:eastAsia="仿宋_GB2312" w:cs="Times New Roman"/>
          <w:kern w:val="0"/>
          <w:sz w:val="28"/>
          <w:szCs w:val="28"/>
          <w:u w:val="single"/>
          <w:lang w:val="en-US"/>
        </w:rPr>
        <w:t xml:space="preserve">             </w:t>
      </w:r>
    </w:p>
    <w:p w14:paraId="0EEB102A">
      <w:pPr>
        <w:spacing w:before="100" w:after="100" w:line="360" w:lineRule="auto"/>
        <w:ind w:firstLine="420"/>
        <w:jc w:val="left"/>
        <w:rPr>
          <w:rFonts w:hint="default" w:ascii="Times New Roman" w:hAnsi="Times New Roman" w:eastAsia="宋体" w:cs="Times New Roman"/>
          <w:kern w:val="0"/>
          <w:sz w:val="24"/>
          <w:szCs w:val="24"/>
        </w:rPr>
      </w:pPr>
    </w:p>
    <w:p w14:paraId="344883B7">
      <w:pPr>
        <w:pStyle w:val="3"/>
        <w:spacing w:before="0" w:after="0" w:line="360" w:lineRule="auto"/>
        <w:jc w:val="center"/>
        <w:rPr>
          <w:rFonts w:hint="default" w:ascii="Times New Roman" w:hAnsi="Times New Roman" w:eastAsia="方正小标宋_GBK"/>
          <w:b w:val="0"/>
          <w:color w:val="auto"/>
          <w:sz w:val="30"/>
          <w:szCs w:val="30"/>
          <w:lang w:eastAsia="zh-CN"/>
        </w:rPr>
      </w:pPr>
      <w:r>
        <w:rPr>
          <w:rFonts w:hint="default" w:ascii="Times New Roman" w:hAnsi="Times New Roman"/>
        </w:rPr>
        <w:br w:type="page"/>
      </w:r>
      <w:bookmarkStart w:id="377" w:name="_Toc71543334"/>
      <w:bookmarkStart w:id="378" w:name="_Toc995149200"/>
      <w:bookmarkStart w:id="379" w:name="_Toc203536082"/>
      <w:bookmarkStart w:id="380" w:name="_Toc297277348"/>
      <w:bookmarkStart w:id="381" w:name="_Toc1342357120"/>
      <w:bookmarkStart w:id="382" w:name="_Toc1642658699"/>
      <w:bookmarkStart w:id="383" w:name="_Toc741327320"/>
      <w:bookmarkStart w:id="384" w:name="_Toc1405132080"/>
      <w:bookmarkStart w:id="385" w:name="_Toc1027952896"/>
      <w:bookmarkStart w:id="386" w:name="_Toc2003764980"/>
      <w:bookmarkStart w:id="387" w:name="_Toc1361997140"/>
      <w:r>
        <w:rPr>
          <w:rFonts w:hint="default" w:ascii="Times New Roman" w:hAnsi="Times New Roman" w:eastAsia="黑体"/>
          <w:b w:val="0"/>
          <w:bCs w:val="0"/>
          <w:color w:val="auto"/>
          <w:sz w:val="28"/>
          <w:szCs w:val="28"/>
          <w:lang w:val="en"/>
        </w:rPr>
        <w:t>十五</w:t>
      </w:r>
      <w:r>
        <w:rPr>
          <w:rFonts w:hint="default" w:ascii="Times New Roman" w:hAnsi="Times New Roman" w:eastAsia="黑体"/>
          <w:b w:val="0"/>
          <w:bCs w:val="0"/>
          <w:color w:val="auto"/>
          <w:sz w:val="28"/>
          <w:szCs w:val="28"/>
        </w:rPr>
        <w:t>、</w:t>
      </w:r>
      <w:r>
        <w:rPr>
          <w:rFonts w:hint="default" w:ascii="Times New Roman" w:hAnsi="Times New Roman" w:eastAsia="方正小标宋_GBK"/>
          <w:b w:val="0"/>
          <w:color w:val="auto"/>
          <w:sz w:val="30"/>
          <w:szCs w:val="30"/>
          <w:lang w:eastAsia="zh-CN"/>
        </w:rPr>
        <w:t>产品适用政府采购政策情况表（节能、环保）</w:t>
      </w:r>
    </w:p>
    <w:tbl>
      <w:tblPr>
        <w:tblStyle w:val="20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727"/>
        <w:gridCol w:w="927"/>
        <w:gridCol w:w="1076"/>
        <w:gridCol w:w="1350"/>
        <w:gridCol w:w="24"/>
        <w:gridCol w:w="23"/>
        <w:gridCol w:w="746"/>
        <w:gridCol w:w="23"/>
        <w:gridCol w:w="846"/>
        <w:gridCol w:w="846"/>
      </w:tblGrid>
      <w:tr w14:paraId="54DC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0" w:type="pct"/>
            <w:vMerge w:val="restart"/>
            <w:vAlign w:val="center"/>
          </w:tcPr>
          <w:p w14:paraId="27F03BD6">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节能产品</w:t>
            </w:r>
          </w:p>
        </w:tc>
        <w:tc>
          <w:tcPr>
            <w:tcW w:w="1022" w:type="pct"/>
            <w:vAlign w:val="center"/>
          </w:tcPr>
          <w:p w14:paraId="2A9A31DC">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1、优先采购</w:t>
            </w:r>
          </w:p>
          <w:p w14:paraId="3F994DE4">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产品名称</w:t>
            </w:r>
          </w:p>
        </w:tc>
        <w:tc>
          <w:tcPr>
            <w:tcW w:w="547" w:type="pct"/>
            <w:vAlign w:val="center"/>
          </w:tcPr>
          <w:p w14:paraId="7941C788">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品牌、型号</w:t>
            </w:r>
          </w:p>
        </w:tc>
        <w:tc>
          <w:tcPr>
            <w:tcW w:w="640" w:type="pct"/>
            <w:vAlign w:val="center"/>
          </w:tcPr>
          <w:p w14:paraId="5184F2B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制造商</w:t>
            </w:r>
          </w:p>
        </w:tc>
        <w:tc>
          <w:tcPr>
            <w:tcW w:w="801" w:type="pct"/>
            <w:vAlign w:val="center"/>
          </w:tcPr>
          <w:p w14:paraId="723C3C40">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认证证书编号</w:t>
            </w:r>
          </w:p>
        </w:tc>
        <w:tc>
          <w:tcPr>
            <w:tcW w:w="489" w:type="pct"/>
            <w:gridSpan w:val="3"/>
            <w:vAlign w:val="center"/>
          </w:tcPr>
          <w:p w14:paraId="6A94C36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cs="Times New Roman"/>
              </w:rPr>
              <w:t>数量</w:t>
            </w:r>
          </w:p>
        </w:tc>
        <w:tc>
          <w:tcPr>
            <w:tcW w:w="506" w:type="pct"/>
            <w:gridSpan w:val="2"/>
            <w:vAlign w:val="center"/>
          </w:tcPr>
          <w:p w14:paraId="5E88A72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vAlign w:val="center"/>
          </w:tcPr>
          <w:p w14:paraId="250E737C">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合计（元）</w:t>
            </w:r>
          </w:p>
        </w:tc>
      </w:tr>
      <w:tr w14:paraId="1A5C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385D2A54">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22" w:type="pct"/>
            <w:vAlign w:val="center"/>
          </w:tcPr>
          <w:p w14:paraId="54A374A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47" w:type="pct"/>
            <w:vAlign w:val="center"/>
          </w:tcPr>
          <w:p w14:paraId="01A7DC1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640" w:type="pct"/>
            <w:vAlign w:val="center"/>
          </w:tcPr>
          <w:p w14:paraId="4F1BAB8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801" w:type="pct"/>
            <w:vAlign w:val="center"/>
          </w:tcPr>
          <w:p w14:paraId="335DD60C">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89" w:type="pct"/>
            <w:gridSpan w:val="3"/>
            <w:vAlign w:val="center"/>
          </w:tcPr>
          <w:p w14:paraId="75409DD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06" w:type="pct"/>
            <w:gridSpan w:val="2"/>
            <w:vAlign w:val="center"/>
          </w:tcPr>
          <w:p w14:paraId="799240E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41" w:type="pct"/>
            <w:vAlign w:val="center"/>
          </w:tcPr>
          <w:p w14:paraId="160FABDB">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2F49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7ABBB40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22" w:type="pct"/>
            <w:vAlign w:val="center"/>
          </w:tcPr>
          <w:p w14:paraId="79E35D27">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47" w:type="pct"/>
            <w:vAlign w:val="center"/>
          </w:tcPr>
          <w:p w14:paraId="390A7E7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640" w:type="pct"/>
            <w:vAlign w:val="center"/>
          </w:tcPr>
          <w:p w14:paraId="0F36BFE5">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801" w:type="pct"/>
            <w:vAlign w:val="center"/>
          </w:tcPr>
          <w:p w14:paraId="0A72BED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89" w:type="pct"/>
            <w:gridSpan w:val="3"/>
            <w:vAlign w:val="center"/>
          </w:tcPr>
          <w:p w14:paraId="09F792AF">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06" w:type="pct"/>
            <w:gridSpan w:val="2"/>
            <w:vAlign w:val="center"/>
          </w:tcPr>
          <w:p w14:paraId="51757510">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41" w:type="pct"/>
            <w:vAlign w:val="center"/>
          </w:tcPr>
          <w:p w14:paraId="3130F0A5">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34AC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3BE0313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007" w:type="pct"/>
            <w:gridSpan w:val="9"/>
            <w:vAlign w:val="center"/>
          </w:tcPr>
          <w:p w14:paraId="0F944C96">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优先采购节能产品金额总计（元）</w:t>
            </w:r>
          </w:p>
        </w:tc>
        <w:tc>
          <w:tcPr>
            <w:tcW w:w="441" w:type="pct"/>
            <w:vAlign w:val="center"/>
          </w:tcPr>
          <w:p w14:paraId="750F740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3186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41FFB6F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22" w:type="pct"/>
            <w:vAlign w:val="center"/>
          </w:tcPr>
          <w:p w14:paraId="68660E6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2、强制采购</w:t>
            </w:r>
          </w:p>
          <w:p w14:paraId="56A0079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产品名称</w:t>
            </w:r>
          </w:p>
        </w:tc>
        <w:tc>
          <w:tcPr>
            <w:tcW w:w="547" w:type="pct"/>
            <w:vAlign w:val="center"/>
          </w:tcPr>
          <w:p w14:paraId="75551340">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品牌、型号</w:t>
            </w:r>
          </w:p>
        </w:tc>
        <w:tc>
          <w:tcPr>
            <w:tcW w:w="640" w:type="pct"/>
            <w:vAlign w:val="center"/>
          </w:tcPr>
          <w:p w14:paraId="51E0E0ED">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制造商</w:t>
            </w:r>
          </w:p>
        </w:tc>
        <w:tc>
          <w:tcPr>
            <w:tcW w:w="823" w:type="pct"/>
            <w:gridSpan w:val="2"/>
            <w:vAlign w:val="center"/>
          </w:tcPr>
          <w:p w14:paraId="58709D4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认证证书编号</w:t>
            </w:r>
          </w:p>
        </w:tc>
        <w:tc>
          <w:tcPr>
            <w:tcW w:w="484" w:type="pct"/>
            <w:gridSpan w:val="3"/>
            <w:vAlign w:val="center"/>
          </w:tcPr>
          <w:p w14:paraId="3ABBC66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cs="Times New Roman"/>
              </w:rPr>
              <w:t>数量</w:t>
            </w:r>
          </w:p>
        </w:tc>
        <w:tc>
          <w:tcPr>
            <w:tcW w:w="490" w:type="pct"/>
            <w:vAlign w:val="center"/>
          </w:tcPr>
          <w:p w14:paraId="7A9FE4B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vAlign w:val="center"/>
          </w:tcPr>
          <w:p w14:paraId="70F1BAB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合计（元）</w:t>
            </w:r>
          </w:p>
        </w:tc>
      </w:tr>
      <w:tr w14:paraId="34D6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002443C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22" w:type="pct"/>
            <w:vAlign w:val="center"/>
          </w:tcPr>
          <w:p w14:paraId="664FE448">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47" w:type="pct"/>
            <w:vAlign w:val="center"/>
          </w:tcPr>
          <w:p w14:paraId="0F42F2C5">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640" w:type="pct"/>
            <w:vAlign w:val="center"/>
          </w:tcPr>
          <w:p w14:paraId="1D671608">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823" w:type="pct"/>
            <w:gridSpan w:val="2"/>
            <w:vAlign w:val="center"/>
          </w:tcPr>
          <w:p w14:paraId="791B675E">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84" w:type="pct"/>
            <w:gridSpan w:val="3"/>
            <w:vAlign w:val="center"/>
          </w:tcPr>
          <w:p w14:paraId="08C10A2C">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90" w:type="pct"/>
            <w:vAlign w:val="center"/>
          </w:tcPr>
          <w:p w14:paraId="409BCCD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41" w:type="pct"/>
            <w:vAlign w:val="center"/>
          </w:tcPr>
          <w:p w14:paraId="2CE1DE92">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4D7A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379375DB">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22" w:type="pct"/>
            <w:vAlign w:val="center"/>
          </w:tcPr>
          <w:p w14:paraId="4C18D1BD">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47" w:type="pct"/>
            <w:vAlign w:val="center"/>
          </w:tcPr>
          <w:p w14:paraId="55B7373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640" w:type="pct"/>
            <w:vAlign w:val="center"/>
          </w:tcPr>
          <w:p w14:paraId="0B7920A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823" w:type="pct"/>
            <w:gridSpan w:val="2"/>
            <w:vAlign w:val="center"/>
          </w:tcPr>
          <w:p w14:paraId="6244BCC4">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84" w:type="pct"/>
            <w:gridSpan w:val="3"/>
            <w:vAlign w:val="center"/>
          </w:tcPr>
          <w:p w14:paraId="69B3E16B">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90" w:type="pct"/>
            <w:vAlign w:val="center"/>
          </w:tcPr>
          <w:p w14:paraId="5C3FD4E4">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41" w:type="pct"/>
            <w:vAlign w:val="center"/>
          </w:tcPr>
          <w:p w14:paraId="27A917A8">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339B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1A7AF09B">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007" w:type="pct"/>
            <w:gridSpan w:val="9"/>
            <w:vAlign w:val="center"/>
          </w:tcPr>
          <w:p w14:paraId="15D218B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强制采购节能产品金额总计（元）</w:t>
            </w:r>
          </w:p>
        </w:tc>
        <w:tc>
          <w:tcPr>
            <w:tcW w:w="441" w:type="pct"/>
            <w:vAlign w:val="center"/>
          </w:tcPr>
          <w:p w14:paraId="6C729D4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526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50" w:type="pct"/>
            <w:vMerge w:val="restart"/>
            <w:vAlign w:val="center"/>
          </w:tcPr>
          <w:p w14:paraId="4EC6E3B6">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环境标志产品</w:t>
            </w:r>
          </w:p>
        </w:tc>
        <w:tc>
          <w:tcPr>
            <w:tcW w:w="1016" w:type="pct"/>
            <w:vAlign w:val="center"/>
          </w:tcPr>
          <w:p w14:paraId="645788E7">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产品名称</w:t>
            </w:r>
          </w:p>
        </w:tc>
        <w:tc>
          <w:tcPr>
            <w:tcW w:w="552" w:type="pct"/>
            <w:vAlign w:val="center"/>
          </w:tcPr>
          <w:p w14:paraId="59D8124E">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品牌、型号</w:t>
            </w:r>
          </w:p>
        </w:tc>
        <w:tc>
          <w:tcPr>
            <w:tcW w:w="640" w:type="pct"/>
            <w:vAlign w:val="center"/>
          </w:tcPr>
          <w:p w14:paraId="0EFEBD9E">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制造商</w:t>
            </w:r>
          </w:p>
        </w:tc>
        <w:tc>
          <w:tcPr>
            <w:tcW w:w="844" w:type="pct"/>
            <w:gridSpan w:val="3"/>
            <w:vAlign w:val="center"/>
          </w:tcPr>
          <w:p w14:paraId="0BDD929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认证证书编号</w:t>
            </w:r>
          </w:p>
        </w:tc>
        <w:tc>
          <w:tcPr>
            <w:tcW w:w="467" w:type="pct"/>
            <w:gridSpan w:val="2"/>
            <w:vAlign w:val="center"/>
          </w:tcPr>
          <w:p w14:paraId="64B9F60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cs="Times New Roman"/>
              </w:rPr>
              <w:t>数量</w:t>
            </w:r>
          </w:p>
        </w:tc>
        <w:tc>
          <w:tcPr>
            <w:tcW w:w="485" w:type="pct"/>
            <w:vAlign w:val="center"/>
          </w:tcPr>
          <w:p w14:paraId="1C37245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vAlign w:val="center"/>
          </w:tcPr>
          <w:p w14:paraId="6F6AB6DF">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合计（元）</w:t>
            </w:r>
          </w:p>
        </w:tc>
      </w:tr>
      <w:tr w14:paraId="76DA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3EE28C05">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16" w:type="pct"/>
            <w:vAlign w:val="center"/>
          </w:tcPr>
          <w:p w14:paraId="363B981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52" w:type="pct"/>
            <w:vAlign w:val="center"/>
          </w:tcPr>
          <w:p w14:paraId="34385B48">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640" w:type="pct"/>
            <w:vAlign w:val="center"/>
          </w:tcPr>
          <w:p w14:paraId="49D5694D">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844" w:type="pct"/>
            <w:gridSpan w:val="3"/>
            <w:vAlign w:val="center"/>
          </w:tcPr>
          <w:p w14:paraId="3E6A7EAA">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67" w:type="pct"/>
            <w:gridSpan w:val="2"/>
            <w:vAlign w:val="center"/>
          </w:tcPr>
          <w:p w14:paraId="48E67AFF">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85" w:type="pct"/>
            <w:vAlign w:val="center"/>
          </w:tcPr>
          <w:p w14:paraId="3B444257">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41" w:type="pct"/>
            <w:vAlign w:val="center"/>
          </w:tcPr>
          <w:p w14:paraId="31D78C46">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6E8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0C402EF1">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1016" w:type="pct"/>
            <w:vAlign w:val="center"/>
          </w:tcPr>
          <w:p w14:paraId="570C41B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552" w:type="pct"/>
            <w:vAlign w:val="center"/>
          </w:tcPr>
          <w:p w14:paraId="497C9FDC">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640" w:type="pct"/>
            <w:vAlign w:val="center"/>
          </w:tcPr>
          <w:p w14:paraId="104CBBE8">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844" w:type="pct"/>
            <w:gridSpan w:val="3"/>
            <w:vAlign w:val="center"/>
          </w:tcPr>
          <w:p w14:paraId="57CF828E">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67" w:type="pct"/>
            <w:gridSpan w:val="2"/>
            <w:vAlign w:val="center"/>
          </w:tcPr>
          <w:p w14:paraId="7D92853E">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85" w:type="pct"/>
            <w:vAlign w:val="center"/>
          </w:tcPr>
          <w:p w14:paraId="75C81FBE">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41" w:type="pct"/>
            <w:vAlign w:val="center"/>
          </w:tcPr>
          <w:p w14:paraId="70A90CE3">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r w14:paraId="141F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0" w:type="pct"/>
            <w:vMerge w:val="continue"/>
            <w:vAlign w:val="center"/>
          </w:tcPr>
          <w:p w14:paraId="748E334B">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c>
          <w:tcPr>
            <w:tcW w:w="4007" w:type="pct"/>
            <w:gridSpan w:val="9"/>
            <w:vAlign w:val="center"/>
          </w:tcPr>
          <w:p w14:paraId="38F694EB">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r>
              <w:rPr>
                <w:rFonts w:hint="default"/>
                <w:lang w:val="en-GB"/>
              </w:rPr>
              <w:t>环境标志产品金额总计（元）</w:t>
            </w:r>
          </w:p>
        </w:tc>
        <w:tc>
          <w:tcPr>
            <w:tcW w:w="441" w:type="pct"/>
            <w:vAlign w:val="center"/>
          </w:tcPr>
          <w:p w14:paraId="273D1319">
            <w:pPr>
              <w:pStyle w:val="362"/>
              <w:keepNext w:val="0"/>
              <w:keepLines w:val="0"/>
              <w:suppressLineNumbers w:val="0"/>
              <w:tabs>
                <w:tab w:val="left" w:pos="1260"/>
              </w:tabs>
              <w:spacing w:before="0" w:beforeAutospacing="0" w:after="0" w:afterAutospacing="0" w:line="400" w:lineRule="exact"/>
              <w:ind w:left="0" w:right="0"/>
              <w:jc w:val="center"/>
              <w:rPr>
                <w:rFonts w:hint="default"/>
                <w:lang w:val="en-GB"/>
              </w:rPr>
            </w:pPr>
          </w:p>
        </w:tc>
      </w:tr>
    </w:tbl>
    <w:p w14:paraId="0F46CC20">
      <w:pPr>
        <w:ind w:left="561"/>
        <w:rPr>
          <w:rFonts w:hint="default" w:ascii="Times New Roman" w:hAnsi="Times New Roman" w:eastAsia="仿宋_GB2312" w:cs="Times New Roman"/>
          <w:b/>
          <w:color w:val="auto"/>
          <w:sz w:val="28"/>
          <w:szCs w:val="28"/>
          <w:lang w:val="en-GB" w:eastAsia="zh-CN"/>
        </w:rPr>
      </w:pPr>
      <w:r>
        <w:rPr>
          <w:rFonts w:hint="default" w:ascii="Times New Roman" w:hAnsi="Times New Roman" w:eastAsia="仿宋_GB2312" w:cs="Times New Roman"/>
          <w:b/>
          <w:color w:val="auto"/>
          <w:sz w:val="28"/>
          <w:szCs w:val="28"/>
          <w:lang w:val="en-GB" w:eastAsia="zh-CN"/>
        </w:rPr>
        <w:t>（后附相关认证证书）</w:t>
      </w:r>
    </w:p>
    <w:p w14:paraId="02E8ABB5">
      <w:pPr>
        <w:pStyle w:val="12"/>
        <w:ind w:left="278"/>
        <w:rPr>
          <w:rFonts w:hint="default" w:ascii="Times New Roman" w:hAnsi="Times New Roman" w:cs="Times New Roman"/>
          <w:lang w:val="en-GB" w:eastAsia="zh-CN"/>
        </w:rPr>
      </w:pPr>
    </w:p>
    <w:p w14:paraId="1E51B16A">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GB" w:eastAsia="zh-CN"/>
        </w:rPr>
        <w:t>填报要求：</w:t>
      </w:r>
    </w:p>
    <w:p w14:paraId="782A676F">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US" w:eastAsia="zh-CN"/>
        </w:rPr>
        <w:t>1</w:t>
      </w:r>
      <w:r>
        <w:rPr>
          <w:rFonts w:hint="default" w:ascii="Times New Roman" w:hAnsi="Times New Roman" w:eastAsia="仿宋_GB2312" w:cs="Times New Roman"/>
          <w:b/>
          <w:color w:val="auto"/>
          <w:sz w:val="24"/>
          <w:szCs w:val="24"/>
          <w:lang w:val="en-GB" w:eastAsia="zh-CN"/>
        </w:rPr>
        <w:t>、请根据“第</w:t>
      </w:r>
      <w:r>
        <w:rPr>
          <w:rFonts w:hint="eastAsia" w:ascii="Times New Roman" w:hAnsi="Times New Roman" w:eastAsia="仿宋_GB2312" w:cs="Times New Roman"/>
          <w:b/>
          <w:color w:val="auto"/>
          <w:sz w:val="24"/>
          <w:szCs w:val="24"/>
          <w:lang w:val="en-US" w:eastAsia="zh-CN"/>
        </w:rPr>
        <w:t>五</w:t>
      </w:r>
      <w:r>
        <w:rPr>
          <w:rFonts w:hint="default" w:ascii="Times New Roman" w:hAnsi="Times New Roman" w:eastAsia="仿宋_GB2312" w:cs="Times New Roman"/>
          <w:b/>
          <w:color w:val="auto"/>
          <w:sz w:val="24"/>
          <w:szCs w:val="24"/>
          <w:lang w:val="en-GB" w:eastAsia="zh-CN"/>
        </w:rPr>
        <w:t>章项目需求及技术要求”要求的节能产品类型、环境标志产品类型，填写本表。</w:t>
      </w:r>
    </w:p>
    <w:p w14:paraId="2FEF81B4">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US" w:eastAsia="zh-CN"/>
        </w:rPr>
        <w:t>2</w:t>
      </w:r>
      <w:r>
        <w:rPr>
          <w:rFonts w:hint="default" w:ascii="Times New Roman" w:hAnsi="Times New Roman" w:eastAsia="仿宋_GB2312" w:cs="Times New Roman"/>
          <w:b/>
          <w:color w:val="auto"/>
          <w:sz w:val="24"/>
          <w:szCs w:val="24"/>
          <w:lang w:val="en-GB" w:eastAsia="zh-CN"/>
        </w:rPr>
        <w:t>、本表的产品名称和品牌、型号、金额应与《投标分项报价表》一致。</w:t>
      </w:r>
    </w:p>
    <w:p w14:paraId="158E754D">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US" w:eastAsia="zh-CN"/>
        </w:rPr>
        <w:t>3、</w:t>
      </w:r>
      <w:r>
        <w:rPr>
          <w:rFonts w:hint="default" w:ascii="Times New Roman" w:hAnsi="Times New Roman" w:eastAsia="仿宋_GB2312" w:cs="Times New Roman"/>
          <w:b/>
          <w:color w:val="auto"/>
          <w:sz w:val="24"/>
          <w:szCs w:val="24"/>
          <w:lang w:val="en-GB" w:eastAsia="zh-CN"/>
        </w:rPr>
        <w:t>请供应商正确填写本表，所填内容和后附的证明资料将作为评审的依据。其内容或数据应与对应的证明资料相符。未填写或未正确填写本表的，所提供的对应节能、环保证明资料不予认可。</w:t>
      </w:r>
    </w:p>
    <w:p w14:paraId="6084F569">
      <w:pPr>
        <w:spacing w:line="360" w:lineRule="auto"/>
        <w:ind w:firstLine="482" w:firstLineChars="200"/>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
          <w:color w:val="auto"/>
          <w:sz w:val="24"/>
          <w:szCs w:val="24"/>
          <w:lang w:val="en-US" w:eastAsia="zh-CN"/>
        </w:rPr>
        <w:t>4</w:t>
      </w:r>
      <w:r>
        <w:rPr>
          <w:rFonts w:hint="default" w:ascii="Times New Roman" w:hAnsi="Times New Roman" w:eastAsia="仿宋_GB2312" w:cs="Times New Roman"/>
          <w:b/>
          <w:color w:val="auto"/>
          <w:sz w:val="24"/>
          <w:szCs w:val="24"/>
          <w:lang w:val="en-GB" w:eastAsia="zh-CN"/>
        </w:rPr>
        <w:t>、无适用政府采购政策产品，可不填。</w:t>
      </w:r>
    </w:p>
    <w:p w14:paraId="4869F7D8">
      <w:pPr>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br w:type="page"/>
      </w:r>
    </w:p>
    <w:p w14:paraId="48D7507B">
      <w:pPr>
        <w:pStyle w:val="3"/>
        <w:spacing w:before="0" w:after="0" w:line="360" w:lineRule="auto"/>
        <w:jc w:val="center"/>
        <w:rPr>
          <w:rFonts w:hint="default" w:ascii="Times New Roman" w:hAnsi="Times New Roman" w:eastAsia="黑体"/>
          <w:b w:val="0"/>
          <w:bCs w:val="0"/>
          <w:color w:val="auto"/>
          <w:sz w:val="28"/>
          <w:szCs w:val="28"/>
        </w:rPr>
      </w:pPr>
      <w:r>
        <w:rPr>
          <w:rFonts w:hint="default" w:ascii="Times New Roman" w:hAnsi="Times New Roman" w:eastAsia="黑体"/>
          <w:b w:val="0"/>
          <w:bCs w:val="0"/>
          <w:color w:val="auto"/>
          <w:sz w:val="28"/>
          <w:szCs w:val="28"/>
          <w:lang w:val="en-US" w:eastAsia="zh-CN"/>
        </w:rPr>
        <w:t>十六、</w:t>
      </w:r>
      <w:r>
        <w:rPr>
          <w:rFonts w:hint="default" w:ascii="Times New Roman" w:hAnsi="Times New Roman" w:eastAsia="黑体"/>
          <w:b w:val="0"/>
          <w:bCs w:val="0"/>
          <w:color w:val="auto"/>
          <w:sz w:val="28"/>
          <w:szCs w:val="28"/>
        </w:rPr>
        <w:t>其他文件</w:t>
      </w:r>
      <w:bookmarkEnd w:id="377"/>
      <w:bookmarkEnd w:id="378"/>
      <w:bookmarkEnd w:id="379"/>
      <w:bookmarkEnd w:id="380"/>
      <w:bookmarkEnd w:id="381"/>
      <w:bookmarkEnd w:id="382"/>
      <w:bookmarkEnd w:id="383"/>
      <w:bookmarkEnd w:id="384"/>
      <w:bookmarkEnd w:id="385"/>
      <w:bookmarkEnd w:id="386"/>
      <w:bookmarkEnd w:id="387"/>
    </w:p>
    <w:p w14:paraId="08AC2BDA">
      <w:pPr>
        <w:pStyle w:val="345"/>
        <w:rPr>
          <w:rFonts w:hint="default" w:ascii="Times New Roman" w:hAnsi="Times New Roman" w:eastAsia="宋体" w:cs="Times New Roman"/>
          <w:kern w:val="0"/>
        </w:rPr>
      </w:pPr>
    </w:p>
    <w:p w14:paraId="02775441">
      <w:pPr>
        <w:pStyle w:val="345"/>
        <w:rPr>
          <w:rFonts w:hint="default" w:ascii="Times New Roman" w:hAnsi="Times New Roman" w:eastAsia="宋体" w:cs="Times New Roman"/>
          <w:kern w:val="0"/>
        </w:rPr>
      </w:pPr>
    </w:p>
    <w:p w14:paraId="401F49B0">
      <w:pPr>
        <w:spacing w:line="360" w:lineRule="auto"/>
        <w:ind w:left="1080" w:hanging="540"/>
        <w:jc w:val="center"/>
        <w:rPr>
          <w:rFonts w:hint="default" w:ascii="Times New Roman" w:hAnsi="Times New Roman" w:eastAsia="宋体" w:cs="Times New Roman"/>
        </w:rPr>
        <w:sectPr>
          <w:pgSz w:w="11900" w:h="16840"/>
          <w:pgMar w:top="1440" w:right="1800" w:bottom="1440" w:left="1800" w:header="851" w:footer="992" w:gutter="0"/>
          <w:pgNumType w:fmt="decimal"/>
          <w:cols w:space="720" w:num="1"/>
        </w:sectPr>
      </w:pPr>
    </w:p>
    <w:p w14:paraId="0BB39077">
      <w:pPr>
        <w:pStyle w:val="2"/>
        <w:spacing w:before="0" w:after="0" w:line="360" w:lineRule="auto"/>
        <w:jc w:val="center"/>
        <w:rPr>
          <w:rFonts w:hint="default" w:ascii="Times New Roman" w:hAnsi="Times New Roman" w:eastAsia="宋体" w:cs="Times New Roman"/>
          <w:sz w:val="36"/>
          <w:szCs w:val="36"/>
          <w:lang w:eastAsia="zh-CN"/>
        </w:rPr>
      </w:pPr>
      <w:bookmarkStart w:id="388" w:name="_Toc677628708_WPSOffice_Level1"/>
      <w:bookmarkStart w:id="389" w:name="_Toc167060631"/>
      <w:bookmarkStart w:id="390" w:name="_Toc456034163_WPSOffice_Level1"/>
      <w:bookmarkStart w:id="391" w:name="_Toc978630003"/>
      <w:bookmarkStart w:id="392" w:name="_Toc2052941949"/>
      <w:bookmarkStart w:id="393" w:name="_Toc475715562"/>
      <w:bookmarkStart w:id="394" w:name="_Toc1841662741"/>
      <w:bookmarkStart w:id="395" w:name="_Toc732233689_WPSOffice_Level1"/>
      <w:bookmarkStart w:id="396" w:name="_Toc2002228084_WPSOffice_Level1"/>
      <w:bookmarkStart w:id="397" w:name="_Toc1681859708"/>
      <w:bookmarkStart w:id="398" w:name="_Toc55447974"/>
      <w:bookmarkStart w:id="399" w:name="_Toc245603268"/>
      <w:bookmarkStart w:id="400" w:name="_Toc2147291260"/>
      <w:bookmarkStart w:id="401" w:name="_Toc1460915094"/>
      <w:bookmarkStart w:id="402" w:name="_Toc602951741"/>
      <w:r>
        <w:rPr>
          <w:rFonts w:hint="default" w:ascii="Times New Roman" w:hAnsi="Times New Roman" w:eastAsia="宋体" w:cs="Times New Roman"/>
          <w:sz w:val="36"/>
          <w:szCs w:val="36"/>
          <w:lang w:eastAsia="zh-CN"/>
        </w:rPr>
        <w:t xml:space="preserve">第五章 </w:t>
      </w:r>
      <w:bookmarkEnd w:id="388"/>
      <w:bookmarkEnd w:id="389"/>
      <w:bookmarkEnd w:id="390"/>
      <w:bookmarkEnd w:id="391"/>
      <w:bookmarkEnd w:id="392"/>
      <w:bookmarkEnd w:id="393"/>
      <w:bookmarkEnd w:id="394"/>
      <w:bookmarkEnd w:id="395"/>
      <w:bookmarkEnd w:id="396"/>
      <w:r>
        <w:rPr>
          <w:rFonts w:hint="default" w:ascii="Times New Roman" w:hAnsi="Times New Roman" w:eastAsia="宋体" w:cs="Times New Roman"/>
          <w:sz w:val="36"/>
          <w:szCs w:val="36"/>
        </w:rPr>
        <w:t>项目需求及技术要求</w:t>
      </w:r>
      <w:bookmarkEnd w:id="397"/>
      <w:bookmarkEnd w:id="398"/>
      <w:bookmarkEnd w:id="399"/>
      <w:bookmarkEnd w:id="400"/>
      <w:bookmarkEnd w:id="401"/>
      <w:bookmarkEnd w:id="402"/>
    </w:p>
    <w:p w14:paraId="2B8C0BDC">
      <w:pPr>
        <w:spacing w:before="120" w:after="120"/>
        <w:outlineLvl w:val="1"/>
        <w:rPr>
          <w:rFonts w:hint="default" w:ascii="Times New Roman" w:hAnsi="Times New Roman" w:eastAsia="仿宋_GB2312" w:cs="Times New Roman"/>
          <w:b/>
          <w:caps/>
          <w:color w:val="auto"/>
          <w:kern w:val="0"/>
          <w:sz w:val="28"/>
          <w:szCs w:val="28"/>
          <w:lang w:val="en-US" w:eastAsia="zh-CN"/>
        </w:rPr>
      </w:pPr>
      <w:bookmarkStart w:id="403" w:name="_Toc342626813"/>
      <w:bookmarkStart w:id="404" w:name="_Toc1364277335"/>
      <w:bookmarkStart w:id="405" w:name="_Toc1278987015"/>
      <w:bookmarkStart w:id="406" w:name="_Toc1281126177_WPSOffice_Level1"/>
      <w:bookmarkStart w:id="407" w:name="_Toc2103487907_WPSOffice_Level1"/>
      <w:bookmarkStart w:id="408" w:name="_Toc1220109555_WPSOffice_Level1"/>
      <w:bookmarkStart w:id="409" w:name="_Toc577545602"/>
      <w:bookmarkStart w:id="410" w:name="_Toc235030748"/>
      <w:bookmarkStart w:id="411" w:name="_Toc450869757"/>
      <w:bookmarkStart w:id="412" w:name="_Toc1658402222_WPSOffice_Level1"/>
      <w:bookmarkStart w:id="413" w:name="_Toc1228469917"/>
      <w:bookmarkStart w:id="414" w:name="_Toc725760307"/>
      <w:bookmarkStart w:id="415" w:name="_Toc1203796512"/>
      <w:r>
        <w:rPr>
          <w:rFonts w:hint="default" w:ascii="Times New Roman" w:hAnsi="Times New Roman" w:eastAsia="仿宋_GB2312" w:cs="Times New Roman"/>
          <w:b/>
          <w:caps/>
          <w:color w:val="auto"/>
          <w:kern w:val="0"/>
          <w:sz w:val="28"/>
          <w:szCs w:val="28"/>
          <w:lang w:val="en-US" w:eastAsia="zh-CN"/>
        </w:rPr>
        <w:t>一、采购需求基本情况</w:t>
      </w:r>
    </w:p>
    <w:p w14:paraId="64471AC1">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1、采购内容：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洛阳铁路信息工程学校教室</w:t>
      </w:r>
      <w:bookmarkStart w:id="470" w:name="_GoBack"/>
      <w:bookmarkEnd w:id="470"/>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信息化提升改造项目</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，共1个包。主要包含：</w:t>
      </w:r>
      <w:r>
        <w:rPr>
          <w:rFonts w:hint="eastAsia" w:ascii="仿宋" w:hAnsi="仿宋" w:eastAsia="仿宋" w:cs="仿宋"/>
          <w:kern w:val="0"/>
          <w:sz w:val="28"/>
          <w:szCs w:val="28"/>
          <w:lang w:val="en-US" w:eastAsia="zh-CN" w:bidi="ar"/>
        </w:rPr>
        <w:t>智慧黑板68</w:t>
      </w:r>
      <w:r>
        <w:rPr>
          <w:rFonts w:hint="eastAsia" w:ascii="仿宋" w:hAnsi="仿宋" w:eastAsia="仿宋" w:cs="仿宋"/>
          <w:sz w:val="28"/>
          <w:szCs w:val="28"/>
        </w:rPr>
        <w:t>台</w:t>
      </w:r>
      <w:r>
        <w:rPr>
          <w:rFonts w:hint="eastAsia" w:ascii="仿宋" w:hAnsi="仿宋" w:eastAsia="仿宋" w:cs="仿宋"/>
          <w:kern w:val="0"/>
          <w:sz w:val="28"/>
          <w:szCs w:val="28"/>
          <w:lang w:val="en-US" w:eastAsia="zh-CN" w:bidi="ar"/>
        </w:rPr>
        <w:t>、智慧化控制平台1套</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w:t>
      </w:r>
    </w:p>
    <w:p w14:paraId="42FCA532">
      <w:pPr>
        <w:spacing w:line="440" w:lineRule="exact"/>
        <w:ind w:firstLine="562" w:firstLineChars="200"/>
        <w:jc w:val="center"/>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表1 采购产品一览表</w:t>
      </w:r>
    </w:p>
    <w:tbl>
      <w:tblPr>
        <w:tblStyle w:val="20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587"/>
        <w:gridCol w:w="901"/>
        <w:gridCol w:w="925"/>
        <w:gridCol w:w="1941"/>
        <w:gridCol w:w="1614"/>
        <w:gridCol w:w="1863"/>
      </w:tblGrid>
      <w:tr w14:paraId="765B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2" w:type="pct"/>
            <w:vAlign w:val="center"/>
          </w:tcPr>
          <w:p w14:paraId="718B18BE">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序号</w:t>
            </w:r>
          </w:p>
        </w:tc>
        <w:tc>
          <w:tcPr>
            <w:tcW w:w="1207" w:type="pct"/>
            <w:vAlign w:val="center"/>
          </w:tcPr>
          <w:p w14:paraId="43EF0EE8">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货物名称</w:t>
            </w:r>
          </w:p>
        </w:tc>
        <w:tc>
          <w:tcPr>
            <w:tcW w:w="420" w:type="pct"/>
            <w:vAlign w:val="center"/>
          </w:tcPr>
          <w:p w14:paraId="38135DBE">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单位</w:t>
            </w:r>
          </w:p>
        </w:tc>
        <w:tc>
          <w:tcPr>
            <w:tcW w:w="431" w:type="pct"/>
            <w:vAlign w:val="center"/>
          </w:tcPr>
          <w:p w14:paraId="58CD456F">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数量</w:t>
            </w:r>
          </w:p>
        </w:tc>
        <w:tc>
          <w:tcPr>
            <w:tcW w:w="905" w:type="pct"/>
            <w:vAlign w:val="center"/>
          </w:tcPr>
          <w:p w14:paraId="75DE3A5D">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所属行业</w:t>
            </w:r>
          </w:p>
        </w:tc>
        <w:tc>
          <w:tcPr>
            <w:tcW w:w="1614" w:type="dxa"/>
            <w:vAlign w:val="center"/>
          </w:tcPr>
          <w:p w14:paraId="691A6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 w:eastAsia="zh-CN"/>
              </w:rPr>
              <w:t>节能产品类型</w:t>
            </w:r>
          </w:p>
        </w:tc>
        <w:tc>
          <w:tcPr>
            <w:tcW w:w="1863" w:type="dxa"/>
            <w:vAlign w:val="center"/>
          </w:tcPr>
          <w:p w14:paraId="1AF4E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 w:eastAsia="zh-CN"/>
              </w:rPr>
              <w:t>环境标志产品类型</w:t>
            </w:r>
          </w:p>
        </w:tc>
      </w:tr>
      <w:tr w14:paraId="5820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vAlign w:val="center"/>
          </w:tcPr>
          <w:p w14:paraId="159280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p>
        </w:tc>
        <w:tc>
          <w:tcPr>
            <w:tcW w:w="1207" w:type="pct"/>
            <w:shd w:val="clear" w:color="auto" w:fill="auto"/>
            <w:noWrap/>
            <w:vAlign w:val="center"/>
          </w:tcPr>
          <w:p w14:paraId="6C253D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eastAsia" w:ascii="仿宋" w:hAnsi="仿宋" w:eastAsia="仿宋" w:cs="仿宋"/>
                <w:kern w:val="0"/>
                <w:sz w:val="28"/>
                <w:szCs w:val="28"/>
                <w:lang w:val="en-US" w:eastAsia="zh-CN" w:bidi="ar"/>
              </w:rPr>
              <w:t>智慧黑板</w:t>
            </w:r>
          </w:p>
        </w:tc>
        <w:tc>
          <w:tcPr>
            <w:tcW w:w="420" w:type="pct"/>
            <w:vAlign w:val="center"/>
          </w:tcPr>
          <w:p w14:paraId="734CD7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eastAsia" w:ascii="仿宋" w:hAnsi="仿宋" w:eastAsia="仿宋" w:cs="仿宋"/>
                <w:sz w:val="28"/>
                <w:szCs w:val="28"/>
              </w:rPr>
              <w:t>台</w:t>
            </w:r>
          </w:p>
        </w:tc>
        <w:tc>
          <w:tcPr>
            <w:tcW w:w="431" w:type="pct"/>
            <w:shd w:val="clear" w:color="auto" w:fill="auto"/>
            <w:vAlign w:val="center"/>
          </w:tcPr>
          <w:p w14:paraId="2D7690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68</w:t>
            </w:r>
          </w:p>
        </w:tc>
        <w:tc>
          <w:tcPr>
            <w:tcW w:w="905" w:type="pct"/>
            <w:vAlign w:val="center"/>
          </w:tcPr>
          <w:p w14:paraId="3CED27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工业</w:t>
            </w:r>
          </w:p>
        </w:tc>
        <w:tc>
          <w:tcPr>
            <w:tcW w:w="1614" w:type="dxa"/>
            <w:vAlign w:val="center"/>
          </w:tcPr>
          <w:p w14:paraId="3770F4D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仿宋" w:cs="Times New Roman"/>
                <w:color w:val="auto"/>
                <w:sz w:val="28"/>
                <w:szCs w:val="28"/>
                <w:lang w:val="en-US" w:eastAsia="zh-CN"/>
              </w:rPr>
            </w:pPr>
            <w:r>
              <w:rPr>
                <w:rFonts w:hint="eastAsia" w:ascii="CESI仿宋-GB2312" w:hAnsi="CESI仿宋-GB2312" w:eastAsia="CESI仿宋-GB2312" w:cs="CESI仿宋-GB2312"/>
                <w:color w:val="auto"/>
                <w:sz w:val="28"/>
                <w:szCs w:val="28"/>
                <w:highlight w:val="none"/>
                <w:lang w:val="en-US" w:eastAsia="zh-CN"/>
              </w:rPr>
              <w:t>强制</w:t>
            </w:r>
            <w:r>
              <w:rPr>
                <w:rFonts w:hint="eastAsia" w:ascii="CESI仿宋-GB2312" w:hAnsi="CESI仿宋-GB2312" w:eastAsia="CESI仿宋-GB2312" w:cs="CESI仿宋-GB2312"/>
                <w:color w:val="auto"/>
                <w:sz w:val="28"/>
                <w:szCs w:val="28"/>
                <w:highlight w:val="none"/>
                <w:lang w:val="en" w:eastAsia="zh-CN"/>
              </w:rPr>
              <w:t>节能</w:t>
            </w:r>
          </w:p>
        </w:tc>
        <w:tc>
          <w:tcPr>
            <w:tcW w:w="1863" w:type="dxa"/>
            <w:vAlign w:val="center"/>
          </w:tcPr>
          <w:p w14:paraId="061B358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仿宋" w:cs="Times New Roman"/>
                <w:color w:val="auto"/>
                <w:sz w:val="28"/>
                <w:szCs w:val="28"/>
                <w:lang w:val="en-US" w:eastAsia="zh-CN"/>
              </w:rPr>
            </w:pPr>
            <w:r>
              <w:rPr>
                <w:rFonts w:hint="eastAsia" w:ascii="CESI仿宋-GB2312" w:hAnsi="CESI仿宋-GB2312" w:eastAsia="CESI仿宋-GB2312" w:cs="CESI仿宋-GB2312"/>
                <w:color w:val="000000"/>
                <w:sz w:val="28"/>
                <w:szCs w:val="28"/>
                <w:highlight w:val="none"/>
                <w:lang w:val="en-US" w:eastAsia="zh-CN"/>
              </w:rPr>
              <w:t>优先环保</w:t>
            </w:r>
          </w:p>
        </w:tc>
      </w:tr>
      <w:tr w14:paraId="44F4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12" w:type="pct"/>
            <w:vAlign w:val="center"/>
          </w:tcPr>
          <w:p w14:paraId="04AE96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p>
        </w:tc>
        <w:tc>
          <w:tcPr>
            <w:tcW w:w="1207" w:type="pct"/>
            <w:shd w:val="clear" w:color="auto" w:fill="auto"/>
            <w:noWrap/>
            <w:vAlign w:val="center"/>
          </w:tcPr>
          <w:p w14:paraId="7B4016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hint="eastAsia" w:ascii="仿宋" w:hAnsi="仿宋" w:eastAsia="仿宋" w:cs="仿宋"/>
                <w:kern w:val="0"/>
                <w:sz w:val="28"/>
                <w:szCs w:val="28"/>
                <w:lang w:val="en-US" w:eastAsia="zh-CN" w:bidi="ar"/>
              </w:rPr>
              <w:t>智慧化控制平台</w:t>
            </w:r>
          </w:p>
        </w:tc>
        <w:tc>
          <w:tcPr>
            <w:tcW w:w="420" w:type="pct"/>
            <w:vAlign w:val="center"/>
          </w:tcPr>
          <w:p w14:paraId="1B7578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ascii="Times New Roman" w:hAnsi="Times New Roman" w:eastAsia="仿宋" w:cs="Times New Roman"/>
                <w:color w:val="auto"/>
                <w:sz w:val="28"/>
                <w:szCs w:val="28"/>
                <w:lang w:val="en-US" w:eastAsia="zh-CN"/>
              </w:rPr>
              <w:t>套</w:t>
            </w:r>
          </w:p>
        </w:tc>
        <w:tc>
          <w:tcPr>
            <w:tcW w:w="431" w:type="pct"/>
            <w:shd w:val="clear" w:color="auto" w:fill="auto"/>
            <w:vAlign w:val="center"/>
          </w:tcPr>
          <w:p w14:paraId="566466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ascii="Times New Roman" w:hAnsi="Times New Roman" w:eastAsia="仿宋" w:cs="Times New Roman"/>
                <w:color w:val="auto"/>
                <w:sz w:val="28"/>
                <w:szCs w:val="28"/>
                <w:lang w:val="en-US" w:eastAsia="zh-CN"/>
              </w:rPr>
              <w:t>1</w:t>
            </w:r>
          </w:p>
        </w:tc>
        <w:tc>
          <w:tcPr>
            <w:tcW w:w="905" w:type="pct"/>
            <w:vAlign w:val="center"/>
          </w:tcPr>
          <w:p w14:paraId="577B70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28"/>
                <w:szCs w:val="28"/>
                <w:lang w:val="en-US" w:eastAsia="zh-CN"/>
              </w:rPr>
            </w:pPr>
            <w:r>
              <w:rPr>
                <w:rFonts w:ascii="Times New Roman" w:hAnsi="Times New Roman" w:eastAsia="仿宋" w:cs="Times New Roman"/>
                <w:color w:val="auto"/>
                <w:sz w:val="28"/>
                <w:szCs w:val="28"/>
                <w:lang w:val="en-US" w:eastAsia="zh-CN"/>
              </w:rPr>
              <w:t>软件和信息技术服务业</w:t>
            </w:r>
          </w:p>
        </w:tc>
        <w:tc>
          <w:tcPr>
            <w:tcW w:w="1614" w:type="dxa"/>
            <w:vAlign w:val="center"/>
          </w:tcPr>
          <w:p w14:paraId="3D004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仿宋" w:cs="Times New Roman"/>
                <w:color w:val="auto"/>
                <w:sz w:val="28"/>
                <w:szCs w:val="28"/>
                <w:lang w:val="en-US" w:eastAsia="zh-CN"/>
              </w:rPr>
            </w:pPr>
            <w:r>
              <w:rPr>
                <w:rFonts w:hint="default" w:ascii="Times New Roman" w:hAnsi="Times New Roman" w:eastAsia="仿宋_GB2312" w:cs="Times New Roman"/>
                <w:b w:val="0"/>
                <w:bCs w:val="0"/>
                <w:sz w:val="28"/>
                <w:szCs w:val="28"/>
                <w:lang w:val="en-US" w:eastAsia="zh-CN"/>
              </w:rPr>
              <w:t>/</w:t>
            </w:r>
          </w:p>
        </w:tc>
        <w:tc>
          <w:tcPr>
            <w:tcW w:w="1863" w:type="dxa"/>
            <w:vAlign w:val="center"/>
          </w:tcPr>
          <w:p w14:paraId="6A1D1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imes New Roman" w:hAnsi="Times New Roman" w:eastAsia="仿宋" w:cs="Times New Roman"/>
                <w:color w:val="auto"/>
                <w:sz w:val="28"/>
                <w:szCs w:val="28"/>
                <w:lang w:val="en-US" w:eastAsia="zh-CN"/>
              </w:rPr>
            </w:pPr>
            <w:r>
              <w:rPr>
                <w:rFonts w:hint="default" w:ascii="Times New Roman" w:hAnsi="Times New Roman" w:eastAsia="仿宋_GB2312" w:cs="Times New Roman"/>
                <w:b w:val="0"/>
                <w:bCs w:val="0"/>
                <w:sz w:val="28"/>
                <w:szCs w:val="28"/>
                <w:lang w:val="en-US" w:eastAsia="zh-CN"/>
              </w:rPr>
              <w:t>/</w:t>
            </w:r>
          </w:p>
        </w:tc>
      </w:tr>
    </w:tbl>
    <w:p w14:paraId="6512FA1B">
      <w:pPr>
        <w:pStyle w:val="220"/>
        <w:jc w:val="both"/>
        <w:rPr>
          <w:rFonts w:ascii="Times New Roman" w:hAnsi="Times New Roman" w:eastAsia="仿宋" w:cs="Times New Roman"/>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技术标准要求</w:t>
      </w:r>
    </w:p>
    <w:tbl>
      <w:tblPr>
        <w:tblStyle w:val="200"/>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62"/>
        <w:gridCol w:w="5776"/>
        <w:gridCol w:w="874"/>
        <w:gridCol w:w="840"/>
      </w:tblGrid>
      <w:tr w14:paraId="7902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3" w:type="dxa"/>
            <w:noWrap w:val="0"/>
            <w:vAlign w:val="center"/>
          </w:tcPr>
          <w:p w14:paraId="644B7ADD">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862" w:type="dxa"/>
            <w:noWrap w:val="0"/>
            <w:vAlign w:val="center"/>
          </w:tcPr>
          <w:p w14:paraId="701FE8E2">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5776" w:type="dxa"/>
            <w:noWrap w:val="0"/>
            <w:vAlign w:val="center"/>
          </w:tcPr>
          <w:p w14:paraId="76001DB9">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
                <w:bCs/>
                <w:sz w:val="28"/>
                <w:szCs w:val="28"/>
              </w:rPr>
            </w:pPr>
            <w:r>
              <w:rPr>
                <w:rFonts w:hint="eastAsia" w:ascii="仿宋" w:hAnsi="仿宋" w:eastAsia="仿宋" w:cs="仿宋"/>
                <w:b/>
                <w:bCs/>
                <w:sz w:val="28"/>
                <w:szCs w:val="28"/>
              </w:rPr>
              <w:t>技术参数</w:t>
            </w:r>
          </w:p>
        </w:tc>
        <w:tc>
          <w:tcPr>
            <w:tcW w:w="874" w:type="dxa"/>
            <w:noWrap w:val="0"/>
            <w:vAlign w:val="center"/>
          </w:tcPr>
          <w:p w14:paraId="64C35C03">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
                <w:bCs/>
                <w:sz w:val="28"/>
                <w:szCs w:val="28"/>
              </w:rPr>
            </w:pPr>
            <w:r>
              <w:rPr>
                <w:rFonts w:hint="eastAsia" w:ascii="仿宋" w:hAnsi="仿宋" w:eastAsia="仿宋" w:cs="仿宋"/>
                <w:b/>
                <w:bCs/>
                <w:sz w:val="28"/>
                <w:szCs w:val="28"/>
              </w:rPr>
              <w:t>单位</w:t>
            </w:r>
          </w:p>
        </w:tc>
        <w:tc>
          <w:tcPr>
            <w:tcW w:w="840" w:type="dxa"/>
            <w:noWrap w:val="0"/>
            <w:vAlign w:val="center"/>
          </w:tcPr>
          <w:p w14:paraId="41273375">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b/>
                <w:bCs/>
                <w:sz w:val="28"/>
                <w:szCs w:val="28"/>
              </w:rPr>
            </w:pPr>
            <w:r>
              <w:rPr>
                <w:rFonts w:hint="eastAsia" w:ascii="仿宋" w:hAnsi="仿宋" w:eastAsia="仿宋" w:cs="仿宋"/>
                <w:b/>
                <w:bCs/>
                <w:sz w:val="28"/>
                <w:szCs w:val="28"/>
              </w:rPr>
              <w:t>数量</w:t>
            </w:r>
          </w:p>
        </w:tc>
      </w:tr>
      <w:tr w14:paraId="6898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790A8E14">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862" w:type="dxa"/>
            <w:noWrap w:val="0"/>
            <w:vAlign w:val="center"/>
          </w:tcPr>
          <w:p w14:paraId="454EB87D">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智慧黑板</w:t>
            </w:r>
          </w:p>
        </w:tc>
        <w:tc>
          <w:tcPr>
            <w:tcW w:w="5776" w:type="dxa"/>
            <w:noWrap w:val="0"/>
            <w:vAlign w:val="top"/>
          </w:tcPr>
          <w:p w14:paraId="4C2B2B5B">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整机采用三段式一体化设计，中间为主屏，左右两侧为书写板，整体组装后尺寸</w:t>
            </w:r>
            <w:r>
              <w:rPr>
                <w:rFonts w:hint="eastAsia" w:ascii="仿宋" w:hAnsi="仿宋" w:eastAsia="仿宋" w:cs="仿宋"/>
                <w:sz w:val="28"/>
                <w:szCs w:val="28"/>
                <w:lang w:val="en-US" w:eastAsia="zh-CN"/>
              </w:rPr>
              <w:t>长度</w:t>
            </w:r>
            <w:r>
              <w:rPr>
                <w:rFonts w:hint="eastAsia" w:ascii="仿宋" w:hAnsi="仿宋" w:eastAsia="仿宋" w:cs="仿宋"/>
                <w:sz w:val="28"/>
                <w:szCs w:val="28"/>
              </w:rPr>
              <w:t>≥4190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宽度</w:t>
            </w:r>
            <w:r>
              <w:rPr>
                <w:rFonts w:hint="eastAsia" w:ascii="仿宋" w:hAnsi="仿宋" w:eastAsia="仿宋" w:cs="仿宋"/>
                <w:sz w:val="28"/>
                <w:szCs w:val="28"/>
              </w:rPr>
              <w:t>≥1190mm。</w:t>
            </w:r>
          </w:p>
          <w:p w14:paraId="0BFA414D">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书写副板轻薄化设计，无需在墙面单独安装横梁；表面微瓷处理工艺，铅笔硬度≥9H无痕。</w:t>
            </w:r>
          </w:p>
          <w:p w14:paraId="6E6D1850">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显示尺寸≥86英寸；电容触控技术，水平可视角度：≥178°；图像分辨率：≥3840×2160；灰阶等级：≥256级，液晶屏达到A级标准；全贴合工艺。</w:t>
            </w:r>
          </w:p>
          <w:p w14:paraId="513AC00E">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对比度≥5000:1；色域覆盖率（NTSC）≥90%；色域覆盖率（sRGB）≥130%；可做到高色准△E≤1。</w:t>
            </w:r>
          </w:p>
          <w:p w14:paraId="396897B4">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整机支持画质调节模式，可根据屏幕内容自动调节画质参数，当屏幕出现人物、建筑、夜景等时，自动调整对比度、饱和度。</w:t>
            </w:r>
          </w:p>
          <w:p w14:paraId="444F987F">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lang w:val="en-US" w:eastAsia="zh-CN"/>
              </w:rPr>
              <w:t>支持</w:t>
            </w:r>
            <w:r>
              <w:rPr>
                <w:rFonts w:hint="eastAsia" w:ascii="仿宋" w:hAnsi="仿宋" w:eastAsia="仿宋" w:cs="仿宋"/>
                <w:sz w:val="28"/>
                <w:szCs w:val="28"/>
              </w:rPr>
              <w:t>安卓操作系统不低于14.0 ,RAM≥4G，ROM≥32G，与可插拔式电脑系统形成双系统。</w:t>
            </w:r>
          </w:p>
          <w:p w14:paraId="1456EC60">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顶置1300万像素摄像头，对角线视场角≥135°，水平视场角≥120°。</w:t>
            </w:r>
          </w:p>
          <w:p w14:paraId="6B58A337">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整机内置音响功率≥30W；内置≥四路麦克风阵列，支持≥12M拾音。</w:t>
            </w:r>
          </w:p>
          <w:p w14:paraId="6ED6A1FC">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至少具备 4个USB接口(其中USB3.0≥2，Type-C≥</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附带一根USB拓展线。</w:t>
            </w:r>
          </w:p>
          <w:p w14:paraId="33167270">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物理按键支持调取中控菜单，支持锁定/解锁屏幕、支持智慧黑板开机、支持智慧黑板待机、支持电脑开/关机；整机无物理还原按键，具有电脑还原功能，设置时弹出确认提示窗口。</w:t>
            </w:r>
          </w:p>
          <w:p w14:paraId="6F18EE4F">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功能有信号源、息屏、待机、电脑开关、健康护眼、音量加减、设置、返回、锁屏、截图、冻结、批注、视频展台、白板、计时器、放大镜、任务视窗无线显示、蓝牙音乐、聚光灯、计算器、倒计日。</w:t>
            </w:r>
          </w:p>
          <w:p w14:paraId="3D9519D3">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 xml:space="preserve">整机可通过多种方式实现屏幕显示画面下移，并可进行触控；再次点击下移按钮即可恢复全屏显示。 </w:t>
            </w:r>
          </w:p>
          <w:p w14:paraId="1E851F17">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侧边栏支持自动隐藏功能，侧边栏隐藏后可根据需要，通过点击侧边悬浮按钮恢复显示。</w:t>
            </w:r>
          </w:p>
          <w:p w14:paraId="72731DDB">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 xml:space="preserve">整机可对锁屏、恢复出厂设置进行权限设置，权限管理方式有密码；开启权限管理后，使用密码后进行操作。 </w:t>
            </w:r>
          </w:p>
          <w:p w14:paraId="0AE2D0EE">
            <w:pPr>
              <w:keepNext w:val="0"/>
              <w:keepLines w:val="0"/>
              <w:widowControl/>
              <w:numPr>
                <w:ilvl w:val="0"/>
                <w:numId w:val="9"/>
              </w:numPr>
              <w:suppressLineNumbers w:val="0"/>
              <w:spacing w:before="0" w:beforeAutospacing="0" w:after="0" w:afterAutospacing="0" w:line="400" w:lineRule="exact"/>
              <w:ind w:left="0" w:right="0" w:firstLine="0"/>
              <w:jc w:val="left"/>
              <w:rPr>
                <w:rFonts w:hint="eastAsia" w:ascii="仿宋" w:hAnsi="仿宋" w:eastAsia="仿宋" w:cs="仿宋"/>
                <w:sz w:val="28"/>
                <w:szCs w:val="28"/>
              </w:rPr>
            </w:pPr>
            <w:r>
              <w:rPr>
                <w:rFonts w:hint="eastAsia" w:ascii="仿宋" w:hAnsi="仿宋" w:eastAsia="仿宋" w:cs="仿宋"/>
                <w:sz w:val="28"/>
                <w:szCs w:val="28"/>
              </w:rPr>
              <w:t>OPS 采用模块化设计，采用标准80pin 数据传输接口。处理器</w:t>
            </w:r>
            <w:r>
              <w:rPr>
                <w:rFonts w:hint="eastAsia" w:ascii="仿宋" w:hAnsi="仿宋" w:eastAsia="仿宋" w:cs="仿宋"/>
                <w:sz w:val="28"/>
                <w:szCs w:val="28"/>
                <w:lang w:val="en-US" w:eastAsia="zh-CN"/>
              </w:rPr>
              <w:t>性能：CPU主频</w:t>
            </w:r>
            <w:r>
              <w:rPr>
                <w:rFonts w:hint="eastAsia" w:ascii="仿宋" w:hAnsi="仿宋" w:eastAsia="仿宋" w:cs="仿宋"/>
                <w:sz w:val="28"/>
                <w:szCs w:val="28"/>
              </w:rPr>
              <w:t>≥</w:t>
            </w:r>
            <w:r>
              <w:rPr>
                <w:rFonts w:hint="eastAsia" w:ascii="仿宋" w:hAnsi="仿宋" w:eastAsia="仿宋" w:cs="仿宋"/>
                <w:sz w:val="28"/>
                <w:szCs w:val="28"/>
                <w:lang w:val="en-US" w:eastAsia="zh-CN"/>
              </w:rPr>
              <w:t>2.5GHZ,最高睿频</w:t>
            </w:r>
            <w:r>
              <w:rPr>
                <w:rFonts w:hint="eastAsia" w:ascii="仿宋" w:hAnsi="仿宋" w:eastAsia="仿宋" w:cs="仿宋"/>
                <w:sz w:val="28"/>
                <w:szCs w:val="28"/>
              </w:rPr>
              <w:t>≥</w:t>
            </w:r>
            <w:r>
              <w:rPr>
                <w:rFonts w:hint="eastAsia" w:ascii="仿宋" w:hAnsi="仿宋" w:eastAsia="仿宋" w:cs="仿宋"/>
                <w:sz w:val="28"/>
                <w:szCs w:val="28"/>
                <w:lang w:val="en-US" w:eastAsia="zh-CN"/>
              </w:rPr>
              <w:t>4.4GHZ,二级缓存</w:t>
            </w:r>
            <w:r>
              <w:rPr>
                <w:rFonts w:hint="eastAsia" w:ascii="仿宋" w:hAnsi="仿宋" w:eastAsia="仿宋" w:cs="仿宋"/>
                <w:sz w:val="28"/>
                <w:szCs w:val="28"/>
              </w:rPr>
              <w:t>≥</w:t>
            </w:r>
            <w:r>
              <w:rPr>
                <w:rFonts w:hint="eastAsia" w:ascii="仿宋" w:hAnsi="仿宋" w:eastAsia="仿宋" w:cs="仿宋"/>
                <w:sz w:val="28"/>
                <w:szCs w:val="28"/>
                <w:lang w:val="en-US" w:eastAsia="zh-CN"/>
              </w:rPr>
              <w:t>7.5MB,三级缓存</w:t>
            </w:r>
            <w:r>
              <w:rPr>
                <w:rFonts w:hint="eastAsia" w:ascii="仿宋" w:hAnsi="仿宋" w:eastAsia="仿宋" w:cs="仿宋"/>
                <w:sz w:val="28"/>
                <w:szCs w:val="28"/>
              </w:rPr>
              <w:t>≥</w:t>
            </w:r>
            <w:r>
              <w:rPr>
                <w:rFonts w:hint="eastAsia" w:ascii="仿宋" w:hAnsi="仿宋" w:eastAsia="仿宋" w:cs="仿宋"/>
                <w:sz w:val="28"/>
                <w:szCs w:val="28"/>
                <w:lang w:val="en-US" w:eastAsia="zh-CN"/>
              </w:rPr>
              <w:t>18MB，核心数</w:t>
            </w:r>
            <w:r>
              <w:rPr>
                <w:rFonts w:hint="eastAsia" w:ascii="仿宋" w:hAnsi="仿宋" w:eastAsia="仿宋" w:cs="仿宋"/>
                <w:sz w:val="28"/>
                <w:szCs w:val="28"/>
              </w:rPr>
              <w:t>≥</w:t>
            </w:r>
            <w:r>
              <w:rPr>
                <w:rFonts w:hint="eastAsia" w:ascii="仿宋" w:hAnsi="仿宋" w:eastAsia="仿宋" w:cs="仿宋"/>
                <w:sz w:val="28"/>
                <w:szCs w:val="28"/>
                <w:lang w:val="en-US" w:eastAsia="zh-CN"/>
              </w:rPr>
              <w:t>6核，线程数</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；内存≥ 16G DDR4；硬盘≥512G SSD；</w:t>
            </w:r>
            <w:r>
              <w:rPr>
                <w:rFonts w:hint="eastAsia" w:ascii="仿宋" w:hAnsi="仿宋" w:eastAsia="仿宋" w:cs="仿宋"/>
                <w:sz w:val="28"/>
                <w:szCs w:val="28"/>
                <w:lang w:val="en-US" w:eastAsia="zh-CN"/>
              </w:rPr>
              <w:t>支持</w:t>
            </w:r>
            <w:r>
              <w:rPr>
                <w:rFonts w:hint="eastAsia" w:ascii="仿宋" w:hAnsi="仿宋" w:eastAsia="仿宋" w:cs="仿宋"/>
                <w:sz w:val="28"/>
                <w:szCs w:val="28"/>
              </w:rPr>
              <w:t>Windows10 系统及office办公软件。具备接口： HDMI≥1、USB≥6（至少包含3路 USB3.0）、RJ45≥1。</w:t>
            </w:r>
          </w:p>
          <w:p w14:paraId="1D1CEFD9">
            <w:pPr>
              <w:keepNext w:val="0"/>
              <w:keepLines w:val="0"/>
              <w:widowControl/>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sz w:val="28"/>
                <w:szCs w:val="28"/>
              </w:rPr>
            </w:pPr>
            <w:r>
              <w:rPr>
                <w:rFonts w:hint="eastAsia" w:ascii="仿宋" w:hAnsi="仿宋" w:eastAsia="仿宋" w:cs="仿宋"/>
                <w:sz w:val="28"/>
                <w:szCs w:val="28"/>
                <w:lang w:val="en-US" w:eastAsia="zh-CN"/>
              </w:rPr>
              <w:t>16、系</w:t>
            </w:r>
            <w:r>
              <w:rPr>
                <w:rFonts w:hint="eastAsia" w:ascii="仿宋" w:hAnsi="仿宋" w:eastAsia="仿宋" w:cs="仿宋"/>
                <w:sz w:val="28"/>
                <w:szCs w:val="28"/>
              </w:rPr>
              <w:t>统主界面具备信号源通道预览窗口，显示对应信号源当前实时画面,包括OPS、HDMI等通道，可进入全屏显示。支持隐藏通道预览窗口。</w:t>
            </w:r>
          </w:p>
          <w:p w14:paraId="2E7C229F">
            <w:pPr>
              <w:keepNext w:val="0"/>
              <w:keepLines w:val="0"/>
              <w:widowControl/>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系统具有云盘网盘功能，支持在联网下直接点击客户端应用程序运行打开，直接对接Windows 教学白板的云端课件，云端课件既可以在Windows 下使用又可以在安卓系统下使用。</w:t>
            </w:r>
          </w:p>
          <w:p w14:paraId="4B047E74">
            <w:pPr>
              <w:keepNext w:val="0"/>
              <w:keepLines w:val="0"/>
              <w:widowControl/>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任意通道下，具备罗盘小工具功能，可快速实现返回、进入主页、批注、进入白板、进入设置、进入OPS、打开文件管理器、多任务等功能。</w:t>
            </w:r>
          </w:p>
          <w:p w14:paraId="221ABF83">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软件应用模块的整合成统一界面，集中管理，方便老师在各软件之间的切换和使用，教学模块包括备课、视频展台、投屏、意见反馈等。支持手机号码注册，支持多种登录方式：账号登录，短信登录，钉钉登录，微信登录。老师的个人账号提供不少于50G云端存储空间，用户无需通过完成特定任务就能获取。</w:t>
            </w:r>
            <w:r>
              <w:rPr>
                <w:rFonts w:hint="default" w:ascii="Times New Roman" w:hAnsi="Times New Roman" w:eastAsia="仿宋_GB2312" w:cs="Times New Roman"/>
                <w:color w:val="auto"/>
                <w:sz w:val="28"/>
                <w:szCs w:val="28"/>
                <w:lang w:val="en-US" w:eastAsia="zh-CN"/>
              </w:rPr>
              <w:t>（提供</w:t>
            </w:r>
            <w:r>
              <w:rPr>
                <w:rFonts w:hint="eastAsia" w:ascii="Times New Roman" w:hAnsi="Times New Roman" w:eastAsia="仿宋_GB2312" w:cs="Times New Roman"/>
                <w:color w:val="auto"/>
                <w:sz w:val="28"/>
                <w:szCs w:val="28"/>
                <w:lang w:val="en-US" w:eastAsia="zh-CN"/>
              </w:rPr>
              <w:t>功能截图</w:t>
            </w:r>
            <w:r>
              <w:rPr>
                <w:rFonts w:hint="default" w:ascii="Times New Roman" w:hAnsi="Times New Roman" w:eastAsia="仿宋_GB2312" w:cs="Times New Roman"/>
                <w:color w:val="auto"/>
                <w:sz w:val="28"/>
                <w:szCs w:val="28"/>
                <w:lang w:val="en-US" w:eastAsia="zh-CN"/>
              </w:rPr>
              <w:t xml:space="preserve">） </w:t>
            </w:r>
          </w:p>
          <w:p w14:paraId="27FB37A7">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lang w:val="en-US"/>
              </w:rPr>
              <w:t>、</w:t>
            </w:r>
            <w:r>
              <w:rPr>
                <w:rFonts w:hint="eastAsia" w:ascii="仿宋" w:hAnsi="仿宋" w:eastAsia="仿宋" w:cs="仿宋"/>
                <w:sz w:val="28"/>
                <w:szCs w:val="28"/>
              </w:rPr>
              <w:t>▲用户无需额外安装其他软件即可在白板软件首页一键打开录屏功能。支持选择和切换全屏录制，区域录制、应用窗口录制。</w:t>
            </w:r>
            <w:r>
              <w:rPr>
                <w:rFonts w:hint="default" w:ascii="Times New Roman" w:hAnsi="Times New Roman" w:eastAsia="仿宋_GB2312" w:cs="Times New Roman"/>
                <w:color w:val="auto"/>
                <w:sz w:val="28"/>
                <w:szCs w:val="28"/>
                <w:lang w:val="en-US" w:eastAsia="zh-CN"/>
              </w:rPr>
              <w:t>（提供</w:t>
            </w:r>
            <w:r>
              <w:rPr>
                <w:rFonts w:hint="eastAsia" w:ascii="Times New Roman" w:hAnsi="Times New Roman" w:eastAsia="仿宋_GB2312" w:cs="Times New Roman"/>
                <w:color w:val="auto"/>
                <w:sz w:val="28"/>
                <w:szCs w:val="28"/>
                <w:lang w:val="en-US" w:eastAsia="zh-CN"/>
              </w:rPr>
              <w:t>功能截图</w:t>
            </w:r>
            <w:r>
              <w:rPr>
                <w:rFonts w:hint="default" w:ascii="Times New Roman" w:hAnsi="Times New Roman" w:eastAsia="仿宋_GB2312" w:cs="Times New Roman"/>
                <w:color w:val="auto"/>
                <w:sz w:val="28"/>
                <w:szCs w:val="28"/>
                <w:lang w:val="en-US" w:eastAsia="zh-CN"/>
              </w:rPr>
              <w:t xml:space="preserve">） </w:t>
            </w:r>
          </w:p>
          <w:p w14:paraId="143C1A71">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w:t>
            </w:r>
            <w:r>
              <w:rPr>
                <w:rFonts w:hint="eastAsia" w:ascii="仿宋" w:hAnsi="仿宋" w:eastAsia="仿宋" w:cs="仿宋"/>
                <w:sz w:val="28"/>
                <w:szCs w:val="28"/>
              </w:rPr>
              <w:t>具备服务端生成热点功能，在没有路由器的情况下，可通过服务端生成局域网热点供外部终端进行无线连接。支持一键录屏功能，可直接打开录屏软件，录 Windows 桌面。</w:t>
            </w:r>
          </w:p>
        </w:tc>
        <w:tc>
          <w:tcPr>
            <w:tcW w:w="874" w:type="dxa"/>
            <w:noWrap w:val="0"/>
            <w:vAlign w:val="center"/>
          </w:tcPr>
          <w:p w14:paraId="45546B47">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台</w:t>
            </w:r>
          </w:p>
        </w:tc>
        <w:tc>
          <w:tcPr>
            <w:tcW w:w="840" w:type="dxa"/>
            <w:noWrap w:val="0"/>
            <w:vAlign w:val="center"/>
          </w:tcPr>
          <w:p w14:paraId="6CF2DC19">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68</w:t>
            </w:r>
          </w:p>
        </w:tc>
      </w:tr>
      <w:tr w14:paraId="475E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375A3AE1">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862" w:type="dxa"/>
            <w:noWrap w:val="0"/>
            <w:vAlign w:val="center"/>
          </w:tcPr>
          <w:p w14:paraId="4AE3497A">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智慧化控制平台</w:t>
            </w:r>
          </w:p>
        </w:tc>
        <w:tc>
          <w:tcPr>
            <w:tcW w:w="5776" w:type="dxa"/>
            <w:noWrap w:val="0"/>
            <w:vAlign w:val="top"/>
          </w:tcPr>
          <w:p w14:paraId="27B0536F">
            <w:pPr>
              <w:keepNext w:val="0"/>
              <w:keepLines w:val="0"/>
              <w:widowControl/>
              <w:suppressLineNumbers w:val="0"/>
              <w:spacing w:before="0" w:beforeAutospacing="0" w:after="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平台采用云架构和B/S架构设计，要求采用云端部署平台方式进行设备管理。</w:t>
            </w:r>
          </w:p>
          <w:p w14:paraId="052CAE40">
            <w:pPr>
              <w:keepNext w:val="0"/>
              <w:keepLines w:val="0"/>
              <w:widowControl/>
              <w:suppressLineNumbers w:val="0"/>
              <w:spacing w:before="0" w:beforeAutospacing="0" w:after="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平台支持对全校智慧教室的教学信息化设备进行集中运维管理和按策略部署，支持智慧黑板、触控一体机等设备接入。</w:t>
            </w:r>
          </w:p>
          <w:p w14:paraId="44701D6A">
            <w:pPr>
              <w:keepNext w:val="0"/>
              <w:keepLines w:val="0"/>
              <w:widowControl/>
              <w:suppressLineNumbers w:val="0"/>
              <w:spacing w:before="0" w:beforeAutospacing="0" w:after="0" w:afterAutospacing="0" w:line="400" w:lineRule="exact"/>
              <w:ind w:left="0" w:right="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支持 OPS 和触控整机的状态数据同时上报，管理者可实时监控区域内已连接的设备（OPS和触控整机）在线、离线状态、硬盘大小，内存大小，并可实时同步查看其桌面画面</w:t>
            </w:r>
            <w:r>
              <w:rPr>
                <w:rFonts w:hint="eastAsia" w:ascii="仿宋" w:hAnsi="仿宋" w:eastAsia="仿宋" w:cs="仿宋"/>
                <w:sz w:val="28"/>
                <w:szCs w:val="28"/>
                <w:lang w:eastAsia="zh-CN"/>
              </w:rPr>
              <w:t>。</w:t>
            </w:r>
          </w:p>
          <w:p w14:paraId="7ABE71E5">
            <w:pPr>
              <w:keepNext w:val="0"/>
              <w:keepLines w:val="0"/>
              <w:widowControl/>
              <w:suppressLineNumbers w:val="0"/>
              <w:spacing w:before="0" w:beforeAutospacing="0" w:after="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管理平台支持多层级权限管理，上级管理员可添加和修改下级管理员及普通管理员的权限。</w:t>
            </w:r>
          </w:p>
          <w:p w14:paraId="1D4719CE">
            <w:pPr>
              <w:keepNext w:val="0"/>
              <w:keepLines w:val="0"/>
              <w:widowControl/>
              <w:suppressLineNumbers w:val="0"/>
              <w:spacing w:before="0" w:beforeAutospacing="0" w:after="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平台提供所见即所得的多媒体信息发布系统，具备定向发布功能，可按分组（如建筑、楼层等）、可按具体设备等方式进行定向信息发布。</w:t>
            </w:r>
          </w:p>
        </w:tc>
        <w:tc>
          <w:tcPr>
            <w:tcW w:w="874" w:type="dxa"/>
            <w:noWrap w:val="0"/>
            <w:vAlign w:val="center"/>
          </w:tcPr>
          <w:p w14:paraId="0094D27B">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套</w:t>
            </w:r>
          </w:p>
        </w:tc>
        <w:tc>
          <w:tcPr>
            <w:tcW w:w="840" w:type="dxa"/>
            <w:noWrap w:val="0"/>
            <w:vAlign w:val="center"/>
          </w:tcPr>
          <w:p w14:paraId="2F40BCB6">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w:t>
            </w:r>
          </w:p>
        </w:tc>
      </w:tr>
    </w:tbl>
    <w:p w14:paraId="62D9A145">
      <w:pPr>
        <w:pStyle w:val="220"/>
        <w:jc w:val="both"/>
        <w:rPr>
          <w:rFonts w:ascii="Times New Roman" w:hAnsi="Times New Roman" w:eastAsia="仿宋" w:cs="Times New Roman"/>
          <w:b/>
          <w:bCs/>
          <w:sz w:val="28"/>
          <w:szCs w:val="28"/>
        </w:rPr>
      </w:pPr>
    </w:p>
    <w:p w14:paraId="323DEB08">
      <w:pPr>
        <w:spacing w:before="120" w:after="120" w:line="500" w:lineRule="exact"/>
        <w:jc w:val="left"/>
        <w:outlineLvl w:val="1"/>
        <w:rPr>
          <w:rFonts w:hint="default" w:ascii="Times New Roman" w:hAnsi="Times New Roman" w:eastAsia="仿宋_GB2312" w:cs="Times New Roman"/>
          <w:b/>
          <w:caps/>
          <w:kern w:val="0"/>
          <w:sz w:val="32"/>
          <w:szCs w:val="32"/>
        </w:rPr>
      </w:pPr>
      <w:r>
        <w:rPr>
          <w:rFonts w:hint="default" w:ascii="Times New Roman" w:hAnsi="Times New Roman" w:eastAsia="仿宋_GB2312" w:cs="Times New Roman"/>
          <w:b/>
          <w:caps/>
          <w:color w:val="auto"/>
          <w:kern w:val="0"/>
          <w:sz w:val="28"/>
          <w:szCs w:val="28"/>
          <w:lang w:val="en-US" w:eastAsia="zh-CN"/>
        </w:rPr>
        <w:t>二、其他项目相关要求：</w:t>
      </w:r>
      <w:r>
        <w:rPr>
          <w:rFonts w:hint="default" w:ascii="Times New Roman" w:hAnsi="Times New Roman" w:eastAsia="仿宋_GB2312" w:cs="Times New Roman"/>
          <w:b/>
          <w:caps/>
          <w:kern w:val="0"/>
          <w:sz w:val="32"/>
          <w:szCs w:val="32"/>
        </w:rPr>
        <w:t xml:space="preserve"> </w:t>
      </w:r>
    </w:p>
    <w:p w14:paraId="52DDCDE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供应商可提供品质和功能相同的或优于同类产品的货物或方案。</w:t>
      </w:r>
    </w:p>
    <w:p w14:paraId="64E1FE8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2.检测的标准依据国家有关规定执行。</w:t>
      </w:r>
    </w:p>
    <w:p w14:paraId="5EE39CD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3.所投货物必须生产厂家在中国设有技术服务机构。</w:t>
      </w:r>
    </w:p>
    <w:p w14:paraId="1992D93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除竞争性磋商文件要求提供的货物备件、专用工具和消耗品外，所有备件必须符合国家标准及行业要求。</w:t>
      </w:r>
    </w:p>
    <w:p w14:paraId="1937B7C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5.本次采购货物中如果某些技术标准与国家所要求的标准不统一或有不兼容的地方，均以国家强制性标准或最新出台的标准为准。</w:t>
      </w:r>
    </w:p>
    <w:p w14:paraId="1E2EAA7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6.如果未在竞争性磋商文件中要求提供其相关行业标准或国家强制性标准的，则供应商可给予补充说明。</w:t>
      </w:r>
    </w:p>
    <w:p w14:paraId="4BEF717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7.质量保证期为3年，非人为或不抗力因素，导致产品损坏，供应商须免费上门维修（第一年只换不修）</w:t>
      </w:r>
    </w:p>
    <w:p w14:paraId="30440F3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8.售后服务及保修</w:t>
      </w:r>
    </w:p>
    <w:p w14:paraId="7862C21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在建设项目中，提供如下服务承诺：</w:t>
      </w:r>
    </w:p>
    <w:p w14:paraId="6F7449A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①项目验收结束后，提供3年免费服务，提供软件的免费升级更新</w:t>
      </w:r>
    </w:p>
    <w:p w14:paraId="0A4DFBA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②免费提供完整的产品资料，包括系统安装使用手册、系统功能模块说明书、用户使用手册、帮助文档等；</w:t>
      </w:r>
    </w:p>
    <w:p w14:paraId="56F92E0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③提供7×24小时响应服务；</w:t>
      </w:r>
    </w:p>
    <w:p w14:paraId="3BF3CFE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④对所反映的任何问题在2小时之内得到及时响应，在远程不能解决问题的情况下，应确保24小时之内赶到现场以求实地解决问题；</w:t>
      </w:r>
    </w:p>
    <w:p w14:paraId="2AA2781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⑤保证所推荐设备之间有良好互联性及兼容性；</w:t>
      </w:r>
    </w:p>
    <w:p w14:paraId="0CF9160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在保修期内，投标方负责免费对全部货物进行维护和软件维护、升级。投标方在保修期内每一季度一次巡检。</w:t>
      </w:r>
    </w:p>
    <w:p w14:paraId="720E4AD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9.合同签订后30个日历日内完成本项目的供货、安装及调试。本次采购项目为交钥匙工程，所需的一切货物、材料、安装、税金等相关费用，应全部包含在投标报价之中。</w:t>
      </w:r>
    </w:p>
    <w:p w14:paraId="7A1FD97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10.采购内容及技术规格要求中，所描述的技术参数，如有与某产品的指标或参数描述相同，并非特指，仅为产品质量、档次、水平的参照。供应商所投产品应等同或相当于或高于采购文件所描述的技术要求。</w:t>
      </w:r>
    </w:p>
    <w:p w14:paraId="4A03873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本项目为助力打好污染防治攻坚战，推广使用绿色包装，所有商品包装符合《商品包装政府采购需求标准（试行）》、快递包装符合《快递包装政府采购需求标准（试行）》要求的，供应商应提供相关承诺函予以响应。</w:t>
      </w:r>
    </w:p>
    <w:p w14:paraId="086C827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12.根据选择产品的节能环保情况，供应商应在竞争性磋商响应文件中提供节能环保产品证明文件。</w:t>
      </w:r>
    </w:p>
    <w:p w14:paraId="0731FBD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13.供应商应在响应文件中提供类似项目业绩证明材料。</w:t>
      </w:r>
    </w:p>
    <w:p w14:paraId="2AC5A7B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供应商根据本项目特点及采购人实际情况，在竞争性磋商响应文件中制定完善的项目实施方案。项目实施方案应包括但不限于：安装计划、组织机构、安全保障措施、安装调试规划、安装人员组成、质量保证措施等内容。</w:t>
      </w:r>
    </w:p>
    <w:p w14:paraId="1131DCF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.供应商针对本项目特点，应在竞争性磋商响应文件中制定人员培训方案。方案应包括但不限于：培训的时间、地点、目标方式、内容、对象和措施、培训工程师数量、培训人员资质等。</w:t>
      </w:r>
    </w:p>
    <w:p w14:paraId="1DD6345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.供应商针对本项目需求提供售后服务方案，方案应包括但不限于：售后服务内容、形式、团队成员数、含免费维修响应时间、解决质量或操作问题的响应时间、解决问题时间、售后服务地点等。</w:t>
      </w:r>
    </w:p>
    <w:p w14:paraId="585C2C6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.供应商还可在文件中提供其他与本项目相关的内容。</w:t>
      </w:r>
    </w:p>
    <w:p w14:paraId="4680EBEB">
      <w:pPr>
        <w:spacing w:before="120" w:after="120"/>
        <w:outlineLvl w:val="1"/>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三、验收方式及标准</w:t>
      </w:r>
    </w:p>
    <w:p w14:paraId="50A5C79D">
      <w:pPr>
        <w:spacing w:line="500" w:lineRule="exact"/>
        <w:ind w:firstLine="560" w:firstLineChars="200"/>
        <w:jc w:val="left"/>
        <w:rPr>
          <w:rFonts w:hint="default" w:ascii="Times New Roman" w:hAnsi="Times New Roman" w:eastAsia="仿宋_GB2312" w:cs="Times New Roman"/>
          <w:color w:val="FF0000"/>
          <w:sz w:val="28"/>
          <w:szCs w:val="28"/>
          <w:lang w:val="en-US" w:eastAsia="zh-CN"/>
        </w:rPr>
      </w:pPr>
      <w:r>
        <w:rPr>
          <w:rFonts w:hint="default" w:ascii="Times New Roman" w:hAnsi="Times New Roman" w:eastAsia="仿宋_GB2312" w:cs="Times New Roman"/>
          <w:color w:val="auto"/>
          <w:sz w:val="28"/>
          <w:szCs w:val="28"/>
          <w:lang w:val="en-US" w:eastAsia="zh-CN"/>
        </w:rPr>
        <w:t>1、验收组织方式：</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 xml:space="preserve">自行组织 </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 委托第三方组织</w:t>
      </w:r>
    </w:p>
    <w:p w14:paraId="1C5BC75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验收主体：</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洛阳铁路信息工程学校</w:t>
      </w:r>
      <w:r>
        <w:rPr>
          <w:rFonts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796A413A">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是否邀请本项目的其他供应商参加验收：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52AD4BF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是否邀请专家参加验收：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39D9D3B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是否邀请服务对象参加验收：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13D7616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是否邀请第三方检测机构参加验收：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4C9E3C3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是否进行抽查检测：</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是，抽查比例：10%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016BF64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是否存在破坏性检测：</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是，（应明确对被破坏的检测产品的处理方式）</w:t>
      </w:r>
    </w:p>
    <w:p w14:paraId="52FD773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743A3288">
      <w:pPr>
        <w:spacing w:line="500" w:lineRule="exact"/>
        <w:ind w:firstLine="560" w:firstLineChars="200"/>
        <w:jc w:val="left"/>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2、履约验收时间：</w:t>
      </w:r>
      <w:r>
        <w:rPr>
          <w:rFonts w:hint="default" w:ascii="Times New Roman" w:hAnsi="Times New Roman" w:eastAsia="仿宋_GB2312" w:cs="Times New Roman"/>
          <w:color w:val="auto"/>
          <w:sz w:val="28"/>
          <w:szCs w:val="28"/>
          <w:u w:val="single"/>
          <w:lang w:val="en-US" w:eastAsia="zh-CN"/>
        </w:rPr>
        <w:t xml:space="preserve">（计划于何时验收/供应商提出验收申请之日起10个工作 日内组织验收） </w:t>
      </w:r>
    </w:p>
    <w:p w14:paraId="6D105DF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3、履约验收方式：</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 xml:space="preserve">一次性验收         </w:t>
      </w:r>
    </w:p>
    <w:p w14:paraId="36357CD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分期/分项验收：（应明确分期</w:t>
      </w:r>
      <w:r>
        <w:rPr>
          <w:rFonts w:hint="default" w:ascii="Times New Roman" w:hAnsi="Times New Roman" w:eastAsia="仿宋_GB2312" w:cs="Times New Roman"/>
          <w:color w:val="auto"/>
          <w:sz w:val="28"/>
          <w:szCs w:val="28"/>
          <w:lang w:val="en" w:eastAsia="zh-CN"/>
        </w:rPr>
        <w:t>/分项验收的工作安排</w:t>
      </w:r>
      <w:r>
        <w:rPr>
          <w:rFonts w:hint="default" w:ascii="Times New Roman" w:hAnsi="Times New Roman" w:eastAsia="仿宋_GB2312" w:cs="Times New Roman"/>
          <w:color w:val="auto"/>
          <w:sz w:val="28"/>
          <w:szCs w:val="28"/>
          <w:lang w:val="en-US" w:eastAsia="zh-CN"/>
        </w:rPr>
        <w:t xml:space="preserve">）  </w:t>
      </w:r>
    </w:p>
    <w:p w14:paraId="3C59C8F5">
      <w:pPr>
        <w:numPr>
          <w:ilvl w:val="0"/>
          <w:numId w:val="10"/>
        </w:num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履约验收程序： (1)到货验收。到货后，检查仪器设备内外包装是否完好，有无破损、碰伤、浸湿、受潮、变形等情况。确认所验收货物件数与运输单据填写的件数一致。如发现上述问题，应做详细记录，并拍照留据。</w:t>
      </w:r>
    </w:p>
    <w:p w14:paraId="57E517E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开箱(实物及数量参数)验收。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 进行核对，做好货物(设备)验收清单记录。</w:t>
      </w:r>
    </w:p>
    <w:p w14:paraId="579AD49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质量验收。按照合同条款、货物(设备) 使用说明书及操作手册的规定和程序进行安装、调试后进行质量验收，乙方技术人员参加，必要时可委托有资质的第三方(或政府主管部门)进行验收， 所需费用由乙方承担。验收时对照货物(设备)使用说明书，进行各种技术参数测试，检查仪器的技术指标和性能是否达到要求，做好质量验收记录，验收结束出具验收报告。若仪器出现质量问题，应将详细情况书面通知供应商。                                                                 </w:t>
      </w:r>
    </w:p>
    <w:p w14:paraId="051DA42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5、履约验收的内容：</w:t>
      </w:r>
      <w:r>
        <w:rPr>
          <w:rFonts w:hint="default" w:ascii="Times New Roman" w:hAnsi="Times New Roman" w:eastAsia="仿宋_GB2312" w:cs="Times New Roman"/>
          <w:color w:val="auto"/>
          <w:sz w:val="28"/>
          <w:szCs w:val="28"/>
          <w:u w:val="single"/>
          <w:lang w:val="en-US" w:eastAsia="zh-CN"/>
        </w:rPr>
        <w:t>（应当包括每一项技术和商务要求的履约情况，特别是落实政府采购扶持中小企业，支持绿色发展和乡村振兴等政策情况）</w:t>
      </w:r>
      <w:r>
        <w:rPr>
          <w:rFonts w:hint="default" w:ascii="Times New Roman" w:hAnsi="Times New Roman" w:eastAsia="仿宋_GB2312" w:cs="Times New Roman"/>
          <w:color w:val="auto"/>
          <w:sz w:val="28"/>
          <w:szCs w:val="28"/>
          <w:lang w:val="en-US" w:eastAsia="zh-CN"/>
        </w:rPr>
        <w:t xml:space="preserve">                                      </w:t>
      </w:r>
    </w:p>
    <w:p w14:paraId="678A0F1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6、履约验收标准：</w:t>
      </w:r>
      <w:r>
        <w:rPr>
          <w:rFonts w:hint="default" w:ascii="Times New Roman" w:hAnsi="Times New Roman" w:eastAsia="仿宋_GB2312" w:cs="Times New Roman"/>
          <w:color w:val="auto"/>
          <w:sz w:val="28"/>
          <w:szCs w:val="28"/>
          <w:u w:val="single"/>
          <w:lang w:val="en-US" w:eastAsia="zh-CN"/>
        </w:rPr>
        <w:t>符合国家相关行业合格标准且满足采购人需求。</w:t>
      </w:r>
      <w:r>
        <w:rPr>
          <w:rFonts w:hint="default" w:ascii="Times New Roman" w:hAnsi="Times New Roman" w:eastAsia="仿宋_GB2312" w:cs="Times New Roman"/>
          <w:color w:val="auto"/>
          <w:sz w:val="28"/>
          <w:szCs w:val="28"/>
          <w:lang w:val="en-US" w:eastAsia="zh-CN"/>
        </w:rPr>
        <w:t xml:space="preserve">                                     </w:t>
      </w:r>
    </w:p>
    <w:p w14:paraId="1CDDE53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7、是否以采购活动中供应商提供的样品作为参考：</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69C8130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8、履约验收其他事项： </w:t>
      </w:r>
      <w:r>
        <w:rPr>
          <w:rFonts w:hint="default" w:ascii="Times New Roman" w:hAnsi="Times New Roman" w:eastAsia="仿宋_GB2312" w:cs="Times New Roman"/>
          <w:color w:val="auto"/>
          <w:sz w:val="28"/>
          <w:szCs w:val="28"/>
          <w:u w:val="single"/>
          <w:lang w:val="en-US" w:eastAsia="zh-CN"/>
        </w:rPr>
        <w:t xml:space="preserve">无  </w:t>
      </w:r>
      <w:r>
        <w:rPr>
          <w:rFonts w:hint="default" w:ascii="Times New Roman" w:hAnsi="Times New Roman" w:eastAsia="仿宋_GB2312" w:cs="Times New Roman"/>
          <w:color w:val="auto"/>
          <w:sz w:val="28"/>
          <w:szCs w:val="28"/>
          <w:lang w:val="en-US" w:eastAsia="zh-CN"/>
        </w:rPr>
        <w:t xml:space="preserve">   （产权过户登记等）          </w:t>
      </w:r>
    </w:p>
    <w:p w14:paraId="49A03B3A">
      <w:pPr>
        <w:spacing w:line="500" w:lineRule="exact"/>
        <w:ind w:firstLine="560" w:firstLineChars="200"/>
        <w:jc w:val="center"/>
        <w:outlineLvl w:val="0"/>
        <w:rPr>
          <w:rFonts w:hint="default" w:ascii="Times New Roman" w:hAnsi="Times New Roman" w:cs="Times New Roman"/>
          <w:b/>
          <w:bCs/>
          <w:kern w:val="44"/>
          <w:sz w:val="36"/>
          <w:szCs w:val="36"/>
          <w:lang w:eastAsia="zh-CN"/>
        </w:rPr>
      </w:pPr>
      <w:r>
        <w:rPr>
          <w:rFonts w:hint="default" w:ascii="Times New Roman" w:hAnsi="Times New Roman" w:eastAsia="仿宋_GB2312" w:cs="Times New Roman"/>
          <w:color w:val="auto"/>
          <w:sz w:val="28"/>
          <w:szCs w:val="28"/>
          <w:lang w:val="en-US" w:eastAsia="zh-CN"/>
        </w:rPr>
        <w:br w:type="page"/>
      </w:r>
      <w:bookmarkStart w:id="416" w:name="_Toc1614997082"/>
      <w:r>
        <w:rPr>
          <w:rFonts w:hint="default" w:ascii="Times New Roman" w:hAnsi="Times New Roman" w:cs="Times New Roman"/>
          <w:b/>
          <w:bCs/>
          <w:kern w:val="44"/>
          <w:sz w:val="36"/>
          <w:szCs w:val="36"/>
          <w:lang w:eastAsia="zh-CN"/>
        </w:rPr>
        <w:t>第六章</w:t>
      </w:r>
      <w:r>
        <w:rPr>
          <w:rFonts w:hint="default" w:ascii="Times New Roman" w:hAnsi="Times New Roman" w:cs="Times New Roman"/>
          <w:b/>
          <w:bCs/>
          <w:kern w:val="44"/>
          <w:sz w:val="36"/>
          <w:szCs w:val="36"/>
        </w:rPr>
        <w:t xml:space="preserve"> </w:t>
      </w:r>
      <w:r>
        <w:rPr>
          <w:rFonts w:hint="default" w:ascii="Times New Roman" w:hAnsi="Times New Roman" w:cs="Times New Roman"/>
          <w:b/>
          <w:bCs/>
          <w:kern w:val="44"/>
          <w:sz w:val="36"/>
          <w:szCs w:val="36"/>
          <w:lang w:eastAsia="zh-CN"/>
        </w:rPr>
        <w:t>磋商方法</w:t>
      </w:r>
      <w:r>
        <w:rPr>
          <w:rFonts w:hint="default" w:ascii="Times New Roman" w:hAnsi="Times New Roman" w:cs="Times New Roman"/>
          <w:b/>
          <w:bCs/>
          <w:kern w:val="44"/>
          <w:sz w:val="36"/>
          <w:szCs w:val="36"/>
        </w:rPr>
        <w:t>和标准</w:t>
      </w:r>
      <w:bookmarkEnd w:id="416"/>
    </w:p>
    <w:p w14:paraId="2B6B35E6">
      <w:pPr>
        <w:spacing w:line="360" w:lineRule="auto"/>
        <w:ind w:firstLine="562" w:firstLineChars="200"/>
        <w:rPr>
          <w:rFonts w:hint="default" w:ascii="Times New Roman" w:hAnsi="Times New Roman" w:eastAsia="仿宋_GB2312" w:cs="Times New Roman"/>
          <w:b/>
          <w:sz w:val="28"/>
          <w:szCs w:val="28"/>
        </w:rPr>
      </w:pPr>
      <w:bookmarkStart w:id="417" w:name="_Toc1595179162_WPSOffice_Level2"/>
      <w:bookmarkStart w:id="418" w:name="_Toc421828923_WPSOffice_Level2"/>
      <w:bookmarkStart w:id="419" w:name="_Toc1270934164_WPSOffice_Level2"/>
      <w:bookmarkStart w:id="420" w:name="_Toc682913791_WPSOffice_Level2"/>
      <w:r>
        <w:rPr>
          <w:rFonts w:hint="default" w:ascii="Times New Roman" w:hAnsi="Times New Roman" w:eastAsia="仿宋_GB2312" w:cs="Times New Roman"/>
          <w:b/>
          <w:sz w:val="28"/>
          <w:szCs w:val="28"/>
          <w:lang w:eastAsia="zh-CN"/>
        </w:rPr>
        <w:t>一</w:t>
      </w:r>
      <w:r>
        <w:rPr>
          <w:rFonts w:hint="default" w:ascii="Times New Roman" w:hAnsi="Times New Roman" w:eastAsia="仿宋_GB2312" w:cs="Times New Roman"/>
          <w:b/>
          <w:sz w:val="28"/>
          <w:szCs w:val="28"/>
        </w:rPr>
        <w:t>、</w:t>
      </w:r>
      <w:bookmarkEnd w:id="417"/>
      <w:bookmarkEnd w:id="418"/>
      <w:bookmarkEnd w:id="419"/>
      <w:bookmarkEnd w:id="420"/>
      <w:r>
        <w:rPr>
          <w:rFonts w:hint="default" w:ascii="Times New Roman" w:hAnsi="Times New Roman" w:eastAsia="仿宋_GB2312" w:cs="Times New Roman"/>
          <w:b/>
          <w:sz w:val="28"/>
          <w:szCs w:val="28"/>
          <w:lang w:eastAsia="zh-CN"/>
        </w:rPr>
        <w:t>磋商方法</w:t>
      </w:r>
      <w:r>
        <w:rPr>
          <w:rFonts w:hint="default" w:ascii="Times New Roman" w:hAnsi="Times New Roman" w:eastAsia="仿宋_GB2312" w:cs="Times New Roman"/>
          <w:b/>
          <w:sz w:val="28"/>
          <w:szCs w:val="28"/>
        </w:rPr>
        <w:t xml:space="preserve"> </w:t>
      </w:r>
    </w:p>
    <w:p w14:paraId="13261621">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采用综合评分法，总分值</w:t>
      </w:r>
      <w:r>
        <w:rPr>
          <w:rFonts w:hint="default" w:ascii="Times New Roman" w:hAnsi="Times New Roman" w:eastAsia="仿宋_GB2312" w:cs="Times New Roman"/>
          <w:sz w:val="28"/>
          <w:szCs w:val="28"/>
          <w:lang w:val="en-US"/>
        </w:rPr>
        <w:t>100</w:t>
      </w:r>
      <w:r>
        <w:rPr>
          <w:rFonts w:hint="default" w:ascii="Times New Roman" w:hAnsi="Times New Roman" w:eastAsia="仿宋_GB2312" w:cs="Times New Roman"/>
          <w:sz w:val="28"/>
          <w:szCs w:val="28"/>
        </w:rPr>
        <w:t>分。</w:t>
      </w:r>
      <w:bookmarkStart w:id="421" w:name="_Toc35230229_WPSOffice_Level2"/>
      <w:r>
        <w:rPr>
          <w:rFonts w:hint="default" w:ascii="Times New Roman" w:hAnsi="Times New Roman" w:eastAsia="仿宋_GB2312" w:cs="Times New Roman"/>
          <w:sz w:val="28"/>
          <w:szCs w:val="28"/>
          <w:lang w:eastAsia="zh-CN"/>
        </w:rPr>
        <w:t>竞争性磋商小组对各供应商的竞争性磋商响应文件进行初步审查、详细</w:t>
      </w:r>
      <w:r>
        <w:rPr>
          <w:rFonts w:hint="default" w:ascii="Times New Roman" w:hAnsi="Times New Roman" w:eastAsia="仿宋_GB2312" w:cs="Times New Roman"/>
          <w:sz w:val="28"/>
          <w:szCs w:val="28"/>
        </w:rPr>
        <w:t>评审后</w:t>
      </w:r>
      <w:r>
        <w:rPr>
          <w:rFonts w:hint="default" w:ascii="Times New Roman" w:hAnsi="Times New Roman" w:eastAsia="仿宋_GB2312" w:cs="Times New Roman"/>
          <w:sz w:val="28"/>
          <w:szCs w:val="28"/>
          <w:lang w:eastAsia="zh-CN"/>
        </w:rPr>
        <w:t>，按综合评审</w:t>
      </w:r>
      <w:r>
        <w:rPr>
          <w:rFonts w:hint="default" w:ascii="Times New Roman" w:hAnsi="Times New Roman" w:eastAsia="仿宋_GB2312" w:cs="Times New Roman"/>
          <w:sz w:val="28"/>
          <w:szCs w:val="28"/>
        </w:rPr>
        <w:t>得分由高到低顺序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评审得分相同的，按</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报价由低到高顺序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评审得分且</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报价相同的，按技术指标等优劣顺序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p>
    <w:bookmarkEnd w:id="421"/>
    <w:p w14:paraId="6558CDB6">
      <w:pPr>
        <w:spacing w:line="360" w:lineRule="auto"/>
        <w:ind w:firstLine="562" w:firstLineChars="200"/>
        <w:rPr>
          <w:rFonts w:hint="default" w:ascii="Times New Roman" w:hAnsi="Times New Roman" w:eastAsia="仿宋_GB2312" w:cs="Times New Roman"/>
          <w:b/>
          <w:sz w:val="28"/>
          <w:szCs w:val="28"/>
          <w:lang w:eastAsia="zh-CN"/>
        </w:rPr>
      </w:pPr>
      <w:bookmarkStart w:id="422" w:name="_Toc1410113626_WPSOffice_Level3"/>
      <w:bookmarkStart w:id="423" w:name="_Toc333611415_WPSOffice_Level3"/>
      <w:r>
        <w:rPr>
          <w:rFonts w:hint="default" w:ascii="Times New Roman" w:hAnsi="Times New Roman" w:eastAsia="仿宋_GB2312" w:cs="Times New Roman"/>
          <w:b/>
          <w:sz w:val="28"/>
          <w:szCs w:val="28"/>
          <w:lang w:eastAsia="zh-CN"/>
        </w:rPr>
        <w:t>（一）</w:t>
      </w:r>
      <w:bookmarkEnd w:id="422"/>
      <w:bookmarkEnd w:id="423"/>
      <w:r>
        <w:rPr>
          <w:rFonts w:hint="default" w:ascii="Times New Roman" w:hAnsi="Times New Roman" w:eastAsia="仿宋_GB2312" w:cs="Times New Roman"/>
          <w:b/>
          <w:sz w:val="28"/>
          <w:szCs w:val="28"/>
          <w:lang w:eastAsia="zh-CN"/>
        </w:rPr>
        <w:t>初步审查</w:t>
      </w:r>
    </w:p>
    <w:p w14:paraId="72C9EC10">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eastAsia="zh-CN"/>
        </w:rPr>
        <w:t>各供应商</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，以确定其是否满足</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的实质性要求。</w:t>
      </w:r>
      <w:r>
        <w:rPr>
          <w:rFonts w:hint="default" w:ascii="Times New Roman" w:hAnsi="Times New Roman" w:eastAsia="仿宋_GB2312" w:cs="Times New Roman"/>
          <w:sz w:val="28"/>
          <w:szCs w:val="28"/>
          <w:lang w:val="en-US" w:eastAsia="zh-CN"/>
        </w:rPr>
        <w:t>依据以下标准对供应商进行审查，有一项不符合初步审查标准的，该供应商为不合格。</w:t>
      </w:r>
    </w:p>
    <w:p w14:paraId="0A5DD33B">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1.雷同性分析：投标（响应）文件制作机器码和文件创建标识码不能一致；</w:t>
      </w:r>
    </w:p>
    <w:p w14:paraId="42E112EF">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2.具有有效的法人或者非法人组织的营业执照等证明文件或自然人的身份证明；</w:t>
      </w:r>
    </w:p>
    <w:p w14:paraId="6498D548">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具有良好的商业信誉和健全的财务会计制度的证明（提供2024年度财务审计报告，要求注册会计师签字并加盖会计师印章；截止到响应文件开启时间，供应商成立时间不足要求时限的，可提供银行资信证明材料）；</w:t>
      </w:r>
    </w:p>
    <w:p w14:paraId="4B6D2D65">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4.依法缴纳税收和社会保障资金的良好记录（提供自2025年1月1日以来至少一个月的纳税证明和社保缴纳证明，依法免税或不需要缴纳社会保障资金的，应提供相应文件证明其依法免税或不需要缴纳）。</w:t>
      </w:r>
    </w:p>
    <w:p w14:paraId="77440C4F">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5.具有履行合同所必需的设备和专业技术能力；</w:t>
      </w:r>
    </w:p>
    <w:p w14:paraId="173A77C7">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6.参加政府采购活动前3年内在经营活动中没有重大违法记录的书面声明；</w:t>
      </w:r>
    </w:p>
    <w:p w14:paraId="13B0A813">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7.信用查询记录符合竞争性磋商文件规定;</w:t>
      </w:r>
    </w:p>
    <w:p w14:paraId="1A3E112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8.签章或盖章或签字符合竞争性磋商文件要求；</w:t>
      </w:r>
    </w:p>
    <w:p w14:paraId="53C3C5A0">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9.磋商响应文件有效期符合竞争性磋商文件规定；</w:t>
      </w:r>
    </w:p>
    <w:p w14:paraId="7BD3898A">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10.磋商响应文件无重大或不可接受的偏差；</w:t>
      </w:r>
    </w:p>
    <w:p w14:paraId="7EE52FF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11.供应商首轮报价未超过最高限价；</w:t>
      </w:r>
    </w:p>
    <w:p w14:paraId="7AD3FF74">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.磋商响应文件未附有采购人不能接受的条件；</w:t>
      </w:r>
    </w:p>
    <w:p w14:paraId="262AC81D">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13.不同供应商单位负责人不是同一人或者未存在直接控股、管理关系；</w:t>
      </w:r>
    </w:p>
    <w:p w14:paraId="37FFA3CE">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14.非联合体投标；</w:t>
      </w:r>
    </w:p>
    <w:p w14:paraId="6B33062C">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.竞争性磋商文件及法律法规规定的其他情形。</w:t>
      </w:r>
    </w:p>
    <w:p w14:paraId="7E06CCA8">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（以上要求中，如有供应商成立时限不足要求时限的，由供应商根据自身成立时间提供证明资料。）</w:t>
      </w:r>
    </w:p>
    <w:p w14:paraId="6994AEB4">
      <w:pPr>
        <w:pStyle w:val="220"/>
        <w:spacing w:line="360" w:lineRule="auto"/>
        <w:ind w:firstLine="562" w:firstLineChars="200"/>
        <w:rPr>
          <w:rFonts w:ascii="Times New Roman" w:hAnsi="Times New Roman" w:eastAsia="仿宋_GB2312" w:cs="Times New Roman"/>
          <w:b/>
          <w:kern w:val="2"/>
          <w:sz w:val="28"/>
          <w:szCs w:val="28"/>
          <w:lang w:val="zh-TW"/>
        </w:rPr>
      </w:pPr>
      <w:r>
        <w:rPr>
          <w:rFonts w:ascii="Times New Roman" w:hAnsi="Times New Roman" w:eastAsia="仿宋_GB2312" w:cs="Times New Roman"/>
          <w:b/>
          <w:kern w:val="2"/>
          <w:sz w:val="28"/>
          <w:szCs w:val="28"/>
          <w:lang w:val="zh-TW"/>
        </w:rPr>
        <w:t>（二）详细评审</w:t>
      </w:r>
    </w:p>
    <w:p w14:paraId="68EBD002">
      <w:pPr>
        <w:spacing w:line="360" w:lineRule="auto"/>
        <w:ind w:firstLine="562" w:firstLineChars="200"/>
        <w:rPr>
          <w:rFonts w:hint="default" w:ascii="Times New Roman" w:hAnsi="Times New Roman" w:eastAsia="仿宋_GB2312" w:cs="Times New Roman"/>
          <w:b/>
          <w:sz w:val="28"/>
          <w:szCs w:val="28"/>
        </w:rPr>
      </w:pPr>
      <w:bookmarkStart w:id="424" w:name="_Toc1716909242_WPSOffice_Level3"/>
      <w:bookmarkStart w:id="425" w:name="_Toc278923003_WPSOffice_Level3"/>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．澄清有关问题</w:t>
      </w:r>
      <w:bookmarkEnd w:id="424"/>
      <w:bookmarkEnd w:id="425"/>
    </w:p>
    <w:p w14:paraId="701858AF">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rPr>
        <w:t>.1</w:t>
      </w:r>
      <w:r>
        <w:rPr>
          <w:rFonts w:hint="default" w:ascii="Times New Roman" w:hAnsi="Times New Roman" w:eastAsia="仿宋_GB2312" w:cs="Times New Roman"/>
          <w:sz w:val="28"/>
          <w:szCs w:val="28"/>
        </w:rPr>
        <w:t>对于</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中含义不明确、同类问题表述不一致或者有明显文字和计算错误的内容，</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应当以书面形式要求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作出必要的澄清、说明或者补正。</w:t>
      </w:r>
    </w:p>
    <w:p w14:paraId="30031796">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的澄清、说明或者补正不得超出</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的范围或者改变</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的实质性内容。</w:t>
      </w:r>
    </w:p>
    <w:p w14:paraId="4B69BFCA">
      <w:pPr>
        <w:pStyle w:val="347"/>
        <w:ind w:left="0" w:leftChars="0" w:firstLine="560" w:firstLineChars="200"/>
        <w:rPr>
          <w:rFonts w:hint="default" w:ascii="Times New Roman" w:hAnsi="Times New Roman" w:eastAsia="宋体" w:cs="Times New Roman"/>
          <w:lang w:val="en-US" w:eastAsia="zh-CN"/>
        </w:rPr>
      </w:pPr>
      <w:r>
        <w:rPr>
          <w:rFonts w:hint="default" w:ascii="Times New Roman" w:hAnsi="Times New Roman" w:cs="Times New Roman"/>
          <w:kern w:val="2"/>
          <w:sz w:val="28"/>
          <w:szCs w:val="28"/>
          <w:lang w:val="en-US" w:eastAsia="zh-CN"/>
        </w:rPr>
        <w:t>1.3</w:t>
      </w:r>
      <w:r>
        <w:rPr>
          <w:rFonts w:hint="default" w:ascii="Times New Roman" w:hAnsi="Times New Roman" w:cs="Times New Roman"/>
          <w:kern w:val="2"/>
          <w:sz w:val="28"/>
          <w:szCs w:val="28"/>
          <w:lang w:eastAsia="zh-CN"/>
        </w:rPr>
        <w:t>磋商小组所有成员应当集中与单一供应商分别进行磋商，并给予所有参加</w:t>
      </w:r>
      <w:r>
        <w:rPr>
          <w:rFonts w:hint="default" w:ascii="Times New Roman" w:hAnsi="Times New Roman" w:cs="Times New Roman"/>
          <w:sz w:val="28"/>
          <w:szCs w:val="28"/>
        </w:rPr>
        <w:t>磋商的供应商平等的磋商机会。</w:t>
      </w:r>
    </w:p>
    <w:p w14:paraId="4D9E4EA8">
      <w:pPr>
        <w:spacing w:line="360" w:lineRule="auto"/>
        <w:ind w:firstLine="562" w:firstLineChars="200"/>
        <w:rPr>
          <w:rFonts w:hint="default" w:ascii="Times New Roman" w:hAnsi="Times New Roman" w:eastAsia="仿宋_GB2312" w:cs="Times New Roman"/>
          <w:b/>
          <w:sz w:val="28"/>
          <w:szCs w:val="28"/>
        </w:rPr>
      </w:pPr>
      <w:bookmarkStart w:id="426" w:name="_Toc2074264070_WPSOffice_Level3"/>
      <w:bookmarkStart w:id="427" w:name="_Toc577657209_WPSOffice_Level3"/>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．综合比较与评价</w:t>
      </w:r>
      <w:bookmarkEnd w:id="426"/>
      <w:bookmarkEnd w:id="427"/>
    </w:p>
    <w:p w14:paraId="43F05F1D">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rPr>
        <w:t>.1</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按照</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中规定的</w:t>
      </w:r>
      <w:r>
        <w:rPr>
          <w:rFonts w:hint="default" w:ascii="Times New Roman" w:hAnsi="Times New Roman" w:eastAsia="仿宋_GB2312" w:cs="Times New Roman"/>
          <w:sz w:val="28"/>
          <w:szCs w:val="28"/>
          <w:lang w:eastAsia="zh-CN"/>
        </w:rPr>
        <w:t>磋商方法</w:t>
      </w:r>
      <w:r>
        <w:rPr>
          <w:rFonts w:hint="default" w:ascii="Times New Roman" w:hAnsi="Times New Roman" w:eastAsia="仿宋_GB2312" w:cs="Times New Roman"/>
          <w:sz w:val="28"/>
          <w:szCs w:val="28"/>
        </w:rPr>
        <w:t>和标准，对</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合格的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，综合比较与评价。</w:t>
      </w:r>
    </w:p>
    <w:p w14:paraId="5D48B875">
      <w:pPr>
        <w:pStyle w:val="290"/>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2.2磋商及最后报价：</w:t>
      </w:r>
    </w:p>
    <w:p w14:paraId="7410A24A">
      <w:pPr>
        <w:pStyle w:val="290"/>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2.2.1磋商文件能够详细列明采购标的的技术、服务要求的，磋商结束后，磋商小组要求所有实质性响应的供应商在规定时间内提交最后报价，最后报价是供应商磋商响应文件的有效组成部分。</w:t>
      </w:r>
    </w:p>
    <w:p w14:paraId="49B64FB4">
      <w:pPr>
        <w:pStyle w:val="290"/>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磋商响应文件的有效组成部分。</w:t>
      </w:r>
    </w:p>
    <w:p w14:paraId="1C2063DA">
      <w:pPr>
        <w:spacing w:line="50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.3最后报价是供应商响应文件的有效组成部分。竞争性磋商小组在线向通过初步审查的供应商发起竞争性磋商响应最后（二次）报价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供应商登录远程采购项目，在评审过程中收到远程报价通知时，即可远程在线报价，供应商未提交最终报价的，供应商视为退出磋商，其响应文件无效。</w:t>
      </w:r>
    </w:p>
    <w:p w14:paraId="0674D8D4">
      <w:pPr>
        <w:pStyle w:val="290"/>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2.2.4经磋商确定最终采购需求和提交最后报价的供应商后，由磋商小组采用综合评分法对提交最后报价的供应商的响应文件和最后报价进行综合评分。</w:t>
      </w:r>
    </w:p>
    <w:p w14:paraId="7EABD4A9">
      <w:pPr>
        <w:pStyle w:val="290"/>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2.3磋商文件中没有规定的评审标准不得作为评审依据。</w:t>
      </w:r>
    </w:p>
    <w:p w14:paraId="47312BC7">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完成</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后，应当</w:t>
      </w:r>
      <w:r>
        <w:rPr>
          <w:rFonts w:hint="default" w:ascii="Times New Roman" w:hAnsi="Times New Roman" w:eastAsia="仿宋_GB2312" w:cs="Times New Roman"/>
          <w:sz w:val="28"/>
          <w:szCs w:val="28"/>
          <w:lang w:eastAsia="zh-CN"/>
        </w:rPr>
        <w:t>出具</w:t>
      </w:r>
      <w:r>
        <w:rPr>
          <w:rFonts w:hint="default" w:ascii="Times New Roman" w:hAnsi="Times New Roman" w:eastAsia="仿宋_GB2312" w:cs="Times New Roman"/>
          <w:sz w:val="28"/>
          <w:szCs w:val="28"/>
        </w:rPr>
        <w:t>书面</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w:t>
      </w:r>
    </w:p>
    <w:p w14:paraId="34AC2A5E">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成员对需要共同认定的事项存在争议的，应当按照少数服从多数的原则作出结论。持不同意见的</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成员应当在</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上签署不同意见及理由，否则视为同意</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w:t>
      </w:r>
    </w:p>
    <w:p w14:paraId="264B0CB8">
      <w:pPr>
        <w:spacing w:line="360" w:lineRule="auto"/>
        <w:ind w:firstLine="560" w:firstLineChars="200"/>
        <w:rPr>
          <w:rFonts w:hint="default" w:ascii="Times New Roman" w:hAnsi="Times New Roman" w:eastAsia="仿宋_GB2312" w:cs="Times New Roman"/>
          <w:sz w:val="28"/>
          <w:szCs w:val="28"/>
        </w:rPr>
      </w:pPr>
      <w:bookmarkStart w:id="428" w:name="_Toc131500600_WPSOffice_Level3"/>
      <w:bookmarkStart w:id="429" w:name="_Toc648016321_WPSOffice_Level3"/>
    </w:p>
    <w:p w14:paraId="72BC2B3D">
      <w:pPr>
        <w:spacing w:line="360" w:lineRule="auto"/>
        <w:ind w:firstLine="560" w:firstLineChars="200"/>
        <w:rPr>
          <w:rFonts w:hint="default" w:ascii="Times New Roman" w:hAnsi="Times New Roman" w:eastAsia="仿宋_GB2312" w:cs="Times New Roman"/>
          <w:sz w:val="28"/>
          <w:szCs w:val="28"/>
        </w:rPr>
      </w:pPr>
    </w:p>
    <w:p w14:paraId="0BDD9F61">
      <w:pPr>
        <w:spacing w:line="360" w:lineRule="auto"/>
        <w:ind w:firstLine="560" w:firstLineChars="200"/>
        <w:rPr>
          <w:rFonts w:hint="default" w:ascii="Times New Roman" w:hAnsi="Times New Roman" w:eastAsia="仿宋_GB2312" w:cs="Times New Roman"/>
          <w:sz w:val="28"/>
          <w:szCs w:val="28"/>
        </w:rPr>
      </w:pPr>
    </w:p>
    <w:p w14:paraId="1A64521A">
      <w:pPr>
        <w:spacing w:line="360" w:lineRule="auto"/>
        <w:ind w:firstLine="560" w:firstLineChars="200"/>
        <w:rPr>
          <w:rFonts w:hint="default" w:ascii="Times New Roman" w:hAnsi="Times New Roman" w:eastAsia="仿宋_GB2312" w:cs="Times New Roman"/>
          <w:sz w:val="28"/>
          <w:szCs w:val="28"/>
        </w:rPr>
      </w:pPr>
    </w:p>
    <w:p w14:paraId="6ED57B6B">
      <w:pPr>
        <w:spacing w:line="360" w:lineRule="auto"/>
        <w:ind w:firstLine="560" w:firstLineChars="200"/>
        <w:rPr>
          <w:rFonts w:hint="default" w:ascii="Times New Roman" w:hAnsi="Times New Roman" w:eastAsia="仿宋_GB2312" w:cs="Times New Roman"/>
          <w:sz w:val="28"/>
          <w:szCs w:val="28"/>
        </w:rPr>
      </w:pPr>
    </w:p>
    <w:p w14:paraId="3E395BA8">
      <w:pPr>
        <w:spacing w:line="320" w:lineRule="exact"/>
        <w:outlineLvl w:val="2"/>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b/>
          <w:sz w:val="28"/>
          <w:szCs w:val="28"/>
          <w:lang w:val="en-US" w:eastAsia="zh-CN"/>
        </w:rPr>
        <w:t>二、</w:t>
      </w:r>
      <w:r>
        <w:rPr>
          <w:rFonts w:hint="default" w:ascii="Times New Roman" w:hAnsi="Times New Roman" w:eastAsia="仿宋_GB2312" w:cs="Times New Roman"/>
          <w:b/>
          <w:sz w:val="28"/>
          <w:szCs w:val="28"/>
        </w:rPr>
        <w:t>评</w:t>
      </w:r>
      <w:r>
        <w:rPr>
          <w:rFonts w:hint="default" w:ascii="Times New Roman" w:hAnsi="Times New Roman" w:eastAsia="仿宋_GB2312" w:cs="Times New Roman"/>
          <w:b/>
          <w:sz w:val="28"/>
          <w:szCs w:val="28"/>
          <w:lang w:eastAsia="zh-CN"/>
        </w:rPr>
        <w:t>分</w:t>
      </w:r>
      <w:r>
        <w:rPr>
          <w:rFonts w:hint="default" w:ascii="Times New Roman" w:hAnsi="Times New Roman" w:eastAsia="仿宋_GB2312" w:cs="Times New Roman"/>
          <w:b/>
          <w:sz w:val="28"/>
          <w:szCs w:val="28"/>
        </w:rPr>
        <w:t>标准（满分100分</w:t>
      </w:r>
      <w:r>
        <w:rPr>
          <w:rFonts w:hint="default" w:ascii="Times New Roman" w:hAnsi="Times New Roman" w:eastAsia="仿宋_GB2312" w:cs="Times New Roman"/>
          <w:color w:val="auto"/>
          <w:kern w:val="0"/>
          <w:sz w:val="28"/>
          <w:szCs w:val="28"/>
          <w:lang w:eastAsia="zh-CN"/>
        </w:rPr>
        <w:t>）</w:t>
      </w:r>
      <w:bookmarkEnd w:id="428"/>
      <w:bookmarkEnd w:id="429"/>
      <w:bookmarkStart w:id="430" w:name="_Toc1027165614"/>
      <w:bookmarkStart w:id="431" w:name="_Toc555660728_WPSOffice_Level1"/>
      <w:bookmarkStart w:id="432" w:name="_Toc1076969064"/>
      <w:bookmarkStart w:id="433" w:name="_Toc1252040209_WPSOffice_Level1"/>
      <w:bookmarkStart w:id="434" w:name="_Toc1357609763"/>
      <w:bookmarkStart w:id="435" w:name="_Toc1871798156"/>
      <w:bookmarkStart w:id="436" w:name="_Toc717515878"/>
      <w:bookmarkStart w:id="437" w:name="_Toc2046937450_WPSOffice_Level1"/>
      <w:bookmarkStart w:id="438" w:name="_Toc170276657"/>
      <w:bookmarkStart w:id="439" w:name="_Toc816670296"/>
      <w:bookmarkStart w:id="440" w:name="_Toc937079805"/>
      <w:bookmarkStart w:id="441" w:name="_Toc1424279934_WPSOffice_Level1"/>
    </w:p>
    <w:tbl>
      <w:tblPr>
        <w:tblStyle w:val="20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354"/>
        <w:gridCol w:w="6477"/>
        <w:gridCol w:w="658"/>
      </w:tblGrid>
      <w:tr w14:paraId="5B9C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741" w:type="pct"/>
            <w:vAlign w:val="center"/>
          </w:tcPr>
          <w:p w14:paraId="6AB84AEA">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评分因素</w:t>
            </w:r>
          </w:p>
        </w:tc>
        <w:tc>
          <w:tcPr>
            <w:tcW w:w="679" w:type="pct"/>
            <w:vAlign w:val="center"/>
          </w:tcPr>
          <w:p w14:paraId="62B6EADB">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评分内容</w:t>
            </w:r>
          </w:p>
        </w:tc>
        <w:tc>
          <w:tcPr>
            <w:tcW w:w="3249" w:type="pct"/>
            <w:vAlign w:val="center"/>
          </w:tcPr>
          <w:p w14:paraId="7B91F97C">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评分标准</w:t>
            </w:r>
          </w:p>
        </w:tc>
        <w:tc>
          <w:tcPr>
            <w:tcW w:w="330" w:type="pct"/>
            <w:vAlign w:val="center"/>
          </w:tcPr>
          <w:p w14:paraId="0E502217">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分值</w:t>
            </w:r>
          </w:p>
        </w:tc>
      </w:tr>
      <w:tr w14:paraId="0059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Align w:val="center"/>
          </w:tcPr>
          <w:p w14:paraId="31B731B6">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报价部分</w:t>
            </w:r>
          </w:p>
          <w:p w14:paraId="22ADDC6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（30分）</w:t>
            </w:r>
          </w:p>
        </w:tc>
        <w:tc>
          <w:tcPr>
            <w:tcW w:w="679" w:type="pct"/>
            <w:vAlign w:val="center"/>
          </w:tcPr>
          <w:p w14:paraId="39146CD0">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报价</w:t>
            </w:r>
          </w:p>
        </w:tc>
        <w:tc>
          <w:tcPr>
            <w:tcW w:w="3249" w:type="pct"/>
            <w:vAlign w:val="center"/>
          </w:tcPr>
          <w:p w14:paraId="4F81F305">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满足磋商文件要求且最后报价最低的供应商的价格为磋商基准价，其价格为满分。其他供应商的价格分统一按照下列公式计算：</w:t>
            </w:r>
          </w:p>
          <w:p w14:paraId="005339D0">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磋商报价得分=（磋商基准价/最后磋商报价）×30×100%</w:t>
            </w:r>
          </w:p>
          <w:p w14:paraId="263C44D4">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因落实政府采购政策进行价格调整的，以调整后的价格计算磋商基准价和磋商报价得分。</w:t>
            </w:r>
          </w:p>
        </w:tc>
        <w:tc>
          <w:tcPr>
            <w:tcW w:w="330" w:type="pct"/>
            <w:vAlign w:val="center"/>
          </w:tcPr>
          <w:p w14:paraId="689F645E">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w:t>
            </w:r>
          </w:p>
        </w:tc>
      </w:tr>
      <w:tr w14:paraId="0905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Align w:val="center"/>
          </w:tcPr>
          <w:p w14:paraId="34C0160C">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技术部分</w:t>
            </w:r>
          </w:p>
          <w:p w14:paraId="064B111A">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w:t>
            </w:r>
            <w:r>
              <w:rPr>
                <w:rFonts w:hint="eastAsia" w:ascii="Times New Roman" w:hAnsi="Times New Roman" w:eastAsia="仿宋_GB2312" w:cs="Times New Roman"/>
                <w:color w:val="auto"/>
                <w:kern w:val="0"/>
                <w:sz w:val="28"/>
                <w:szCs w:val="28"/>
                <w:lang w:val="en-US" w:eastAsia="zh-CN"/>
              </w:rPr>
              <w:t>35</w:t>
            </w:r>
            <w:r>
              <w:rPr>
                <w:rFonts w:hint="default" w:ascii="Times New Roman" w:hAnsi="Times New Roman" w:eastAsia="仿宋_GB2312" w:cs="Times New Roman"/>
                <w:color w:val="auto"/>
                <w:kern w:val="0"/>
                <w:sz w:val="28"/>
                <w:szCs w:val="28"/>
                <w:lang w:val="en-US" w:eastAsia="zh-CN"/>
              </w:rPr>
              <w:t>分）</w:t>
            </w:r>
          </w:p>
        </w:tc>
        <w:tc>
          <w:tcPr>
            <w:tcW w:w="679" w:type="pct"/>
            <w:vAlign w:val="center"/>
          </w:tcPr>
          <w:p w14:paraId="0B47C9C2">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技术参数</w:t>
            </w:r>
          </w:p>
        </w:tc>
        <w:tc>
          <w:tcPr>
            <w:tcW w:w="3249" w:type="pct"/>
            <w:vAlign w:val="center"/>
          </w:tcPr>
          <w:p w14:paraId="113A619B">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磋商小组根据响应文件和相关证明材料对磋商文件的响应情况，对照判断所供货物是否满足磋商文件的要求，供应商可提供技术参数满足或优于磋商文件要求的产品：</w:t>
            </w:r>
          </w:p>
          <w:p w14:paraId="78060319">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1.带▲号的技术参数和功能要求为关键技术指标，</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项，共</w:t>
            </w: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US" w:eastAsia="zh-CN"/>
              </w:rPr>
              <w:t>分，每有一项不满足的扣</w:t>
            </w:r>
            <w:r>
              <w:rPr>
                <w:rFonts w:hint="eastAsia" w:ascii="Times New Roman" w:hAnsi="Times New Roman" w:eastAsia="仿宋_GB2312" w:cs="Times New Roman"/>
                <w:color w:val="auto"/>
                <w:sz w:val="28"/>
                <w:szCs w:val="28"/>
                <w:lang w:val="en-US" w:eastAsia="zh-CN"/>
              </w:rPr>
              <w:t>5.5</w:t>
            </w:r>
            <w:r>
              <w:rPr>
                <w:rFonts w:hint="default" w:ascii="Times New Roman" w:hAnsi="Times New Roman" w:eastAsia="仿宋_GB2312" w:cs="Times New Roman"/>
                <w:color w:val="auto"/>
                <w:sz w:val="28"/>
                <w:szCs w:val="28"/>
                <w:lang w:val="en-US" w:eastAsia="zh-CN"/>
              </w:rPr>
              <w:t>分。超过</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 xml:space="preserve">条不满足视为响应文件有重大或不可接受的偏差，响应文件无效。（如需提供证明文件的，需按照文件要求提供相关证明文件） </w:t>
            </w:r>
          </w:p>
          <w:p w14:paraId="6D46AD3C">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2、指标序号中没有标注特殊符号</w:t>
            </w:r>
            <w:r>
              <w:rPr>
                <w:rFonts w:hint="eastAsia"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lang w:val="en-US" w:eastAsia="zh-CN"/>
              </w:rPr>
              <w:t>技术参数及功能要求为一般技术参数，共</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val="en-US" w:eastAsia="zh-CN"/>
              </w:rPr>
              <w:t>分，每有1项不满足扣</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分，超过2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条不满足视为响应文件有重大或不可接受的偏差，响应文件无效。</w:t>
            </w:r>
          </w:p>
          <w:p w14:paraId="67177F3C">
            <w:pPr>
              <w:keepNext w:val="0"/>
              <w:keepLines w:val="0"/>
              <w:widowControl/>
              <w:suppressLineNumbers w:val="0"/>
              <w:spacing w:before="0" w:beforeAutospacing="0" w:after="0" w:afterAutospacing="0" w:line="320" w:lineRule="exact"/>
              <w:ind w:left="0" w:right="0"/>
              <w:rPr>
                <w:rFonts w:hint="default" w:ascii="Times New Roman" w:hAnsi="Times New Roman" w:cs="Times New Roman"/>
                <w:lang w:val="en-US" w:eastAsia="zh-CN"/>
              </w:rPr>
            </w:pPr>
            <w:r>
              <w:rPr>
                <w:rFonts w:hint="default" w:ascii="Times New Roman" w:hAnsi="Times New Roman" w:eastAsia="仿宋_GB2312" w:cs="Times New Roman"/>
                <w:color w:val="auto"/>
                <w:sz w:val="28"/>
                <w:szCs w:val="28"/>
                <w:lang w:val="en-US" w:eastAsia="zh-CN"/>
              </w:rPr>
              <w:t>注：凡标有最低一级序号的指标项即为一项技术条款，无论是否隶属于上一级编号。</w:t>
            </w:r>
          </w:p>
        </w:tc>
        <w:tc>
          <w:tcPr>
            <w:tcW w:w="330" w:type="pct"/>
            <w:vAlign w:val="center"/>
          </w:tcPr>
          <w:p w14:paraId="4BB62084">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35</w:t>
            </w:r>
          </w:p>
        </w:tc>
      </w:tr>
      <w:tr w14:paraId="4F2B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restart"/>
            <w:vAlign w:val="center"/>
          </w:tcPr>
          <w:p w14:paraId="5B35164A">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综合部分</w:t>
            </w:r>
          </w:p>
          <w:p w14:paraId="231990FA">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w:t>
            </w:r>
            <w:r>
              <w:rPr>
                <w:rFonts w:hint="eastAsia" w:ascii="Times New Roman" w:hAnsi="Times New Roman" w:eastAsia="仿宋_GB2312" w:cs="Times New Roman"/>
                <w:color w:val="auto"/>
                <w:kern w:val="0"/>
                <w:sz w:val="28"/>
                <w:szCs w:val="28"/>
                <w:lang w:val="en-US" w:eastAsia="zh-CN"/>
              </w:rPr>
              <w:t>35</w:t>
            </w:r>
            <w:r>
              <w:rPr>
                <w:rFonts w:hint="default" w:ascii="Times New Roman" w:hAnsi="Times New Roman" w:eastAsia="仿宋_GB2312" w:cs="Times New Roman"/>
                <w:color w:val="auto"/>
                <w:kern w:val="0"/>
                <w:sz w:val="28"/>
                <w:szCs w:val="28"/>
                <w:lang w:val="en-US" w:eastAsia="zh-CN"/>
              </w:rPr>
              <w:t>分）</w:t>
            </w:r>
          </w:p>
        </w:tc>
        <w:tc>
          <w:tcPr>
            <w:tcW w:w="679" w:type="pct"/>
            <w:vAlign w:val="center"/>
          </w:tcPr>
          <w:p w14:paraId="06045A3A">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业绩</w:t>
            </w:r>
          </w:p>
        </w:tc>
        <w:tc>
          <w:tcPr>
            <w:tcW w:w="3249" w:type="pct"/>
            <w:vAlign w:val="center"/>
          </w:tcPr>
          <w:p w14:paraId="1C90A1B5">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提供供应商</w:t>
            </w:r>
            <w:r>
              <w:rPr>
                <w:rFonts w:hint="eastAsia" w:ascii="Times New Roman" w:hAnsi="Times New Roman" w:eastAsia="仿宋_GB2312" w:cs="Times New Roman"/>
                <w:color w:val="auto"/>
                <w:kern w:val="0"/>
                <w:sz w:val="28"/>
                <w:szCs w:val="28"/>
                <w:lang w:val="en-US" w:eastAsia="zh-CN"/>
              </w:rPr>
              <w:t>自</w:t>
            </w:r>
            <w:r>
              <w:rPr>
                <w:rFonts w:hint="default" w:ascii="Times New Roman" w:hAnsi="Times New Roman" w:eastAsia="仿宋_GB2312" w:cs="Times New Roman"/>
                <w:color w:val="auto"/>
                <w:kern w:val="0"/>
                <w:sz w:val="28"/>
                <w:szCs w:val="28"/>
                <w:lang w:val="en-US" w:eastAsia="zh-CN"/>
              </w:rPr>
              <w:t>2022年1月1日以来（以合同签订时间为准）的类似项目业绩，每提供1份得</w:t>
            </w:r>
            <w:r>
              <w:rPr>
                <w:rFonts w:hint="eastAsia"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val="en-US" w:eastAsia="zh-CN"/>
              </w:rPr>
              <w:t>分，最高得</w:t>
            </w:r>
            <w:r>
              <w:rPr>
                <w:rFonts w:hint="eastAsia" w:ascii="Times New Roman" w:hAnsi="Times New Roman" w:eastAsia="仿宋_GB2312" w:cs="Times New Roman"/>
                <w:color w:val="auto"/>
                <w:kern w:val="0"/>
                <w:sz w:val="28"/>
                <w:szCs w:val="28"/>
                <w:lang w:val="en-US" w:eastAsia="zh-CN"/>
              </w:rPr>
              <w:t>9</w:t>
            </w:r>
            <w:r>
              <w:rPr>
                <w:rFonts w:hint="default" w:ascii="Times New Roman" w:hAnsi="Times New Roman" w:eastAsia="仿宋_GB2312" w:cs="Times New Roman"/>
                <w:color w:val="auto"/>
                <w:kern w:val="0"/>
                <w:sz w:val="28"/>
                <w:szCs w:val="28"/>
                <w:lang w:val="en-US" w:eastAsia="zh-CN"/>
              </w:rPr>
              <w:t>分。（完整业绩=合同+发票扫描件，业绩扫描不清楚、不完整或无法辨认的不予认可，虚假业绩将自行承担相关责任。）</w:t>
            </w:r>
          </w:p>
        </w:tc>
        <w:tc>
          <w:tcPr>
            <w:tcW w:w="330" w:type="pct"/>
            <w:vAlign w:val="center"/>
          </w:tcPr>
          <w:p w14:paraId="7A5EE118">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9</w:t>
            </w:r>
          </w:p>
        </w:tc>
      </w:tr>
      <w:tr w14:paraId="3992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continue"/>
            <w:vAlign w:val="center"/>
          </w:tcPr>
          <w:p w14:paraId="7FB08623">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p>
        </w:tc>
        <w:tc>
          <w:tcPr>
            <w:tcW w:w="679" w:type="pct"/>
            <w:vAlign w:val="center"/>
          </w:tcPr>
          <w:p w14:paraId="43153D88">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节能环保相关认证</w:t>
            </w:r>
          </w:p>
        </w:tc>
        <w:tc>
          <w:tcPr>
            <w:tcW w:w="3249" w:type="pct"/>
          </w:tcPr>
          <w:p w14:paraId="28A872D0">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分，最多得</w:t>
            </w: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分。供应商应提供国家确定的认证机构出具的处于有效期之内的节能产品、环境标志产品认证证书。</w:t>
            </w:r>
          </w:p>
        </w:tc>
        <w:tc>
          <w:tcPr>
            <w:tcW w:w="330" w:type="pct"/>
            <w:vAlign w:val="center"/>
          </w:tcPr>
          <w:p w14:paraId="4245E4D1">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2</w:t>
            </w:r>
          </w:p>
        </w:tc>
      </w:tr>
      <w:tr w14:paraId="3F23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1" w:type="pct"/>
            <w:vMerge w:val="continue"/>
            <w:vAlign w:val="center"/>
          </w:tcPr>
          <w:p w14:paraId="62620769">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p>
        </w:tc>
        <w:tc>
          <w:tcPr>
            <w:tcW w:w="679" w:type="pct"/>
            <w:vAlign w:val="center"/>
          </w:tcPr>
          <w:p w14:paraId="719D5B2E">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快递包装</w:t>
            </w:r>
          </w:p>
        </w:tc>
        <w:tc>
          <w:tcPr>
            <w:tcW w:w="3249" w:type="pct"/>
            <w:vAlign w:val="center"/>
          </w:tcPr>
          <w:p w14:paraId="4D6C7689">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供应商承诺商品包装符合《商品包装政府采购需求标准（试行）》且快递包装符合《快递包装政府采购需求标准（试行）》，得</w:t>
            </w: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分。</w:t>
            </w:r>
          </w:p>
        </w:tc>
        <w:tc>
          <w:tcPr>
            <w:tcW w:w="330" w:type="pct"/>
            <w:vAlign w:val="center"/>
          </w:tcPr>
          <w:p w14:paraId="2295AE17">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2</w:t>
            </w:r>
          </w:p>
        </w:tc>
      </w:tr>
      <w:tr w14:paraId="76F8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continue"/>
            <w:vAlign w:val="center"/>
          </w:tcPr>
          <w:p w14:paraId="0AB05782">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p>
        </w:tc>
        <w:tc>
          <w:tcPr>
            <w:tcW w:w="679" w:type="pct"/>
            <w:vAlign w:val="center"/>
          </w:tcPr>
          <w:p w14:paraId="05B54A82">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实施方案</w:t>
            </w:r>
          </w:p>
        </w:tc>
        <w:tc>
          <w:tcPr>
            <w:tcW w:w="3249" w:type="pct"/>
            <w:vAlign w:val="center"/>
          </w:tcPr>
          <w:p w14:paraId="722AD79B">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供应商根据本项目特点及采购人实际情况，制定完善的项目实施方案。项目实施方案应包括但不限于：安装计划、组织机构、安全保障措施、安装调试规划、安装人员组成、质量保证措施等内容。</w:t>
            </w:r>
          </w:p>
          <w:p w14:paraId="48B896E1">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 w:cs="Times New Roman"/>
                <w:sz w:val="28"/>
                <w:szCs w:val="28"/>
                <w:lang w:eastAsia="zh-CN"/>
              </w:rPr>
              <w:t>供应商对每项内容论述详细，完全贴合采购需求的得</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eastAsia="zh-CN"/>
              </w:rPr>
              <w:t>分；供应商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w:t>
            </w:r>
            <w:r>
              <w:rPr>
                <w:rFonts w:hint="eastAsia" w:ascii="Times New Roman" w:hAnsi="Times New Roman" w:eastAsia="仿宋_GB2312" w:cs="Times New Roman"/>
                <w:color w:val="auto"/>
                <w:kern w:val="0"/>
                <w:sz w:val="28"/>
                <w:szCs w:val="28"/>
                <w:lang w:val="en-US" w:eastAsia="zh-CN"/>
              </w:rPr>
              <w:t>4</w:t>
            </w:r>
            <w:r>
              <w:rPr>
                <w:rFonts w:hint="default" w:ascii="Times New Roman" w:hAnsi="Times New Roman" w:eastAsia="仿宋_GB2312" w:cs="Times New Roman"/>
                <w:color w:val="auto"/>
                <w:kern w:val="0"/>
                <w:sz w:val="28"/>
                <w:szCs w:val="28"/>
                <w:lang w:val="en-US" w:eastAsia="zh-CN"/>
              </w:rPr>
              <w:t>分;</w:t>
            </w:r>
            <w:r>
              <w:rPr>
                <w:rFonts w:hint="default" w:ascii="Times New Roman" w:hAnsi="Times New Roman" w:eastAsia="仿宋" w:cs="Times New Roman"/>
                <w:sz w:val="28"/>
                <w:szCs w:val="28"/>
                <w:lang w:eastAsia="zh-CN"/>
              </w:rPr>
              <w:t>供应商</w:t>
            </w:r>
            <w:r>
              <w:rPr>
                <w:rFonts w:hint="eastAsia" w:ascii="Times New Roman" w:hAnsi="Times New Roman" w:eastAsia="仿宋_GB2312" w:cs="Times New Roman"/>
                <w:color w:val="auto"/>
                <w:kern w:val="0"/>
                <w:sz w:val="28"/>
                <w:szCs w:val="28"/>
                <w:lang w:val="en-US" w:eastAsia="zh-CN"/>
              </w:rPr>
              <w:t>提供的内容不完整或存在影响本项目目标实现的明显错误</w:t>
            </w:r>
            <w:r>
              <w:rPr>
                <w:rFonts w:hint="default" w:ascii="Times New Roman" w:hAnsi="Times New Roman" w:eastAsia="仿宋_GB2312" w:cs="Times New Roman"/>
                <w:color w:val="auto"/>
                <w:kern w:val="0"/>
                <w:sz w:val="28"/>
                <w:szCs w:val="28"/>
                <w:lang w:val="en-US" w:eastAsia="zh-CN"/>
              </w:rPr>
              <w:t>的得</w:t>
            </w:r>
            <w:r>
              <w:rPr>
                <w:rFonts w:hint="eastAsia"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分;</w:t>
            </w:r>
            <w:r>
              <w:rPr>
                <w:rFonts w:hint="eastAsia" w:ascii="Times New Roman" w:hAnsi="Times New Roman" w:eastAsia="仿宋_GB2312" w:cs="Times New Roman"/>
                <w:color w:val="auto"/>
                <w:kern w:val="0"/>
                <w:sz w:val="28"/>
                <w:szCs w:val="28"/>
                <w:lang w:val="en-US" w:eastAsia="zh-CN"/>
              </w:rPr>
              <w:t>缺项得0分</w:t>
            </w:r>
            <w:r>
              <w:rPr>
                <w:rFonts w:hint="default" w:ascii="Times New Roman" w:hAnsi="Times New Roman" w:eastAsia="仿宋_GB2312" w:cs="Times New Roman"/>
                <w:color w:val="auto"/>
                <w:kern w:val="0"/>
                <w:sz w:val="28"/>
                <w:szCs w:val="28"/>
                <w:lang w:val="en-US" w:eastAsia="zh-CN"/>
              </w:rPr>
              <w:t>。</w:t>
            </w:r>
          </w:p>
        </w:tc>
        <w:tc>
          <w:tcPr>
            <w:tcW w:w="330" w:type="pct"/>
            <w:vAlign w:val="center"/>
          </w:tcPr>
          <w:p w14:paraId="6D4437A3">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w:t>
            </w:r>
          </w:p>
        </w:tc>
      </w:tr>
      <w:tr w14:paraId="009A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41" w:type="pct"/>
            <w:vMerge w:val="continue"/>
            <w:vAlign w:val="center"/>
          </w:tcPr>
          <w:p w14:paraId="2C4221BC">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p>
        </w:tc>
        <w:tc>
          <w:tcPr>
            <w:tcW w:w="679" w:type="pct"/>
            <w:vAlign w:val="center"/>
          </w:tcPr>
          <w:p w14:paraId="3B4586CF">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培训方案</w:t>
            </w:r>
          </w:p>
        </w:tc>
        <w:tc>
          <w:tcPr>
            <w:tcW w:w="3249" w:type="pct"/>
            <w:vAlign w:val="center"/>
          </w:tcPr>
          <w:p w14:paraId="7B32E3C3">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供应商针对本项目特点，制定人员培训方案。方案应包括但不限于：培训的时间、地点、目标方式、内容、对象和措施、培训工程师数量、培训人员资质等。</w:t>
            </w:r>
          </w:p>
          <w:p w14:paraId="592E85E8">
            <w:pPr>
              <w:keepNext w:val="0"/>
              <w:keepLines w:val="0"/>
              <w:widowControl/>
              <w:suppressLineNumbers w:val="0"/>
              <w:spacing w:before="0" w:beforeAutospacing="0" w:after="0" w:afterAutospacing="0" w:line="320" w:lineRule="exact"/>
              <w:ind w:left="0" w:right="0"/>
              <w:rPr>
                <w:rFonts w:hint="default" w:ascii="Times New Roman" w:hAnsi="Times New Roman" w:cs="Times New Roman"/>
                <w:lang w:val="en-US" w:eastAsia="zh-CN"/>
              </w:rPr>
            </w:pPr>
            <w:r>
              <w:rPr>
                <w:rFonts w:hint="default" w:ascii="Times New Roman" w:hAnsi="Times New Roman" w:eastAsia="仿宋" w:cs="Times New Roman"/>
                <w:sz w:val="28"/>
                <w:szCs w:val="28"/>
                <w:lang w:eastAsia="zh-CN"/>
              </w:rPr>
              <w:t>供应商</w:t>
            </w:r>
            <w:r>
              <w:rPr>
                <w:rFonts w:hint="default" w:ascii="Times New Roman" w:hAnsi="Times New Roman" w:eastAsia="仿宋_GB2312" w:cs="Times New Roman"/>
                <w:color w:val="auto"/>
                <w:kern w:val="0"/>
                <w:sz w:val="28"/>
                <w:szCs w:val="28"/>
                <w:lang w:val="en-US" w:eastAsia="zh-CN"/>
              </w:rPr>
              <w:t>对每项内容论述详细,完全贴合项目采购需求的得</w:t>
            </w:r>
            <w:r>
              <w:rPr>
                <w:rFonts w:hint="eastAsia" w:ascii="Times New Roman" w:hAnsi="Times New Roman" w:eastAsia="仿宋_GB2312" w:cs="Times New Roman"/>
                <w:color w:val="auto"/>
                <w:kern w:val="0"/>
                <w:sz w:val="28"/>
                <w:szCs w:val="28"/>
                <w:lang w:val="en-US" w:eastAsia="zh-CN"/>
              </w:rPr>
              <w:t>7</w:t>
            </w:r>
            <w:r>
              <w:rPr>
                <w:rFonts w:hint="default" w:ascii="Times New Roman" w:hAnsi="Times New Roman" w:eastAsia="仿宋_GB2312" w:cs="Times New Roman"/>
                <w:color w:val="auto"/>
                <w:kern w:val="0"/>
                <w:sz w:val="28"/>
                <w:szCs w:val="28"/>
                <w:lang w:val="en-US" w:eastAsia="zh-CN"/>
              </w:rPr>
              <w:t>分;</w:t>
            </w:r>
            <w:r>
              <w:rPr>
                <w:rFonts w:hint="default" w:ascii="Times New Roman" w:hAnsi="Times New Roman" w:eastAsia="仿宋" w:cs="Times New Roman"/>
                <w:sz w:val="28"/>
                <w:szCs w:val="28"/>
                <w:lang w:eastAsia="zh-CN"/>
              </w:rPr>
              <w:t>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w:t>
            </w:r>
            <w:r>
              <w:rPr>
                <w:rFonts w:hint="eastAsia" w:ascii="Times New Roman" w:hAnsi="Times New Roman" w:eastAsia="仿宋_GB2312" w:cs="Times New Roman"/>
                <w:color w:val="auto"/>
                <w:kern w:val="0"/>
                <w:sz w:val="28"/>
                <w:szCs w:val="28"/>
                <w:lang w:val="en-US" w:eastAsia="zh-CN"/>
              </w:rPr>
              <w:t>4</w:t>
            </w:r>
            <w:r>
              <w:rPr>
                <w:rFonts w:hint="default" w:ascii="Times New Roman" w:hAnsi="Times New Roman" w:eastAsia="仿宋_GB2312" w:cs="Times New Roman"/>
                <w:color w:val="auto"/>
                <w:kern w:val="0"/>
                <w:sz w:val="28"/>
                <w:szCs w:val="28"/>
                <w:lang w:val="en-US" w:eastAsia="zh-CN"/>
              </w:rPr>
              <w:t>分;</w:t>
            </w:r>
            <w:r>
              <w:rPr>
                <w:rFonts w:hint="default" w:ascii="Times New Roman" w:hAnsi="Times New Roman" w:eastAsia="仿宋" w:cs="Times New Roman"/>
                <w:sz w:val="28"/>
                <w:szCs w:val="28"/>
                <w:lang w:eastAsia="zh-CN"/>
              </w:rPr>
              <w:t>供应商</w:t>
            </w:r>
            <w:r>
              <w:rPr>
                <w:rFonts w:hint="eastAsia" w:ascii="Times New Roman" w:hAnsi="Times New Roman" w:eastAsia="仿宋_GB2312" w:cs="Times New Roman"/>
                <w:color w:val="auto"/>
                <w:kern w:val="0"/>
                <w:sz w:val="28"/>
                <w:szCs w:val="28"/>
                <w:lang w:val="en-US" w:eastAsia="zh-CN"/>
              </w:rPr>
              <w:t>提供的内容不完整或存在影响本项目目标实现的明显错误</w:t>
            </w:r>
            <w:r>
              <w:rPr>
                <w:rFonts w:hint="default" w:ascii="Times New Roman" w:hAnsi="Times New Roman" w:eastAsia="仿宋_GB2312" w:cs="Times New Roman"/>
                <w:color w:val="auto"/>
                <w:kern w:val="0"/>
                <w:sz w:val="28"/>
                <w:szCs w:val="28"/>
                <w:lang w:val="en-US" w:eastAsia="zh-CN"/>
              </w:rPr>
              <w:t>的得</w:t>
            </w:r>
            <w:r>
              <w:rPr>
                <w:rFonts w:hint="eastAsia"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分;</w:t>
            </w:r>
            <w:r>
              <w:rPr>
                <w:rFonts w:hint="eastAsia" w:ascii="Times New Roman" w:hAnsi="Times New Roman" w:eastAsia="仿宋_GB2312" w:cs="Times New Roman"/>
                <w:color w:val="auto"/>
                <w:kern w:val="0"/>
                <w:sz w:val="28"/>
                <w:szCs w:val="28"/>
                <w:lang w:val="en-US" w:eastAsia="zh-CN"/>
              </w:rPr>
              <w:t>缺项得0分</w:t>
            </w:r>
            <w:r>
              <w:rPr>
                <w:rFonts w:hint="default" w:ascii="Times New Roman" w:hAnsi="Times New Roman" w:eastAsia="仿宋_GB2312" w:cs="Times New Roman"/>
                <w:color w:val="auto"/>
                <w:kern w:val="0"/>
                <w:sz w:val="28"/>
                <w:szCs w:val="28"/>
                <w:lang w:val="en-US" w:eastAsia="zh-CN"/>
              </w:rPr>
              <w:t>。</w:t>
            </w:r>
          </w:p>
        </w:tc>
        <w:tc>
          <w:tcPr>
            <w:tcW w:w="330" w:type="pct"/>
            <w:vAlign w:val="center"/>
          </w:tcPr>
          <w:p w14:paraId="5531E27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w:t>
            </w:r>
          </w:p>
        </w:tc>
      </w:tr>
      <w:tr w14:paraId="51F0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continue"/>
            <w:vAlign w:val="center"/>
          </w:tcPr>
          <w:p w14:paraId="78EBBD74">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p>
        </w:tc>
        <w:tc>
          <w:tcPr>
            <w:tcW w:w="679" w:type="pct"/>
            <w:vAlign w:val="center"/>
          </w:tcPr>
          <w:p w14:paraId="79CA86AD">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售后服务</w:t>
            </w:r>
          </w:p>
        </w:tc>
        <w:tc>
          <w:tcPr>
            <w:tcW w:w="3249" w:type="pct"/>
            <w:vAlign w:val="center"/>
          </w:tcPr>
          <w:p w14:paraId="5E0A077A">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供应商针对本项目需求提供售后服务方案，方案应包括但不限于：售后服务内容、形式、团队成员数、含免费维修响应时间、解决质量或操作问题的响应时间、解决问题时间、售后服务地点等。</w:t>
            </w:r>
          </w:p>
          <w:p w14:paraId="69972F76">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对每项内容论述详细,完全贴合项目采购需求的得</w:t>
            </w:r>
            <w:r>
              <w:rPr>
                <w:rFonts w:hint="eastAsia" w:ascii="Times New Roman" w:hAnsi="Times New Roman" w:eastAsia="仿宋_GB2312" w:cs="Times New Roman"/>
                <w:color w:val="auto"/>
                <w:kern w:val="0"/>
                <w:sz w:val="28"/>
                <w:szCs w:val="28"/>
                <w:lang w:val="en-US" w:eastAsia="zh-CN"/>
              </w:rPr>
              <w:t>7</w:t>
            </w:r>
            <w:r>
              <w:rPr>
                <w:rFonts w:hint="default" w:ascii="Times New Roman" w:hAnsi="Times New Roman" w:eastAsia="仿宋_GB2312" w:cs="Times New Roman"/>
                <w:color w:val="auto"/>
                <w:kern w:val="0"/>
                <w:sz w:val="28"/>
                <w:szCs w:val="28"/>
                <w:lang w:val="en-US" w:eastAsia="zh-CN"/>
              </w:rPr>
              <w:t>分;对每项内容虽阐述但未贴合采购需求进行论述,或内容未包括具体细节的得</w:t>
            </w:r>
            <w:r>
              <w:rPr>
                <w:rFonts w:hint="eastAsia" w:ascii="Times New Roman" w:hAnsi="Times New Roman" w:eastAsia="仿宋_GB2312" w:cs="Times New Roman"/>
                <w:color w:val="auto"/>
                <w:kern w:val="0"/>
                <w:sz w:val="28"/>
                <w:szCs w:val="28"/>
                <w:lang w:val="en-US" w:eastAsia="zh-CN"/>
              </w:rPr>
              <w:t>4</w:t>
            </w:r>
            <w:r>
              <w:rPr>
                <w:rFonts w:hint="default" w:ascii="Times New Roman" w:hAnsi="Times New Roman" w:eastAsia="仿宋_GB2312" w:cs="Times New Roman"/>
                <w:color w:val="auto"/>
                <w:kern w:val="0"/>
                <w:sz w:val="28"/>
                <w:szCs w:val="28"/>
                <w:lang w:val="en-US" w:eastAsia="zh-CN"/>
              </w:rPr>
              <w:t>分;投标人</w:t>
            </w:r>
            <w:r>
              <w:rPr>
                <w:rFonts w:hint="eastAsia" w:ascii="Times New Roman" w:hAnsi="Times New Roman" w:eastAsia="仿宋_GB2312" w:cs="Times New Roman"/>
                <w:color w:val="auto"/>
                <w:kern w:val="0"/>
                <w:sz w:val="28"/>
                <w:szCs w:val="28"/>
                <w:lang w:val="en-US" w:eastAsia="zh-CN"/>
              </w:rPr>
              <w:t>提供的内容不完整或存在影响本项目目标实现的明显错误</w:t>
            </w:r>
            <w:r>
              <w:rPr>
                <w:rFonts w:hint="default" w:ascii="Times New Roman" w:hAnsi="Times New Roman" w:eastAsia="仿宋_GB2312" w:cs="Times New Roman"/>
                <w:color w:val="auto"/>
                <w:kern w:val="0"/>
                <w:sz w:val="28"/>
                <w:szCs w:val="28"/>
                <w:lang w:val="en-US" w:eastAsia="zh-CN"/>
              </w:rPr>
              <w:t>的得</w:t>
            </w:r>
            <w:r>
              <w:rPr>
                <w:rFonts w:hint="eastAsia"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分;</w:t>
            </w:r>
            <w:r>
              <w:rPr>
                <w:rFonts w:hint="eastAsia" w:ascii="Times New Roman" w:hAnsi="Times New Roman" w:eastAsia="仿宋_GB2312" w:cs="Times New Roman"/>
                <w:color w:val="auto"/>
                <w:kern w:val="0"/>
                <w:sz w:val="28"/>
                <w:szCs w:val="28"/>
                <w:lang w:val="en-US" w:eastAsia="zh-CN"/>
              </w:rPr>
              <w:t>缺项得0分</w:t>
            </w:r>
            <w:r>
              <w:rPr>
                <w:rFonts w:hint="default" w:ascii="Times New Roman" w:hAnsi="Times New Roman" w:eastAsia="仿宋_GB2312" w:cs="Times New Roman"/>
                <w:color w:val="auto"/>
                <w:kern w:val="0"/>
                <w:sz w:val="28"/>
                <w:szCs w:val="28"/>
                <w:lang w:val="en-US" w:eastAsia="zh-CN"/>
              </w:rPr>
              <w:t>。</w:t>
            </w:r>
          </w:p>
          <w:p w14:paraId="16F8640F">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2.供应商需承诺所投产品由原厂工程技术人员进行安装、部署、调试、测试等工作，提供承诺函得</w:t>
            </w:r>
            <w:r>
              <w:rPr>
                <w:rFonts w:hint="eastAsia" w:ascii="Times New Roman" w:hAnsi="Times New Roman" w:eastAsia="仿宋_GB2312" w:cs="Times New Roman"/>
                <w:color w:val="auto"/>
                <w:kern w:val="0"/>
                <w:sz w:val="28"/>
                <w:szCs w:val="28"/>
                <w:lang w:val="en-US" w:eastAsia="zh-CN"/>
              </w:rPr>
              <w:t>1</w:t>
            </w:r>
            <w:r>
              <w:rPr>
                <w:rFonts w:ascii="Times New Roman" w:hAnsi="Times New Roman" w:eastAsia="仿宋_GB2312" w:cs="Times New Roman"/>
                <w:color w:val="auto"/>
                <w:kern w:val="0"/>
                <w:sz w:val="28"/>
                <w:szCs w:val="28"/>
                <w:lang w:val="en-US" w:eastAsia="zh-CN"/>
              </w:rPr>
              <w:t>分，不提供得0分</w:t>
            </w:r>
            <w:r>
              <w:rPr>
                <w:rFonts w:hint="eastAsia" w:ascii="Times New Roman" w:hAnsi="Times New Roman" w:eastAsia="仿宋_GB2312" w:cs="Times New Roman"/>
                <w:color w:val="auto"/>
                <w:kern w:val="0"/>
                <w:sz w:val="28"/>
                <w:szCs w:val="28"/>
                <w:lang w:val="en-US" w:eastAsia="zh-CN"/>
              </w:rPr>
              <w:t>。（承诺函格式自拟）</w:t>
            </w:r>
          </w:p>
        </w:tc>
        <w:tc>
          <w:tcPr>
            <w:tcW w:w="330" w:type="pct"/>
            <w:vAlign w:val="center"/>
          </w:tcPr>
          <w:p w14:paraId="1185B664">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8</w:t>
            </w:r>
          </w:p>
        </w:tc>
      </w:tr>
    </w:tbl>
    <w:p w14:paraId="21AE5804">
      <w:pPr>
        <w:spacing w:line="32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color w:val="auto"/>
          <w:kern w:val="0"/>
          <w:sz w:val="28"/>
          <w:szCs w:val="28"/>
          <w:lang w:eastAsia="zh-CN"/>
        </w:rPr>
        <w:br w:type="page"/>
      </w:r>
      <w:bookmarkStart w:id="442" w:name="_Toc1751736888"/>
    </w:p>
    <w:p w14:paraId="0267CCD3">
      <w:pPr>
        <w:jc w:val="center"/>
        <w:outlineLvl w:val="0"/>
        <w:rPr>
          <w:rFonts w:hint="default" w:cs="Times New Roman" w:asciiTheme="minorEastAsia" w:hAnsiTheme="minorEastAsia" w:eastAsiaTheme="minorEastAsia"/>
          <w:b/>
          <w:bCs/>
          <w:kern w:val="44"/>
          <w:sz w:val="36"/>
          <w:szCs w:val="36"/>
        </w:rPr>
      </w:pPr>
      <w:r>
        <w:rPr>
          <w:rFonts w:hint="default" w:cs="Times New Roman" w:asciiTheme="minorEastAsia" w:hAnsiTheme="minorEastAsia" w:eastAsiaTheme="minorEastAsia"/>
          <w:b/>
          <w:bCs/>
          <w:kern w:val="44"/>
          <w:sz w:val="36"/>
          <w:szCs w:val="36"/>
          <w:lang w:val="en-US" w:eastAsia="zh-CN"/>
        </w:rPr>
        <w:t xml:space="preserve">第七章 </w:t>
      </w:r>
      <w:r>
        <w:rPr>
          <w:rFonts w:hint="default" w:cs="Times New Roman" w:asciiTheme="minorEastAsia" w:hAnsiTheme="minorEastAsia" w:eastAsiaTheme="minorEastAsia"/>
          <w:b/>
          <w:bCs/>
          <w:kern w:val="44"/>
          <w:sz w:val="36"/>
          <w:szCs w:val="36"/>
        </w:rPr>
        <w:t>政府采购合同</w:t>
      </w:r>
      <w:bookmarkEnd w:id="430"/>
      <w:bookmarkEnd w:id="431"/>
      <w:bookmarkEnd w:id="432"/>
      <w:bookmarkEnd w:id="433"/>
      <w:bookmarkEnd w:id="434"/>
      <w:bookmarkEnd w:id="435"/>
      <w:bookmarkEnd w:id="436"/>
      <w:bookmarkEnd w:id="437"/>
      <w:bookmarkEnd w:id="438"/>
      <w:bookmarkEnd w:id="439"/>
      <w:bookmarkEnd w:id="440"/>
      <w:bookmarkEnd w:id="441"/>
      <w:bookmarkEnd w:id="442"/>
    </w:p>
    <w:p w14:paraId="6C95E375">
      <w:pPr>
        <w:pStyle w:val="16"/>
        <w:jc w:val="center"/>
        <w:rPr>
          <w:rFonts w:asciiTheme="minorEastAsia" w:hAnsiTheme="minorEastAsia" w:eastAsiaTheme="minorEastAsia"/>
          <w:b/>
          <w:bCs/>
          <w:color w:val="000000"/>
          <w:spacing w:val="-20"/>
          <w:kern w:val="44"/>
          <w:sz w:val="48"/>
          <w:szCs w:val="48"/>
        </w:rPr>
      </w:pPr>
      <w:bookmarkStart w:id="443" w:name="_Toc339295120"/>
      <w:bookmarkStart w:id="444" w:name="_Toc505697850"/>
      <w:bookmarkStart w:id="445" w:name="_Toc694927784"/>
      <w:bookmarkStart w:id="446" w:name="_Toc2146371347"/>
      <w:bookmarkStart w:id="447" w:name="_Toc2021117886"/>
      <w:bookmarkStart w:id="448" w:name="_Toc1331652897_WPSOffice_Level2"/>
      <w:bookmarkStart w:id="449" w:name="_Toc1351594660_WPSOffice_Level2"/>
      <w:bookmarkStart w:id="450" w:name="_Toc1887969822_WPSOffice_Level2"/>
      <w:bookmarkStart w:id="451" w:name="_Toc1554580408"/>
      <w:bookmarkStart w:id="452" w:name="_Toc667407289"/>
      <w:bookmarkStart w:id="453" w:name="_Toc1047604175"/>
      <w:bookmarkStart w:id="454" w:name="_Toc1216028725_WPSOffice_Level2"/>
      <w:r>
        <w:rPr>
          <w:rFonts w:asciiTheme="minorEastAsia" w:hAnsiTheme="minorEastAsia" w:eastAsiaTheme="minorEastAsia"/>
          <w:b/>
          <w:bCs/>
          <w:color w:val="000000"/>
          <w:spacing w:val="-20"/>
          <w:kern w:val="44"/>
          <w:sz w:val="48"/>
          <w:szCs w:val="48"/>
        </w:rPr>
        <w:t>政府采购货物买卖合同</w:t>
      </w:r>
    </w:p>
    <w:p w14:paraId="3797DA71">
      <w:pPr>
        <w:rPr>
          <w:rFonts w:hint="default" w:cs="Times New Roman" w:asciiTheme="minorEastAsia" w:hAnsiTheme="minorEastAsia" w:eastAsiaTheme="minorEastAsia"/>
          <w:b/>
          <w:bCs/>
          <w:spacing w:val="-20"/>
          <w:kern w:val="44"/>
          <w:sz w:val="40"/>
          <w:szCs w:val="40"/>
        </w:rPr>
      </w:pPr>
    </w:p>
    <w:p w14:paraId="62C28CE4">
      <w:pPr>
        <w:rPr>
          <w:rFonts w:hint="default" w:cs="Times New Roman" w:asciiTheme="minorEastAsia" w:hAnsiTheme="minorEastAsia" w:eastAsiaTheme="minorEastAsia"/>
          <w:b/>
          <w:bCs/>
          <w:spacing w:val="-20"/>
          <w:kern w:val="44"/>
          <w:sz w:val="40"/>
          <w:szCs w:val="40"/>
        </w:rPr>
      </w:pPr>
    </w:p>
    <w:p w14:paraId="12DB6D84">
      <w:pPr>
        <w:rPr>
          <w:rFonts w:hint="default" w:cs="Times New Roman" w:asciiTheme="minorEastAsia" w:hAnsiTheme="minorEastAsia" w:eastAsiaTheme="minorEastAsia"/>
          <w:b/>
          <w:bCs/>
          <w:spacing w:val="-20"/>
          <w:kern w:val="44"/>
          <w:sz w:val="40"/>
          <w:szCs w:val="40"/>
        </w:rPr>
      </w:pPr>
    </w:p>
    <w:p w14:paraId="79FB1C5C">
      <w:pPr>
        <w:spacing w:line="360" w:lineRule="auto"/>
        <w:ind w:left="420" w:leftChars="200"/>
        <w:rPr>
          <w:rFonts w:hint="default" w:cs="Times New Roman" w:asciiTheme="minorEastAsia" w:hAnsiTheme="minorEastAsia" w:eastAsiaTheme="minorEastAsia"/>
          <w:sz w:val="32"/>
          <w:szCs w:val="32"/>
        </w:rPr>
      </w:pPr>
      <w:r>
        <w:rPr>
          <w:rFonts w:hint="default" w:cs="Times New Roman" w:asciiTheme="minorEastAsia" w:hAnsiTheme="minorEastAsia" w:eastAsiaTheme="minorEastAsia"/>
          <w:kern w:val="0"/>
          <w:sz w:val="32"/>
          <w:szCs w:val="32"/>
        </w:rPr>
        <w:t>项目名称：</w:t>
      </w:r>
      <w:r>
        <w:rPr>
          <w:rFonts w:hint="default" w:cs="Times New Roman" w:asciiTheme="minorEastAsia" w:hAnsiTheme="minorEastAsia" w:eastAsiaTheme="minorEastAsia"/>
          <w:sz w:val="32"/>
          <w:szCs w:val="32"/>
          <w:u w:val="single"/>
        </w:rPr>
        <w:t xml:space="preserve">                             </w:t>
      </w:r>
    </w:p>
    <w:p w14:paraId="4AE0527D">
      <w:pPr>
        <w:spacing w:line="360" w:lineRule="auto"/>
        <w:ind w:left="420" w:leftChars="200"/>
        <w:rPr>
          <w:rFonts w:hint="default" w:cs="Times New Roman" w:asciiTheme="minorEastAsia" w:hAnsiTheme="minorEastAsia" w:eastAsiaTheme="minorEastAsia"/>
          <w:sz w:val="32"/>
          <w:szCs w:val="32"/>
          <w:u w:val="single"/>
        </w:rPr>
      </w:pPr>
      <w:r>
        <w:rPr>
          <w:rFonts w:hint="default" w:cs="Times New Roman" w:asciiTheme="minorEastAsia" w:hAnsiTheme="minorEastAsia" w:eastAsiaTheme="minorEastAsia"/>
          <w:sz w:val="32"/>
          <w:szCs w:val="32"/>
        </w:rPr>
        <w:t>合同编号：</w:t>
      </w:r>
      <w:r>
        <w:rPr>
          <w:rFonts w:hint="default" w:cs="Times New Roman" w:asciiTheme="minorEastAsia" w:hAnsiTheme="minorEastAsia" w:eastAsiaTheme="minorEastAsia"/>
          <w:sz w:val="32"/>
          <w:szCs w:val="32"/>
          <w:u w:val="single"/>
        </w:rPr>
        <w:t xml:space="preserve">                             </w:t>
      </w:r>
    </w:p>
    <w:p w14:paraId="4EE3386A">
      <w:pPr>
        <w:spacing w:line="360" w:lineRule="auto"/>
        <w:ind w:left="420" w:leftChars="200"/>
        <w:rPr>
          <w:rFonts w:hint="default" w:cs="Times New Roman" w:asciiTheme="minorEastAsia" w:hAnsiTheme="minorEastAsia" w:eastAsiaTheme="minorEastAsia"/>
          <w:sz w:val="32"/>
          <w:szCs w:val="32"/>
        </w:rPr>
      </w:pPr>
      <w:r>
        <w:rPr>
          <w:rFonts w:hint="default" w:cs="Times New Roman" w:asciiTheme="minorEastAsia" w:hAnsiTheme="minorEastAsia" w:eastAsiaTheme="minorEastAsia"/>
          <w:sz w:val="32"/>
          <w:szCs w:val="32"/>
        </w:rPr>
        <w:t>甲    方：</w:t>
      </w:r>
      <w:r>
        <w:rPr>
          <w:rFonts w:hint="default" w:cs="Times New Roman" w:asciiTheme="minorEastAsia" w:hAnsiTheme="minorEastAsia" w:eastAsiaTheme="minorEastAsia"/>
          <w:sz w:val="32"/>
          <w:szCs w:val="32"/>
          <w:u w:val="single"/>
        </w:rPr>
        <w:t xml:space="preserve">                             </w:t>
      </w:r>
    </w:p>
    <w:p w14:paraId="44DA070A">
      <w:pPr>
        <w:spacing w:line="360" w:lineRule="auto"/>
        <w:ind w:left="420" w:leftChars="200"/>
        <w:rPr>
          <w:rFonts w:hint="default" w:cs="Times New Roman" w:asciiTheme="minorEastAsia" w:hAnsiTheme="minorEastAsia" w:eastAsiaTheme="minorEastAsia"/>
          <w:sz w:val="32"/>
          <w:szCs w:val="32"/>
          <w:u w:val="single"/>
        </w:rPr>
      </w:pPr>
      <w:r>
        <w:rPr>
          <w:rFonts w:hint="default" w:cs="Times New Roman" w:asciiTheme="minorEastAsia" w:hAnsiTheme="minorEastAsia" w:eastAsiaTheme="minorEastAsia"/>
          <w:sz w:val="32"/>
          <w:szCs w:val="32"/>
        </w:rPr>
        <w:t>乙    方：</w:t>
      </w:r>
      <w:r>
        <w:rPr>
          <w:rFonts w:hint="default" w:cs="Times New Roman" w:asciiTheme="minorEastAsia" w:hAnsiTheme="minorEastAsia" w:eastAsiaTheme="minorEastAsia"/>
          <w:sz w:val="32"/>
          <w:szCs w:val="32"/>
          <w:u w:val="single"/>
        </w:rPr>
        <w:t xml:space="preserve">                             </w:t>
      </w:r>
    </w:p>
    <w:p w14:paraId="3CCFC4F2">
      <w:pPr>
        <w:spacing w:line="360" w:lineRule="auto"/>
        <w:ind w:left="420" w:leftChars="200"/>
        <w:rPr>
          <w:rFonts w:hint="default" w:cs="Times New Roman" w:asciiTheme="minorEastAsia" w:hAnsiTheme="minorEastAsia" w:eastAsiaTheme="minorEastAsia"/>
          <w:sz w:val="32"/>
          <w:szCs w:val="32"/>
        </w:rPr>
      </w:pPr>
      <w:r>
        <w:rPr>
          <w:rFonts w:hint="default" w:cs="Times New Roman" w:asciiTheme="minorEastAsia" w:hAnsiTheme="minorEastAsia" w:eastAsiaTheme="minorEastAsia"/>
          <w:sz w:val="32"/>
          <w:szCs w:val="32"/>
        </w:rPr>
        <w:t>签订时间：</w:t>
      </w:r>
      <w:r>
        <w:rPr>
          <w:rFonts w:hint="default" w:cs="Times New Roman" w:asciiTheme="minorEastAsia" w:hAnsiTheme="minorEastAsia" w:eastAsiaTheme="minorEastAsia"/>
          <w:sz w:val="32"/>
          <w:szCs w:val="32"/>
          <w:u w:val="single"/>
        </w:rPr>
        <w:t xml:space="preserve">                             </w:t>
      </w:r>
    </w:p>
    <w:p w14:paraId="551BD0BC">
      <w:pPr>
        <w:rPr>
          <w:rFonts w:hint="default" w:ascii="Times New Roman" w:hAnsi="Times New Roman" w:cs="Times New Roman"/>
        </w:rPr>
      </w:pPr>
    </w:p>
    <w:p w14:paraId="2B016038">
      <w:pPr>
        <w:rPr>
          <w:rFonts w:hint="default" w:ascii="Times New Roman" w:hAnsi="Times New Roman" w:eastAsia="黑体" w:cs="Times New Roman"/>
          <w:sz w:val="44"/>
          <w:szCs w:val="44"/>
        </w:rPr>
        <w:sectPr>
          <w:footerReference r:id="rId8" w:type="default"/>
          <w:pgSz w:w="11906" w:h="16838"/>
          <w:pgMar w:top="1440" w:right="1080" w:bottom="1440" w:left="1080" w:header="851" w:footer="992" w:gutter="0"/>
          <w:pgNumType w:fmt="decimal"/>
          <w:cols w:space="720" w:num="1"/>
          <w:docGrid w:type="lines" w:linePitch="312" w:charSpace="0"/>
        </w:sectPr>
      </w:pPr>
    </w:p>
    <w:p w14:paraId="4C75C8C4">
      <w:pPr>
        <w:adjustRightInd w:val="0"/>
        <w:snapToGrid w:val="0"/>
        <w:spacing w:line="400" w:lineRule="exact"/>
        <w:jc w:val="center"/>
        <w:outlineLvl w:val="1"/>
        <w:rPr>
          <w:rFonts w:hint="default" w:ascii="Times New Roman" w:hAnsi="Times New Roman" w:eastAsia="黑体" w:cs="Times New Roman"/>
          <w:sz w:val="28"/>
          <w:szCs w:val="28"/>
        </w:rPr>
      </w:pPr>
      <w:bookmarkStart w:id="455" w:name="_Toc22209"/>
      <w:r>
        <w:rPr>
          <w:rFonts w:hint="default" w:ascii="Times New Roman" w:hAnsi="Times New Roman" w:eastAsia="黑体" w:cs="Times New Roman"/>
          <w:sz w:val="28"/>
          <w:szCs w:val="28"/>
        </w:rPr>
        <w:t>第一节 政府采购合同协议书</w:t>
      </w:r>
      <w:bookmarkEnd w:id="455"/>
    </w:p>
    <w:p w14:paraId="5293FBAE">
      <w:pPr>
        <w:adjustRightInd w:val="0"/>
        <w:snapToGrid w:val="0"/>
        <w:spacing w:line="400" w:lineRule="exact"/>
        <w:jc w:val="center"/>
        <w:rPr>
          <w:rFonts w:hint="default" w:ascii="Times New Roman" w:hAnsi="Times New Roman" w:eastAsia="黑体" w:cs="Times New Roman"/>
          <w:sz w:val="28"/>
          <w:szCs w:val="28"/>
        </w:rPr>
      </w:pPr>
    </w:p>
    <w:p w14:paraId="6BDC1A97">
      <w:pPr>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rPr>
        <w:t>甲方（全称）：</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（采购人</w:t>
      </w:r>
      <w:r>
        <w:rPr>
          <w:rFonts w:hint="default" w:cs="Times New Roman" w:asciiTheme="minorEastAsia" w:hAnsiTheme="minorEastAsia" w:eastAsiaTheme="minorEastAsia"/>
          <w:lang w:eastAsia="zh-CN"/>
        </w:rPr>
        <w:t>、受采购人委托签订合同的单位</w:t>
      </w:r>
      <w:r>
        <w:rPr>
          <w:rFonts w:hint="default" w:cs="Times New Roman" w:asciiTheme="minorEastAsia" w:hAnsiTheme="minorEastAsia" w:eastAsiaTheme="minorEastAsia"/>
        </w:rPr>
        <w:t>或采购</w:t>
      </w:r>
      <w:r>
        <w:rPr>
          <w:rFonts w:hint="default" w:cs="Times New Roman" w:asciiTheme="minorEastAsia" w:hAnsiTheme="minorEastAsia" w:eastAsiaTheme="minorEastAsia"/>
          <w:lang w:val="en-US" w:eastAsia="zh-CN"/>
        </w:rPr>
        <w:tab/>
      </w: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文件约定的合同甲方）</w:t>
      </w:r>
    </w:p>
    <w:p w14:paraId="700EAFA8">
      <w:pPr>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rPr>
        <w:t>乙方</w:t>
      </w:r>
      <w:r>
        <w:rPr>
          <w:rFonts w:hint="default" w:cs="Times New Roman" w:asciiTheme="minorEastAsia" w:hAnsiTheme="minorEastAsia" w:eastAsiaTheme="minorEastAsia"/>
          <w:lang w:val="en-US" w:eastAsia="zh-CN"/>
        </w:rPr>
        <w:t>1</w:t>
      </w:r>
      <w:r>
        <w:rPr>
          <w:rFonts w:hint="default" w:cs="Times New Roman" w:asciiTheme="minorEastAsia" w:hAnsiTheme="minorEastAsia" w:eastAsiaTheme="minorEastAsia"/>
        </w:rPr>
        <w:t>（全称）：</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（供应商）</w:t>
      </w:r>
    </w:p>
    <w:p w14:paraId="43E498C0">
      <w:pPr>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rPr>
        <w:t>乙方2（全称）：</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（联合体成员供应商或其他合同主体）（如有）</w:t>
      </w:r>
    </w:p>
    <w:p w14:paraId="651EEC6D">
      <w:pPr>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乙方</w:t>
      </w:r>
      <w:r>
        <w:rPr>
          <w:rFonts w:hint="default" w:cs="Times New Roman" w:asciiTheme="minorEastAsia" w:hAnsiTheme="minorEastAsia" w:eastAsiaTheme="minorEastAsia"/>
          <w:lang w:val="en-US" w:eastAsia="zh-CN"/>
        </w:rPr>
        <w:t>3（全称）</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（联合体成员供应商或其他合同主体）（如有）</w:t>
      </w:r>
    </w:p>
    <w:p w14:paraId="32413F96">
      <w:pPr>
        <w:spacing w:line="400" w:lineRule="exact"/>
        <w:rPr>
          <w:rFonts w:hint="default" w:cs="Times New Roman" w:asciiTheme="minorEastAsia" w:hAnsiTheme="minorEastAsia" w:eastAsiaTheme="minorEastAsia"/>
          <w:lang w:val="en-US" w:eastAsia="zh-CN"/>
        </w:rPr>
      </w:pPr>
    </w:p>
    <w:p w14:paraId="68D929C9">
      <w:pPr>
        <w:pStyle w:val="17"/>
        <w:adjustRightInd w:val="0"/>
        <w:snapToGrid w:val="0"/>
        <w:spacing w:line="400" w:lineRule="exact"/>
        <w:ind w:firstLine="48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ED627ED">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rPr>
      </w:pPr>
      <w:r>
        <w:rPr>
          <w:rFonts w:hint="default" w:cs="Times New Roman" w:asciiTheme="minorEastAsia" w:hAnsiTheme="minorEastAsia" w:eastAsiaTheme="minorEastAsia"/>
          <w:b/>
        </w:rPr>
        <w:t>项目信息</w:t>
      </w:r>
    </w:p>
    <w:p w14:paraId="5CA691F6">
      <w:pPr>
        <w:pStyle w:val="17"/>
        <w:numPr>
          <w:ilvl w:val="0"/>
          <w:numId w:val="12"/>
        </w:numPr>
        <w:adjustRightInd w:val="0"/>
        <w:snapToGrid w:val="0"/>
        <w:spacing w:line="400" w:lineRule="exact"/>
        <w:ind w:firstLine="48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t>采购项目名称：</w:t>
      </w:r>
      <w:r>
        <w:rPr>
          <w:rFonts w:asciiTheme="minorEastAsia" w:hAnsiTheme="minorEastAsia" w:eastAsiaTheme="minorEastAsia"/>
          <w:color w:val="000000"/>
          <w:szCs w:val="21"/>
          <w:u w:val="single"/>
        </w:rPr>
        <w:t xml:space="preserve">                                          </w:t>
      </w:r>
    </w:p>
    <w:p w14:paraId="4F79B5A0">
      <w:pPr>
        <w:pStyle w:val="17"/>
        <w:tabs>
          <w:tab w:val="left" w:pos="999"/>
        </w:tabs>
        <w:adjustRightInd w:val="0"/>
        <w:snapToGrid w:val="0"/>
        <w:spacing w:line="400" w:lineRule="exact"/>
        <w:ind w:firstLine="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采购项目编号：</w:t>
      </w:r>
      <w:r>
        <w:rPr>
          <w:rFonts w:asciiTheme="minorEastAsia" w:hAnsiTheme="minorEastAsia" w:eastAsiaTheme="minorEastAsia"/>
          <w:color w:val="000000"/>
          <w:szCs w:val="21"/>
          <w:u w:val="single"/>
        </w:rPr>
        <w:t xml:space="preserve">                                          </w:t>
      </w:r>
    </w:p>
    <w:p w14:paraId="52B19D2A">
      <w:pPr>
        <w:pStyle w:val="17"/>
        <w:adjustRightInd w:val="0"/>
        <w:snapToGrid w:val="0"/>
        <w:spacing w:line="400" w:lineRule="exact"/>
        <w:ind w:firstLine="48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（2）采购计划编号：</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p>
    <w:p w14:paraId="4BDEF1D9">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（3）项目内容：</w:t>
      </w:r>
    </w:p>
    <w:p w14:paraId="37400AF8">
      <w:pPr>
        <w:adjustRightInd w:val="0"/>
        <w:snapToGrid w:val="0"/>
        <w:spacing w:line="400" w:lineRule="exact"/>
        <w:ind w:firstLine="420" w:firstLineChars="2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eastAsia="zh-CN"/>
        </w:rPr>
        <w:t>采购标的及数量</w:t>
      </w:r>
      <w:r>
        <w:rPr>
          <w:rFonts w:hint="default" w:cs="Times New Roman" w:asciiTheme="minorEastAsia" w:hAnsiTheme="minorEastAsia" w:eastAsiaTheme="minorEastAsia"/>
          <w:lang w:val="en-US" w:eastAsia="zh-CN"/>
        </w:rPr>
        <w:t>（台/套</w:t>
      </w:r>
      <w:r>
        <w:rPr>
          <w:rFonts w:hint="default" w:cs="Times New Roman" w:asciiTheme="minorEastAsia" w:hAnsiTheme="minorEastAsia" w:eastAsiaTheme="minorEastAsia"/>
          <w:lang w:val="en" w:eastAsia="zh-CN"/>
        </w:rPr>
        <w:t>/个/架/组等</w:t>
      </w:r>
      <w:r>
        <w:rPr>
          <w:rFonts w:hint="default" w:cs="Times New Roman" w:asciiTheme="minorEastAsia" w:hAnsiTheme="minorEastAsia" w:eastAsiaTheme="minorEastAsia"/>
          <w:lang w:val="en-US" w:eastAsia="zh-CN"/>
        </w:rPr>
        <w:t>）</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w:t>
      </w:r>
    </w:p>
    <w:p w14:paraId="16E0FC29">
      <w:pPr>
        <w:adjustRightInd w:val="0"/>
        <w:snapToGrid w:val="0"/>
        <w:spacing w:line="400" w:lineRule="exact"/>
        <w:ind w:firstLine="420" w:firstLineChars="200"/>
        <w:rPr>
          <w:rFonts w:hint="default" w:cs="Times New Roman" w:asciiTheme="minorEastAsia" w:hAnsiTheme="minorEastAsia" w:eastAsiaTheme="minorEastAsia"/>
          <w:lang w:val="en" w:eastAsia="zh-CN"/>
        </w:rPr>
      </w:pPr>
      <w:r>
        <w:rPr>
          <w:rFonts w:hint="default" w:cs="Times New Roman" w:asciiTheme="minorEastAsia" w:hAnsiTheme="minorEastAsia" w:eastAsiaTheme="minorEastAsia"/>
          <w:lang w:val="en-US" w:eastAsia="zh-CN"/>
        </w:rPr>
        <w:t xml:space="preserve">     品牌：</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lang w:val="en" w:eastAsia="zh-CN"/>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lang w:val="en" w:eastAsia="zh-CN"/>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 w:eastAsia="zh-CN"/>
        </w:rPr>
        <w:t xml:space="preserve">     </w:t>
      </w:r>
      <w:r>
        <w:rPr>
          <w:rFonts w:hint="default" w:cs="Times New Roman" w:asciiTheme="minorEastAsia" w:hAnsiTheme="minorEastAsia" w:eastAsiaTheme="minorEastAsia"/>
          <w:lang w:val="en-US" w:eastAsia="zh-CN"/>
        </w:rPr>
        <w:t>规格型号：</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lang w:val="en" w:eastAsia="zh-CN"/>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lang w:val="en" w:eastAsia="zh-CN"/>
        </w:rPr>
        <w:t xml:space="preserve">   </w:t>
      </w:r>
    </w:p>
    <w:p w14:paraId="41D828DD">
      <w:pPr>
        <w:adjustRightInd w:val="0"/>
        <w:snapToGrid w:val="0"/>
        <w:spacing w:line="400" w:lineRule="exact"/>
        <w:ind w:firstLine="945" w:firstLineChars="450"/>
        <w:rPr>
          <w:rFonts w:hint="default" w:cs="Times New Roman" w:asciiTheme="minorEastAsia" w:hAnsiTheme="minorEastAsia" w:eastAsiaTheme="minorEastAsia"/>
          <w:u w:val="single"/>
        </w:rPr>
      </w:pPr>
      <w:r>
        <w:rPr>
          <w:rFonts w:hint="default" w:cs="Times New Roman" w:asciiTheme="minorEastAsia" w:hAnsiTheme="minorEastAsia" w:eastAsiaTheme="minorEastAsia"/>
          <w:lang w:val="en-US" w:eastAsia="zh-CN"/>
        </w:rPr>
        <w:t>采购标的的技术要求、商务要求具体见附件。</w:t>
      </w:r>
    </w:p>
    <w:p w14:paraId="27D2A1CC">
      <w:pPr>
        <w:adjustRightInd w:val="0"/>
        <w:snapToGrid w:val="0"/>
        <w:spacing w:line="400" w:lineRule="exact"/>
        <w:ind w:firstLine="945" w:firstLineChars="45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①涉及信息类产品，请填写该产品关键部件的品牌、型号：</w:t>
      </w:r>
    </w:p>
    <w:p w14:paraId="6D46A38C">
      <w:pPr>
        <w:adjustRightInd w:val="0"/>
        <w:snapToGrid w:val="0"/>
        <w:spacing w:line="400" w:lineRule="exact"/>
        <w:ind w:firstLine="420" w:firstLineChars="200"/>
        <w:rPr>
          <w:rFonts w:hint="default" w:cs="Times New Roman" w:asciiTheme="minorEastAsia" w:hAnsiTheme="minorEastAsia" w:eastAsiaTheme="minorEastAsia"/>
          <w:kern w:val="0"/>
          <w:u w:val="single"/>
          <w:lang w:val="en-US" w:eastAsia="zh-CN"/>
        </w:rPr>
      </w:pPr>
      <w:r>
        <w:rPr>
          <w:rFonts w:hint="default" w:cs="Times New Roman" w:asciiTheme="minorEastAsia" w:hAnsiTheme="minorEastAsia" w:eastAsiaTheme="minorEastAsia"/>
          <w:lang w:val="en-US" w:eastAsia="zh-CN"/>
        </w:rPr>
        <w:t xml:space="preserve">     标的名称：</w:t>
      </w:r>
      <w:r>
        <w:rPr>
          <w:rFonts w:hint="default" w:cs="Times New Roman" w:asciiTheme="minorEastAsia" w:hAnsiTheme="minorEastAsia" w:eastAsiaTheme="minorEastAsia"/>
          <w:kern w:val="0"/>
          <w:u w:val="single"/>
          <w:lang w:val="en-US" w:eastAsia="zh-CN"/>
        </w:rPr>
        <w:t xml:space="preserve">      </w:t>
      </w:r>
      <w:r>
        <w:rPr>
          <w:rFonts w:hint="default" w:cs="Times New Roman" w:asciiTheme="minorEastAsia" w:hAnsiTheme="minorEastAsia" w:eastAsiaTheme="minorEastAsia"/>
          <w:kern w:val="0"/>
          <w:u w:val="single"/>
          <w:lang w:val="en" w:eastAsia="zh-CN"/>
        </w:rPr>
        <w:t xml:space="preserve">               </w:t>
      </w:r>
      <w:r>
        <w:rPr>
          <w:rFonts w:hint="default" w:cs="Times New Roman" w:asciiTheme="minorEastAsia" w:hAnsiTheme="minorEastAsia" w:eastAsiaTheme="minorEastAsia"/>
          <w:kern w:val="0"/>
          <w:u w:val="single"/>
          <w:lang w:val="en-US" w:eastAsia="zh-CN"/>
        </w:rPr>
        <w:t xml:space="preserve">    </w:t>
      </w:r>
    </w:p>
    <w:p w14:paraId="040DCAFC">
      <w:pPr>
        <w:adjustRightInd w:val="0"/>
        <w:snapToGrid w:val="0"/>
        <w:spacing w:line="400" w:lineRule="exact"/>
        <w:ind w:firstLine="420" w:firstLineChars="2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关键部件：</w:t>
      </w:r>
      <w:r>
        <w:rPr>
          <w:rFonts w:hint="default" w:cs="Times New Roman" w:asciiTheme="minorEastAsia" w:hAnsiTheme="minorEastAsia" w:eastAsiaTheme="minorEastAsia"/>
          <w:kern w:val="0"/>
          <w:u w:val="single"/>
          <w:lang w:val="en-US" w:eastAsia="zh-CN"/>
        </w:rPr>
        <w:t xml:space="preserve">          </w:t>
      </w:r>
      <w:r>
        <w:rPr>
          <w:rFonts w:hint="default" w:cs="Times New Roman" w:asciiTheme="minorEastAsia" w:hAnsiTheme="minorEastAsia" w:eastAsiaTheme="minorEastAsia"/>
          <w:kern w:val="0"/>
          <w:lang w:val="en-US" w:eastAsia="zh-CN"/>
        </w:rPr>
        <w:t xml:space="preserve"> </w:t>
      </w:r>
      <w:r>
        <w:rPr>
          <w:rFonts w:hint="default" w:cs="Times New Roman" w:asciiTheme="minorEastAsia" w:hAnsiTheme="minorEastAsia" w:eastAsiaTheme="minorEastAsia"/>
          <w:lang w:val="en-US" w:eastAsia="zh-CN"/>
        </w:rPr>
        <w:t>品牌：</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型号：</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w:t>
      </w:r>
    </w:p>
    <w:p w14:paraId="18757B0F">
      <w:pPr>
        <w:pStyle w:val="406"/>
        <w:ind w:firstLine="42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w:t>
      </w:r>
      <w:r>
        <w:rPr>
          <w:rFonts w:cs="Times New Roman" w:asciiTheme="minorEastAsia" w:hAnsiTheme="minorEastAsia" w:eastAsiaTheme="minorEastAsia"/>
          <w:color w:val="000000"/>
          <w:kern w:val="2"/>
          <w:sz w:val="21"/>
        </w:rPr>
        <w:t>关键部件</w:t>
      </w:r>
      <w:r>
        <w:rPr>
          <w:rFonts w:cs="Times New Roman" w:asciiTheme="minorEastAsia" w:hAnsiTheme="minorEastAsia" w:eastAsiaTheme="minorEastAsia"/>
          <w:color w:val="000000"/>
          <w:sz w:val="21"/>
        </w:rPr>
        <w:t>：</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品牌：</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型号：</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w:t>
      </w:r>
    </w:p>
    <w:p w14:paraId="78839A39">
      <w:pPr>
        <w:pStyle w:val="406"/>
        <w:ind w:firstLine="42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关键部件：</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品牌：</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型号：</w:t>
      </w:r>
      <w:r>
        <w:rPr>
          <w:rFonts w:cs="Times New Roman" w:asciiTheme="minorEastAsia" w:hAnsiTheme="minorEastAsia" w:eastAsiaTheme="minorEastAsia"/>
          <w:color w:val="000000"/>
          <w:sz w:val="21"/>
          <w:u w:val="single"/>
        </w:rPr>
        <w:t xml:space="preserve">       </w:t>
      </w:r>
    </w:p>
    <w:p w14:paraId="3FFC6737">
      <w:pPr>
        <w:pStyle w:val="406"/>
        <w:snapToGrid w:val="0"/>
        <w:ind w:firstLine="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（注：关键部件是指财政部会同有关部门发布的政府采购需求标准规定的需要通过国家有关部门指定的测评机构开展的安全可靠测评的软硬件，如CPU芯片、操作系统、数据库等。）</w:t>
      </w:r>
    </w:p>
    <w:p w14:paraId="7FBCF3F8">
      <w:pPr>
        <w:pStyle w:val="406"/>
        <w:snapToGrid w:val="0"/>
        <w:ind w:firstLine="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②涉及车辆采购，请填写是否属于新能源汽车：</w:t>
      </w:r>
    </w:p>
    <w:p w14:paraId="20A27BA3">
      <w:pPr>
        <w:pStyle w:val="406"/>
        <w:snapToGrid w:val="0"/>
        <w:ind w:firstLine="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是，《政府采购品目分类目录》底级品目名称：</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数量：</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金额：</w:t>
      </w:r>
      <w:r>
        <w:rPr>
          <w:rFonts w:cs="Times New Roman" w:asciiTheme="minorEastAsia" w:hAnsiTheme="minorEastAsia" w:eastAsiaTheme="minorEastAsia"/>
          <w:color w:val="000000"/>
          <w:sz w:val="21"/>
          <w:u w:val="single"/>
        </w:rPr>
        <w:t xml:space="preserve">     </w:t>
      </w:r>
      <w:r>
        <w:rPr>
          <w:rFonts w:cs="Times New Roman" w:asciiTheme="minorEastAsia" w:hAnsiTheme="minorEastAsia" w:eastAsiaTheme="minorEastAsia"/>
          <w:color w:val="000000"/>
          <w:sz w:val="21"/>
        </w:rPr>
        <w:t xml:space="preserve"> </w:t>
      </w:r>
    </w:p>
    <w:p w14:paraId="4DCD939C">
      <w:pPr>
        <w:pStyle w:val="406"/>
        <w:snapToGrid w:val="0"/>
        <w:ind w:firstLine="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否</w:t>
      </w:r>
    </w:p>
    <w:p w14:paraId="6825CF97">
      <w:pPr>
        <w:pStyle w:val="406"/>
        <w:snapToGrid w:val="0"/>
        <w:ind w:firstLine="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w:t>
      </w:r>
      <w:r>
        <w:rPr>
          <w:rFonts w:cs="Times New Roman" w:asciiTheme="minorEastAsia" w:hAnsiTheme="minorEastAsia" w:eastAsiaTheme="minorEastAsia"/>
          <w:color w:val="000000"/>
          <w:sz w:val="21"/>
          <w:lang w:val="en"/>
        </w:rPr>
        <w:t>4</w:t>
      </w:r>
      <w:r>
        <w:rPr>
          <w:rFonts w:cs="Times New Roman" w:asciiTheme="minorEastAsia" w:hAnsiTheme="minorEastAsia" w:eastAsiaTheme="minorEastAsia"/>
          <w:color w:val="000000"/>
          <w:sz w:val="21"/>
        </w:rPr>
        <w:t>）政府采购组织形式：</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政府集中采购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部门集中采购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分散采购</w:t>
      </w:r>
    </w:p>
    <w:p w14:paraId="0C30C464">
      <w:pPr>
        <w:pStyle w:val="406"/>
        <w:snapToGrid w:val="0"/>
        <w:ind w:firstLine="42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w:t>
      </w:r>
      <w:r>
        <w:rPr>
          <w:rFonts w:cs="Times New Roman" w:asciiTheme="minorEastAsia" w:hAnsiTheme="minorEastAsia" w:eastAsiaTheme="minorEastAsia"/>
          <w:color w:val="000000"/>
          <w:sz w:val="21"/>
          <w:lang w:val="en"/>
        </w:rPr>
        <w:t>5</w:t>
      </w:r>
      <w:r>
        <w:rPr>
          <w:rFonts w:cs="Times New Roman" w:asciiTheme="minorEastAsia" w:hAnsiTheme="minorEastAsia" w:eastAsiaTheme="minorEastAsia"/>
          <w:color w:val="000000"/>
          <w:sz w:val="21"/>
        </w:rPr>
        <w:t>）政府采购方式：</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公开招标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邀请招标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竞争性谈判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竞争性磋商</w:t>
      </w:r>
    </w:p>
    <w:p w14:paraId="37CDEA44">
      <w:pPr>
        <w:pStyle w:val="406"/>
        <w:snapToGrid w:val="0"/>
        <w:ind w:firstLine="420" w:firstLineChars="0"/>
        <w:rPr>
          <w:rFonts w:cs="Times New Roman" w:asciiTheme="minorEastAsia" w:hAnsiTheme="minorEastAsia" w:eastAsiaTheme="minorEastAsia"/>
          <w:color w:val="000000"/>
          <w:sz w:val="21"/>
          <w:u w:val="single"/>
        </w:rPr>
      </w:pPr>
      <w:r>
        <w:rPr>
          <w:rFonts w:cs="Times New Roman" w:asciiTheme="minorEastAsia" w:hAnsiTheme="minorEastAsia" w:eastAsiaTheme="minorEastAsia"/>
          <w:color w:val="000000"/>
        </w:rPr>
        <w:t xml:space="preserve">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询价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单一来源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 xml:space="preserve">框架协议 </w:t>
      </w:r>
      <w:r>
        <w:rPr>
          <w:rFonts w:cs="Times New Roman" w:asciiTheme="minorEastAsia" w:hAnsiTheme="minorEastAsia" w:eastAsiaTheme="minorEastAsia"/>
          <w:color w:val="000000"/>
          <w:sz w:val="21"/>
        </w:rPr>
        <w:sym w:font="Wingdings" w:char="00A8"/>
      </w:r>
      <w:r>
        <w:rPr>
          <w:rFonts w:cs="Times New Roman" w:asciiTheme="minorEastAsia" w:hAnsiTheme="minorEastAsia" w:eastAsiaTheme="minorEastAsia"/>
          <w:color w:val="000000"/>
          <w:sz w:val="21"/>
        </w:rPr>
        <w:t>其他：</w:t>
      </w:r>
      <w:r>
        <w:rPr>
          <w:rFonts w:cs="Times New Roman" w:asciiTheme="minorEastAsia" w:hAnsiTheme="minorEastAsia" w:eastAsiaTheme="minorEastAsia"/>
          <w:color w:val="000000"/>
          <w:sz w:val="21"/>
          <w:u w:val="single"/>
        </w:rPr>
        <w:t xml:space="preserve">          </w:t>
      </w:r>
    </w:p>
    <w:p w14:paraId="0A5E6E51">
      <w:pPr>
        <w:pStyle w:val="406"/>
        <w:snapToGrid w:val="0"/>
        <w:ind w:firstLine="42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（注：在框架协议采购的第二阶段，可选择使用该合同文本）</w:t>
      </w:r>
    </w:p>
    <w:p w14:paraId="2F812531">
      <w:pPr>
        <w:pStyle w:val="406"/>
        <w:snapToGrid w:val="0"/>
        <w:ind w:firstLine="220" w:firstLineChars="100"/>
        <w:rPr>
          <w:rFonts w:cs="Times New Roman" w:asciiTheme="minorEastAsia" w:hAnsiTheme="minorEastAsia" w:eastAsiaTheme="minorEastAsia"/>
          <w:color w:val="000000"/>
          <w:kern w:val="2"/>
          <w:sz w:val="21"/>
        </w:rPr>
      </w:pPr>
      <w:r>
        <w:rPr>
          <w:rFonts w:cs="Times New Roman" w:asciiTheme="minorEastAsia" w:hAnsiTheme="minorEastAsia" w:eastAsiaTheme="minorEastAsia"/>
          <w:color w:val="000000"/>
        </w:rPr>
        <w:t xml:space="preserve"> （</w:t>
      </w:r>
      <w:r>
        <w:rPr>
          <w:rFonts w:cs="Times New Roman" w:asciiTheme="minorEastAsia" w:hAnsiTheme="minorEastAsia" w:eastAsiaTheme="minorEastAsia"/>
          <w:color w:val="000000"/>
          <w:lang w:val="en"/>
        </w:rPr>
        <w:t>6</w:t>
      </w:r>
      <w:r>
        <w:rPr>
          <w:rFonts w:cs="Times New Roman" w:asciiTheme="minorEastAsia" w:hAnsiTheme="minorEastAsia" w:eastAsiaTheme="minorEastAsia"/>
          <w:color w:val="000000"/>
        </w:rPr>
        <w:t>）</w:t>
      </w:r>
      <w:r>
        <w:rPr>
          <w:rFonts w:cs="Times New Roman" w:asciiTheme="minorEastAsia" w:hAnsiTheme="minorEastAsia" w:eastAsiaTheme="minorEastAsia"/>
          <w:color w:val="000000"/>
          <w:kern w:val="2"/>
          <w:sz w:val="21"/>
        </w:rPr>
        <w:t>中标（成交）采购标的制造商是否为中小企业：</w:t>
      </w:r>
      <w:r>
        <w:rPr>
          <w:rFonts w:cs="Times New Roman" w:asciiTheme="minorEastAsia" w:hAnsiTheme="minorEastAsia" w:eastAsiaTheme="minorEastAsia"/>
          <w:color w:val="000000"/>
          <w:kern w:val="2"/>
          <w:sz w:val="21"/>
        </w:rPr>
        <w:sym w:font="Wingdings" w:char="00A8"/>
      </w:r>
      <w:r>
        <w:rPr>
          <w:rFonts w:cs="Times New Roman" w:asciiTheme="minorEastAsia" w:hAnsiTheme="minorEastAsia" w:eastAsiaTheme="minorEastAsia"/>
          <w:color w:val="000000"/>
          <w:kern w:val="2"/>
          <w:sz w:val="21"/>
        </w:rPr>
        <w:t xml:space="preserve">是      </w:t>
      </w:r>
      <w:r>
        <w:rPr>
          <w:rFonts w:cs="Times New Roman" w:asciiTheme="minorEastAsia" w:hAnsiTheme="minorEastAsia" w:eastAsiaTheme="minorEastAsia"/>
          <w:color w:val="000000"/>
          <w:kern w:val="2"/>
          <w:sz w:val="21"/>
        </w:rPr>
        <w:sym w:font="Wingdings" w:char="00A8"/>
      </w:r>
      <w:r>
        <w:rPr>
          <w:rFonts w:cs="Times New Roman" w:asciiTheme="minorEastAsia" w:hAnsiTheme="minorEastAsia" w:eastAsiaTheme="minorEastAsia"/>
          <w:color w:val="000000"/>
          <w:kern w:val="2"/>
          <w:sz w:val="21"/>
        </w:rPr>
        <w:t>否</w:t>
      </w:r>
    </w:p>
    <w:p w14:paraId="75041DD9">
      <w:pPr>
        <w:adjustRightInd w:val="0"/>
        <w:snapToGrid w:val="0"/>
        <w:spacing w:line="400" w:lineRule="exact"/>
        <w:rPr>
          <w:rFonts w:hint="default" w:cs="Times New Roman" w:asciiTheme="minorEastAsia" w:hAnsiTheme="minorEastAsia" w:eastAsiaTheme="minorEastAsia"/>
          <w:iCs/>
        </w:rPr>
      </w:pPr>
      <w:r>
        <w:rPr>
          <w:rFonts w:hint="default" w:cs="Times New Roman" w:asciiTheme="minorEastAsia" w:hAnsiTheme="minorEastAsia" w:eastAsiaTheme="minorEastAsia"/>
          <w:lang w:val="en-US" w:eastAsia="zh-CN"/>
        </w:rPr>
        <w:t xml:space="preserve">         本合同</w:t>
      </w:r>
      <w:r>
        <w:rPr>
          <w:rFonts w:hint="default" w:cs="Times New Roman" w:asciiTheme="minorEastAsia" w:hAnsiTheme="minorEastAsia" w:eastAsiaTheme="minorEastAsia"/>
        </w:rPr>
        <w:t>是否</w:t>
      </w:r>
      <w:r>
        <w:rPr>
          <w:rFonts w:hint="default" w:cs="Times New Roman" w:asciiTheme="minorEastAsia" w:hAnsiTheme="minorEastAsia" w:eastAsiaTheme="minorEastAsia"/>
          <w:lang w:eastAsia="zh-CN"/>
        </w:rPr>
        <w:t>为专门面向</w:t>
      </w:r>
      <w:r>
        <w:rPr>
          <w:rFonts w:hint="default" w:cs="Times New Roman" w:asciiTheme="minorEastAsia" w:hAnsiTheme="minorEastAsia" w:eastAsiaTheme="minorEastAsia"/>
        </w:rPr>
        <w:t>中小企业</w:t>
      </w:r>
      <w:r>
        <w:rPr>
          <w:rFonts w:hint="default" w:cs="Times New Roman" w:asciiTheme="minorEastAsia" w:hAnsiTheme="minorEastAsia" w:eastAsiaTheme="minorEastAsia"/>
          <w:lang w:eastAsia="zh-CN"/>
        </w:rPr>
        <w:t>的采购</w:t>
      </w:r>
      <w:r>
        <w:rPr>
          <w:rFonts w:hint="default" w:cs="Times New Roman" w:asciiTheme="minorEastAsia" w:hAnsiTheme="minorEastAsia" w:eastAsiaTheme="minorEastAsia"/>
        </w:rPr>
        <w:t>合同</w:t>
      </w:r>
      <w:r>
        <w:rPr>
          <w:rFonts w:hint="default" w:cs="Times New Roman" w:asciiTheme="minorEastAsia" w:hAnsiTheme="minorEastAsia" w:eastAsiaTheme="minorEastAsia"/>
          <w:lang w:eastAsia="zh-CN"/>
        </w:rPr>
        <w:t>（中小企业预留合同）</w:t>
      </w:r>
      <w:r>
        <w:rPr>
          <w:rFonts w:hint="default" w:cs="Times New Roman" w:asciiTheme="minorEastAsia" w:hAnsiTheme="minorEastAsia" w:eastAsiaTheme="minorEastAsia"/>
        </w:rPr>
        <w:t>：</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是 </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否</w:t>
      </w:r>
    </w:p>
    <w:p w14:paraId="3CD94952">
      <w:pPr>
        <w:adjustRightInd w:val="0"/>
        <w:snapToGrid w:val="0"/>
        <w:spacing w:line="400" w:lineRule="exact"/>
        <w:rPr>
          <w:rFonts w:hint="default" w:cs="Times New Roman" w:asciiTheme="minorEastAsia" w:hAnsiTheme="minorEastAsia" w:eastAsiaTheme="minorEastAsia"/>
          <w:iCs/>
        </w:rPr>
      </w:pPr>
      <w:r>
        <w:rPr>
          <w:rFonts w:hint="default" w:cs="Times New Roman" w:asciiTheme="minorEastAsia" w:hAnsiTheme="minorEastAsia" w:eastAsiaTheme="minorEastAsia"/>
          <w:lang w:val="en-US" w:eastAsia="zh-CN"/>
        </w:rPr>
        <w:t xml:space="preserve">         若本项目不专门面向中小企业采购，是否给予小微企业评审优惠：</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是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否</w:t>
      </w:r>
    </w:p>
    <w:p w14:paraId="564FB3FB">
      <w:pPr>
        <w:adjustRightInd w:val="0"/>
        <w:snapToGrid w:val="0"/>
        <w:spacing w:line="400" w:lineRule="exact"/>
        <w:rPr>
          <w:rFonts w:hint="default" w:cs="Times New Roman" w:asciiTheme="minorEastAsia" w:hAnsiTheme="minorEastAsia" w:eastAsiaTheme="minorEastAsia"/>
          <w:iCs/>
        </w:rPr>
      </w:pPr>
      <w:r>
        <w:rPr>
          <w:rFonts w:hint="default" w:cs="Times New Roman" w:asciiTheme="minorEastAsia" w:hAnsiTheme="minorEastAsia" w:eastAsiaTheme="minorEastAsia"/>
          <w:lang w:val="en-US" w:eastAsia="zh-CN"/>
        </w:rPr>
        <w:t xml:space="preserve">         中标（成交）采购标的制造商是否为残疾人福利性单位：</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是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否</w:t>
      </w:r>
    </w:p>
    <w:p w14:paraId="2DCA4BC4">
      <w:pPr>
        <w:snapToGrid w:val="0"/>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中标（成交）采购标的制造商是否为监狱企业：</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是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否</w:t>
      </w:r>
    </w:p>
    <w:p w14:paraId="737DDD4D">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 w:eastAsia="zh-CN"/>
        </w:rPr>
        <w:t>7</w:t>
      </w:r>
      <w:r>
        <w:rPr>
          <w:rFonts w:hint="default" w:cs="Times New Roman" w:asciiTheme="minorEastAsia" w:hAnsiTheme="minorEastAsia" w:eastAsiaTheme="minorEastAsia"/>
        </w:rPr>
        <w:t>）合同是否分包：</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是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否</w:t>
      </w:r>
    </w:p>
    <w:p w14:paraId="12B26A87">
      <w:pPr>
        <w:adjustRightInd w:val="0"/>
        <w:snapToGrid w:val="0"/>
        <w:spacing w:line="400" w:lineRule="exact"/>
        <w:ind w:firstLine="840" w:firstLineChars="400"/>
        <w:rPr>
          <w:rFonts w:hint="default" w:cs="Times New Roman" w:asciiTheme="minorEastAsia" w:hAnsiTheme="minorEastAsia" w:eastAsiaTheme="minorEastAsia"/>
          <w:u w:val="single"/>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分包主要内容：</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p>
    <w:p w14:paraId="6F698578">
      <w:pPr>
        <w:adjustRightInd w:val="0"/>
        <w:snapToGrid w:val="0"/>
        <w:spacing w:line="400" w:lineRule="exact"/>
        <w:ind w:firstLine="840" w:firstLineChars="400"/>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分包供应商</w:t>
      </w:r>
      <w:r>
        <w:rPr>
          <w:rFonts w:hint="default" w:cs="Times New Roman" w:asciiTheme="minorEastAsia" w:hAnsiTheme="minorEastAsia" w:eastAsiaTheme="minorEastAsia"/>
          <w:lang w:eastAsia="zh-CN"/>
        </w:rPr>
        <w:t>/制造商</w:t>
      </w:r>
      <w:r>
        <w:rPr>
          <w:rFonts w:hint="default" w:cs="Times New Roman" w:asciiTheme="minorEastAsia" w:hAnsiTheme="minorEastAsia" w:eastAsiaTheme="minorEastAsia"/>
        </w:rPr>
        <w:t>名称</w:t>
      </w:r>
      <w:r>
        <w:rPr>
          <w:rFonts w:hint="default" w:cs="Times New Roman" w:asciiTheme="minorEastAsia" w:hAnsiTheme="minorEastAsia" w:eastAsiaTheme="minorEastAsia"/>
          <w:lang w:eastAsia="zh-CN"/>
        </w:rPr>
        <w:t>（如供应商和制造商不同，请分别填写）</w:t>
      </w:r>
      <w:r>
        <w:rPr>
          <w:rFonts w:hint="default" w:cs="Times New Roman" w:asciiTheme="minorEastAsia" w:hAnsiTheme="minorEastAsia" w:eastAsiaTheme="minorEastAsia"/>
        </w:rPr>
        <w:t>：</w:t>
      </w:r>
    </w:p>
    <w:p w14:paraId="51A6BC8F">
      <w:pPr>
        <w:adjustRightInd w:val="0"/>
        <w:snapToGrid w:val="0"/>
        <w:spacing w:line="400" w:lineRule="exact"/>
        <w:ind w:firstLine="840" w:firstLineChars="4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p>
    <w:p w14:paraId="61016F1A">
      <w:pPr>
        <w:adjustRightInd w:val="0"/>
        <w:snapToGrid w:val="0"/>
        <w:spacing w:line="400" w:lineRule="exact"/>
        <w:ind w:firstLine="840" w:firstLineChars="400"/>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分包供应商</w:t>
      </w:r>
      <w:r>
        <w:rPr>
          <w:rFonts w:hint="default" w:cs="Times New Roman" w:asciiTheme="minorEastAsia" w:hAnsiTheme="minorEastAsia" w:eastAsiaTheme="minorEastAsia"/>
          <w:lang w:val="en-US" w:eastAsia="zh-CN"/>
        </w:rPr>
        <w:t>/</w:t>
      </w:r>
      <w:r>
        <w:rPr>
          <w:rFonts w:hint="default" w:cs="Times New Roman" w:asciiTheme="minorEastAsia" w:hAnsiTheme="minorEastAsia" w:eastAsiaTheme="minorEastAsia"/>
          <w:lang w:eastAsia="zh-CN"/>
        </w:rPr>
        <w:t>制造商</w:t>
      </w:r>
      <w:r>
        <w:rPr>
          <w:rFonts w:hint="default" w:cs="Times New Roman" w:asciiTheme="minorEastAsia" w:hAnsiTheme="minorEastAsia" w:eastAsiaTheme="minorEastAsia"/>
        </w:rPr>
        <w:t>类型</w:t>
      </w:r>
      <w:r>
        <w:rPr>
          <w:rFonts w:hint="default" w:cs="Times New Roman" w:asciiTheme="minorEastAsia" w:hAnsiTheme="minorEastAsia" w:eastAsiaTheme="minorEastAsia"/>
          <w:lang w:eastAsia="zh-CN"/>
        </w:rPr>
        <w:t>（如果供应商和制造商不同，只填写制造商类型）</w:t>
      </w:r>
      <w:r>
        <w:rPr>
          <w:rFonts w:hint="default" w:cs="Times New Roman" w:asciiTheme="minorEastAsia" w:hAnsiTheme="minorEastAsia" w:eastAsiaTheme="minorEastAsia"/>
        </w:rPr>
        <w:t>：</w:t>
      </w:r>
    </w:p>
    <w:p w14:paraId="74F04C50">
      <w:pPr>
        <w:adjustRightInd w:val="0"/>
        <w:snapToGrid w:val="0"/>
        <w:spacing w:line="400" w:lineRule="exact"/>
        <w:ind w:firstLine="840" w:firstLineChars="400"/>
        <w:rPr>
          <w:rFonts w:hint="default" w:cs="Times New Roman" w:asciiTheme="minorEastAsia" w:hAnsiTheme="minorEastAsia" w:eastAsiaTheme="minorEastAsia"/>
          <w:iCs/>
          <w:lang w:val="en-US"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大型企业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中型企业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小微型企业</w:t>
      </w:r>
      <w:r>
        <w:rPr>
          <w:rFonts w:hint="default" w:cs="Times New Roman" w:asciiTheme="minorEastAsia" w:hAnsiTheme="minorEastAsia" w:eastAsiaTheme="minorEastAsia"/>
          <w:iCs/>
          <w:lang w:val="en-US" w:eastAsia="zh-CN"/>
        </w:rPr>
        <w:t xml:space="preserve">  </w:t>
      </w:r>
    </w:p>
    <w:p w14:paraId="0885851E">
      <w:pPr>
        <w:adjustRightInd w:val="0"/>
        <w:snapToGrid w:val="0"/>
        <w:spacing w:line="400" w:lineRule="exact"/>
        <w:ind w:firstLine="840" w:firstLineChars="4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残疾人福利性单位</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监狱</w:t>
      </w:r>
      <w:r>
        <w:rPr>
          <w:rFonts w:hint="default" w:cs="Times New Roman" w:asciiTheme="minorEastAsia" w:hAnsiTheme="minorEastAsia" w:eastAsiaTheme="minorEastAsia"/>
          <w:iCs/>
        </w:rPr>
        <w:t>企业</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其他</w:t>
      </w:r>
    </w:p>
    <w:p w14:paraId="0E623610">
      <w:pPr>
        <w:adjustRightInd w:val="0"/>
        <w:snapToGrid w:val="0"/>
        <w:spacing w:line="400" w:lineRule="exact"/>
        <w:rPr>
          <w:rFonts w:hint="default" w:cs="Times New Roman" w:asciiTheme="minorEastAsia" w:hAnsiTheme="minorEastAsia" w:eastAsiaTheme="minorEastAsia"/>
          <w:iCs/>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val="en" w:eastAsia="zh-CN"/>
        </w:rPr>
        <w:t>8</w:t>
      </w:r>
      <w:r>
        <w:rPr>
          <w:rFonts w:hint="default" w:cs="Times New Roman" w:asciiTheme="minorEastAsia" w:hAnsiTheme="minorEastAsia" w:eastAsiaTheme="minorEastAsia"/>
          <w:lang w:val="en-US" w:eastAsia="zh-CN"/>
        </w:rPr>
        <w:t>）中标（成交）供应商是否为外商投资企业：</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是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否</w:t>
      </w:r>
    </w:p>
    <w:p w14:paraId="4359EE82">
      <w:pPr>
        <w:pStyle w:val="406"/>
        <w:tabs>
          <w:tab w:val="left" w:pos="1340"/>
        </w:tabs>
        <w:ind w:firstLine="420"/>
        <w:rPr>
          <w:rFonts w:cs="Times New Roman" w:asciiTheme="minorEastAsia" w:hAnsiTheme="minorEastAsia" w:eastAsiaTheme="minorEastAsia"/>
          <w:color w:val="000000"/>
          <w:sz w:val="21"/>
          <w:u w:val="single"/>
        </w:rPr>
      </w:pPr>
      <w:r>
        <w:rPr>
          <w:rFonts w:cs="Times New Roman" w:asciiTheme="minorEastAsia" w:hAnsiTheme="minorEastAsia" w:eastAsiaTheme="minorEastAsia"/>
          <w:color w:val="000000"/>
          <w:sz w:val="21"/>
        </w:rPr>
        <w:t xml:space="preserve">     外商投资企业类型：</w:t>
      </w:r>
      <w:r>
        <w:rPr>
          <w:rFonts w:cs="Times New Roman" w:asciiTheme="minorEastAsia" w:hAnsiTheme="minorEastAsia" w:eastAsiaTheme="minorEastAsia"/>
          <w:iCs/>
          <w:color w:val="000000"/>
          <w:sz w:val="21"/>
        </w:rPr>
        <w:sym w:font="Wingdings" w:char="00A8"/>
      </w:r>
      <w:r>
        <w:rPr>
          <w:rFonts w:cs="Times New Roman" w:asciiTheme="minorEastAsia" w:hAnsiTheme="minorEastAsia" w:eastAsiaTheme="minorEastAsia"/>
          <w:color w:val="000000"/>
          <w:sz w:val="21"/>
        </w:rPr>
        <w:t xml:space="preserve">全部由外国投资者投资  </w:t>
      </w:r>
      <w:r>
        <w:rPr>
          <w:rFonts w:cs="Times New Roman" w:asciiTheme="minorEastAsia" w:hAnsiTheme="minorEastAsia" w:eastAsiaTheme="minorEastAsia"/>
          <w:iCs/>
          <w:color w:val="000000"/>
          <w:sz w:val="21"/>
        </w:rPr>
        <w:sym w:font="Wingdings" w:char="00A8"/>
      </w:r>
      <w:r>
        <w:rPr>
          <w:rFonts w:cs="Times New Roman" w:asciiTheme="minorEastAsia" w:hAnsiTheme="minorEastAsia" w:eastAsiaTheme="minorEastAsia"/>
          <w:iCs/>
          <w:color w:val="000000"/>
          <w:sz w:val="21"/>
        </w:rPr>
        <w:t>部分由外国投资者投资</w:t>
      </w:r>
    </w:p>
    <w:p w14:paraId="40849A4C">
      <w:pPr>
        <w:adjustRightInd w:val="0"/>
        <w:snapToGrid w:val="0"/>
        <w:spacing w:line="400" w:lineRule="exact"/>
        <w:ind w:firstLine="420" w:firstLineChars="2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w:t>
      </w:r>
      <w:r>
        <w:rPr>
          <w:rFonts w:hint="default" w:cs="Times New Roman" w:asciiTheme="minorEastAsia" w:hAnsiTheme="minorEastAsia" w:eastAsiaTheme="minorEastAsia"/>
          <w:lang w:val="en" w:eastAsia="zh-CN"/>
        </w:rPr>
        <w:t>9</w:t>
      </w:r>
      <w:r>
        <w:rPr>
          <w:rFonts w:hint="default" w:cs="Times New Roman" w:asciiTheme="minorEastAsia" w:hAnsiTheme="minorEastAsia" w:eastAsiaTheme="minorEastAsia"/>
          <w:lang w:val="en-US" w:eastAsia="zh-CN"/>
        </w:rPr>
        <w:t>）是否涉及进口产品：</w:t>
      </w:r>
    </w:p>
    <w:p w14:paraId="1D1E8EA6">
      <w:pPr>
        <w:adjustRightInd w:val="0"/>
        <w:snapToGrid w:val="0"/>
        <w:spacing w:line="400" w:lineRule="exact"/>
        <w:ind w:firstLine="840" w:firstLineChars="400"/>
        <w:rPr>
          <w:rFonts w:hint="default" w:cs="Times New Roman" w:asciiTheme="minorEastAsia" w:hAnsiTheme="minorEastAsia" w:eastAsiaTheme="minorEastAsia"/>
          <w:u w:val="single"/>
          <w:lang w:val="en-US" w:eastAsia="zh-CN"/>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是</w:t>
      </w:r>
      <w:r>
        <w:rPr>
          <w:rFonts w:hint="default" w:cs="Times New Roman" w:asciiTheme="minorEastAsia" w:hAnsiTheme="minorEastAsia" w:eastAsiaTheme="minorEastAsia"/>
          <w:lang w:eastAsia="zh-CN"/>
        </w:rPr>
        <w:t>，《政府采购品目分类目录》底级品目名称</w:t>
      </w:r>
      <w:r>
        <w:rPr>
          <w:rFonts w:hint="default" w:cs="Times New Roman" w:asciiTheme="minorEastAsia" w:hAnsiTheme="minorEastAsia" w:eastAsiaTheme="minorEastAsia"/>
          <w:lang w:val="en-US" w:eastAsia="zh-CN"/>
        </w:rPr>
        <w:t>：</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金额：</w:t>
      </w:r>
      <w:r>
        <w:rPr>
          <w:rFonts w:hint="default" w:cs="Times New Roman" w:asciiTheme="minorEastAsia" w:hAnsiTheme="minorEastAsia" w:eastAsiaTheme="minorEastAsia"/>
          <w:u w:val="single"/>
          <w:lang w:val="en-US" w:eastAsia="zh-CN"/>
        </w:rPr>
        <w:t xml:space="preserve">        </w:t>
      </w:r>
    </w:p>
    <w:p w14:paraId="2A48B455">
      <w:pPr>
        <w:adjustRightInd w:val="0"/>
        <w:snapToGrid w:val="0"/>
        <w:spacing w:line="400" w:lineRule="exact"/>
        <w:ind w:firstLine="840" w:firstLineChars="400"/>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        国别：</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品牌：</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lang w:val="en-US" w:eastAsia="zh-CN"/>
        </w:rPr>
        <w:t xml:space="preserve"> 规格型号：</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rPr>
        <w:t xml:space="preserve">      </w:t>
      </w:r>
    </w:p>
    <w:p w14:paraId="1134F8AD">
      <w:pPr>
        <w:adjustRightInd w:val="0"/>
        <w:snapToGrid w:val="0"/>
        <w:spacing w:line="400" w:lineRule="exact"/>
        <w:ind w:firstLine="840" w:firstLineChars="4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lang w:eastAsia="zh-CN"/>
        </w:rPr>
        <w:t>否</w:t>
      </w:r>
    </w:p>
    <w:p w14:paraId="0CC3631D">
      <w:pPr>
        <w:tabs>
          <w:tab w:val="left" w:pos="740"/>
        </w:tabs>
        <w:adjustRightInd w:val="0"/>
        <w:snapToGrid w:val="0"/>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（1</w:t>
      </w:r>
      <w:r>
        <w:rPr>
          <w:rFonts w:hint="default" w:cs="Times New Roman" w:asciiTheme="minorEastAsia" w:hAnsiTheme="minorEastAsia" w:eastAsiaTheme="minorEastAsia"/>
          <w:lang w:val="en" w:eastAsia="zh-CN"/>
        </w:rPr>
        <w:t>0</w:t>
      </w:r>
      <w:r>
        <w:rPr>
          <w:rFonts w:hint="default" w:cs="Times New Roman" w:asciiTheme="minorEastAsia" w:hAnsiTheme="minorEastAsia" w:eastAsiaTheme="minorEastAsia"/>
          <w:lang w:val="en-US" w:eastAsia="zh-CN"/>
        </w:rPr>
        <w:t>）是否涉及节能产品：</w:t>
      </w:r>
    </w:p>
    <w:p w14:paraId="6E548535">
      <w:pPr>
        <w:tabs>
          <w:tab w:val="left" w:pos="740"/>
        </w:tabs>
        <w:adjustRightInd w:val="0"/>
        <w:snapToGrid w:val="0"/>
        <w:spacing w:line="400" w:lineRule="exact"/>
        <w:rPr>
          <w:rFonts w:hint="default" w:cs="Times New Roman" w:asciiTheme="minorEastAsia" w:hAnsiTheme="minorEastAsia" w:eastAsiaTheme="minorEastAsia"/>
          <w:iCs/>
          <w:lang w:val="en-US" w:eastAsia="zh-CN"/>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是</w:t>
      </w:r>
      <w:r>
        <w:rPr>
          <w:rFonts w:hint="default" w:cs="Times New Roman" w:asciiTheme="minorEastAsia" w:hAnsiTheme="minorEastAsia" w:eastAsiaTheme="minorEastAsia"/>
          <w:lang w:eastAsia="zh-CN"/>
        </w:rPr>
        <w:t>，《节能产品政府采购品目清单》的底级品目名称：</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iCs/>
          <w:lang w:val="en-US" w:eastAsia="zh-CN"/>
        </w:rPr>
        <w:t xml:space="preserve">     </w:t>
      </w:r>
    </w:p>
    <w:p w14:paraId="7257C1AE">
      <w:pPr>
        <w:tabs>
          <w:tab w:val="left" w:pos="740"/>
        </w:tabs>
        <w:adjustRightInd w:val="0"/>
        <w:snapToGrid w:val="0"/>
        <w:spacing w:line="400" w:lineRule="exact"/>
        <w:rPr>
          <w:rFonts w:hint="default" w:cs="Times New Roman" w:asciiTheme="minorEastAsia" w:hAnsiTheme="minorEastAsia" w:eastAsiaTheme="minorEastAsia"/>
          <w:iCs/>
          <w:lang w:val="en-US"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强制采购</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优先采购</w:t>
      </w:r>
      <w:r>
        <w:rPr>
          <w:rFonts w:hint="default" w:cs="Times New Roman" w:asciiTheme="minorEastAsia" w:hAnsiTheme="minorEastAsia" w:eastAsiaTheme="minorEastAsia"/>
          <w:iCs/>
          <w:lang w:val="en-US" w:eastAsia="zh-CN"/>
        </w:rPr>
        <w:t xml:space="preserve">    </w:t>
      </w:r>
    </w:p>
    <w:p w14:paraId="438A949C">
      <w:pPr>
        <w:tabs>
          <w:tab w:val="left" w:pos="740"/>
        </w:tabs>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否</w:t>
      </w:r>
    </w:p>
    <w:p w14:paraId="35A42444">
      <w:pPr>
        <w:tabs>
          <w:tab w:val="left" w:pos="740"/>
        </w:tabs>
        <w:adjustRightInd w:val="0"/>
        <w:snapToGrid w:val="0"/>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是否涉及环境标志产品：</w:t>
      </w:r>
    </w:p>
    <w:p w14:paraId="4DD11216">
      <w:pPr>
        <w:tabs>
          <w:tab w:val="left" w:pos="740"/>
        </w:tabs>
        <w:adjustRightInd w:val="0"/>
        <w:snapToGrid w:val="0"/>
        <w:spacing w:line="400" w:lineRule="exac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是</w:t>
      </w:r>
      <w:r>
        <w:rPr>
          <w:rFonts w:hint="default" w:cs="Times New Roman" w:asciiTheme="minorEastAsia" w:hAnsiTheme="minorEastAsia" w:eastAsiaTheme="minorEastAsia"/>
          <w:lang w:eastAsia="zh-CN"/>
        </w:rPr>
        <w:t>，《环境标志产品政府采购品目清单》的底级品目名称：</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iCs/>
          <w:lang w:val="en-US" w:eastAsia="zh-CN"/>
        </w:rPr>
        <w:t xml:space="preserve"> </w:t>
      </w:r>
    </w:p>
    <w:p w14:paraId="69997C26">
      <w:pPr>
        <w:tabs>
          <w:tab w:val="left" w:pos="740"/>
        </w:tabs>
        <w:adjustRightInd w:val="0"/>
        <w:snapToGrid w:val="0"/>
        <w:spacing w:line="400" w:lineRule="exact"/>
        <w:rPr>
          <w:rFonts w:hint="default" w:cs="Times New Roman" w:asciiTheme="minorEastAsia" w:hAnsiTheme="minorEastAsia" w:eastAsiaTheme="minorEastAsia"/>
          <w:iCs/>
          <w:lang w:val="en-US"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强制采购</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优先采购</w:t>
      </w:r>
      <w:r>
        <w:rPr>
          <w:rFonts w:hint="default" w:cs="Times New Roman" w:asciiTheme="minorEastAsia" w:hAnsiTheme="minorEastAsia" w:eastAsiaTheme="minorEastAsia"/>
          <w:iCs/>
          <w:lang w:val="en-US" w:eastAsia="zh-CN"/>
        </w:rPr>
        <w:t xml:space="preserve">    </w:t>
      </w:r>
    </w:p>
    <w:p w14:paraId="5858E8E4">
      <w:pPr>
        <w:tabs>
          <w:tab w:val="left" w:pos="740"/>
        </w:tabs>
        <w:adjustRightInd w:val="0"/>
        <w:snapToGrid w:val="0"/>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否</w:t>
      </w:r>
    </w:p>
    <w:p w14:paraId="2E0442AF">
      <w:pPr>
        <w:pStyle w:val="406"/>
        <w:snapToGrid w:val="0"/>
        <w:ind w:firstLine="0" w:firstLineChars="0"/>
        <w:rPr>
          <w:rFonts w:cs="Times New Roman" w:asciiTheme="minorEastAsia" w:hAnsiTheme="minorEastAsia" w:eastAsiaTheme="minorEastAsia"/>
          <w:color w:val="000000"/>
          <w:kern w:val="2"/>
          <w:sz w:val="21"/>
        </w:rPr>
      </w:pPr>
      <w:r>
        <w:rPr>
          <w:rFonts w:cs="Times New Roman" w:asciiTheme="minorEastAsia" w:hAnsiTheme="minorEastAsia" w:eastAsiaTheme="minorEastAsia"/>
          <w:color w:val="000000"/>
          <w:sz w:val="21"/>
        </w:rPr>
        <w:t xml:space="preserve">          </w:t>
      </w:r>
      <w:r>
        <w:rPr>
          <w:rFonts w:cs="Times New Roman" w:asciiTheme="minorEastAsia" w:hAnsiTheme="minorEastAsia" w:eastAsiaTheme="minorEastAsia"/>
          <w:color w:val="000000"/>
          <w:kern w:val="2"/>
          <w:sz w:val="21"/>
        </w:rPr>
        <w:t xml:space="preserve">是否涉及绿色产品： </w:t>
      </w:r>
    </w:p>
    <w:p w14:paraId="050EE351">
      <w:pPr>
        <w:pStyle w:val="406"/>
        <w:ind w:firstLine="420" w:firstLineChars="0"/>
        <w:rPr>
          <w:rFonts w:cs="Times New Roman" w:asciiTheme="minorEastAsia" w:hAnsiTheme="minorEastAsia" w:eastAsiaTheme="minorEastAsia"/>
          <w:color w:val="000000"/>
          <w:u w:val="single"/>
        </w:rPr>
      </w:pPr>
      <w:r>
        <w:rPr>
          <w:rFonts w:cs="Times New Roman" w:asciiTheme="minorEastAsia" w:hAnsiTheme="minorEastAsia" w:eastAsiaTheme="minorEastAsia"/>
          <w:color w:val="000000"/>
          <w:kern w:val="2"/>
          <w:sz w:val="21"/>
        </w:rPr>
        <w:t xml:space="preserve">     </w:t>
      </w:r>
      <w:r>
        <w:rPr>
          <w:rFonts w:cs="Times New Roman" w:asciiTheme="minorEastAsia" w:hAnsiTheme="minorEastAsia" w:eastAsiaTheme="minorEastAsia"/>
          <w:color w:val="000000"/>
          <w:kern w:val="2"/>
          <w:sz w:val="21"/>
        </w:rPr>
        <w:sym w:font="Wingdings" w:char="00A8"/>
      </w:r>
      <w:r>
        <w:rPr>
          <w:rFonts w:cs="Times New Roman" w:asciiTheme="minorEastAsia" w:hAnsiTheme="minorEastAsia" w:eastAsiaTheme="minorEastAsia"/>
          <w:color w:val="000000"/>
          <w:kern w:val="2"/>
          <w:sz w:val="21"/>
        </w:rPr>
        <w:t>是，绿色产品政府采购相关政策确定的底级品目名称：</w:t>
      </w:r>
      <w:r>
        <w:rPr>
          <w:rFonts w:cs="Times New Roman" w:asciiTheme="minorEastAsia" w:hAnsiTheme="minorEastAsia" w:eastAsiaTheme="minorEastAsia"/>
          <w:color w:val="000000"/>
          <w:u w:val="single"/>
        </w:rPr>
        <w:t xml:space="preserve">         </w:t>
      </w:r>
    </w:p>
    <w:p w14:paraId="7132FDD0">
      <w:pPr>
        <w:tabs>
          <w:tab w:val="left" w:pos="740"/>
        </w:tabs>
        <w:adjustRightInd w:val="0"/>
        <w:snapToGrid w:val="0"/>
        <w:spacing w:line="400" w:lineRule="exact"/>
        <w:rPr>
          <w:rFonts w:hint="default" w:cs="Times New Roman" w:asciiTheme="minorEastAsia" w:hAnsiTheme="minorEastAsia" w:eastAsiaTheme="minorEastAsia"/>
          <w:iCs/>
          <w:lang w:val="en-US"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强制采购</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优先采购</w:t>
      </w:r>
      <w:r>
        <w:rPr>
          <w:rFonts w:hint="default" w:cs="Times New Roman" w:asciiTheme="minorEastAsia" w:hAnsiTheme="minorEastAsia" w:eastAsiaTheme="minorEastAsia"/>
          <w:iCs/>
          <w:lang w:val="en-US" w:eastAsia="zh-CN"/>
        </w:rPr>
        <w:t xml:space="preserve">    </w:t>
      </w:r>
    </w:p>
    <w:p w14:paraId="000439B5">
      <w:pPr>
        <w:pStyle w:val="406"/>
        <w:ind w:firstLine="420" w:firstLineChars="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kern w:val="2"/>
          <w:sz w:val="21"/>
        </w:rPr>
        <w:t xml:space="preserve">     </w:t>
      </w:r>
      <w:r>
        <w:rPr>
          <w:rFonts w:cs="Times New Roman" w:asciiTheme="minorEastAsia" w:hAnsiTheme="minorEastAsia" w:eastAsiaTheme="minorEastAsia"/>
          <w:color w:val="000000"/>
          <w:kern w:val="2"/>
          <w:sz w:val="21"/>
        </w:rPr>
        <w:sym w:font="Wingdings" w:char="00A8"/>
      </w:r>
      <w:r>
        <w:rPr>
          <w:rFonts w:cs="Times New Roman" w:asciiTheme="minorEastAsia" w:hAnsiTheme="minorEastAsia" w:eastAsiaTheme="minorEastAsia"/>
          <w:color w:val="000000"/>
          <w:kern w:val="2"/>
          <w:sz w:val="21"/>
        </w:rPr>
        <w:t>否</w:t>
      </w:r>
    </w:p>
    <w:p w14:paraId="694925F0">
      <w:pPr>
        <w:adjustRightInd w:val="0"/>
        <w:snapToGrid w:val="0"/>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（1</w:t>
      </w:r>
      <w:r>
        <w:rPr>
          <w:rFonts w:hint="default" w:cs="Times New Roman" w:asciiTheme="minorEastAsia" w:hAnsiTheme="minorEastAsia" w:eastAsiaTheme="minorEastAsia"/>
          <w:lang w:val="en" w:eastAsia="zh-CN"/>
        </w:rPr>
        <w:t>1</w:t>
      </w:r>
      <w:r>
        <w:rPr>
          <w:rFonts w:hint="default" w:cs="Times New Roman" w:asciiTheme="minorEastAsia" w:hAnsiTheme="minorEastAsia" w:eastAsiaTheme="minorEastAsia"/>
          <w:lang w:val="en-US" w:eastAsia="zh-CN"/>
        </w:rPr>
        <w:t>）涉及商品包装和快递包装的，是否参考</w:t>
      </w:r>
      <w:r>
        <w:rPr>
          <w:rFonts w:hint="default" w:cs="Times New Roman" w:asciiTheme="minorEastAsia" w:hAnsiTheme="minorEastAsia" w:eastAsiaTheme="minorEastAsia"/>
        </w:rPr>
        <w:t>《商品包装政府采购需求标准（试行）》、《快递包装政府采购需求标准（试行）》</w:t>
      </w:r>
      <w:r>
        <w:rPr>
          <w:rFonts w:hint="default" w:cs="Times New Roman" w:asciiTheme="minorEastAsia" w:hAnsiTheme="minorEastAsia" w:eastAsiaTheme="minorEastAsia"/>
          <w:lang w:eastAsia="zh-CN"/>
        </w:rPr>
        <w:t>明确产品及相关快递服务的具体包装要求：</w:t>
      </w:r>
    </w:p>
    <w:p w14:paraId="665DB59C">
      <w:pPr>
        <w:adjustRightInd w:val="0"/>
        <w:snapToGrid w:val="0"/>
        <w:spacing w:line="400" w:lineRule="exact"/>
        <w:ind w:firstLine="840" w:firstLineChars="4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 xml:space="preserve">是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否</w:t>
      </w: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lang w:eastAsia="zh-CN"/>
        </w:rPr>
        <w:t>不涉及</w:t>
      </w:r>
    </w:p>
    <w:p w14:paraId="2FF782A7">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rPr>
      </w:pPr>
      <w:r>
        <w:rPr>
          <w:rFonts w:hint="default" w:cs="Times New Roman" w:asciiTheme="minorEastAsia" w:hAnsiTheme="minorEastAsia" w:eastAsiaTheme="minorEastAsia"/>
          <w:b/>
        </w:rPr>
        <w:t>合同金额</w:t>
      </w:r>
    </w:p>
    <w:p w14:paraId="15C10FFF">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（1）合同金额小写：</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p>
    <w:p w14:paraId="3219A88F">
      <w:pPr>
        <w:adjustRightInd w:val="0"/>
        <w:snapToGrid w:val="0"/>
        <w:spacing w:line="400" w:lineRule="exact"/>
        <w:rPr>
          <w:rFonts w:hint="default" w:cs="Times New Roman" w:asciiTheme="minorEastAsia" w:hAnsiTheme="minorEastAsia" w:eastAsiaTheme="minorEastAsia"/>
          <w:u w:val="single"/>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大写：</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p>
    <w:p w14:paraId="3332EEC3">
      <w:pPr>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分包金额</w:t>
      </w:r>
      <w:r>
        <w:rPr>
          <w:rFonts w:hint="default" w:cs="Times New Roman" w:asciiTheme="minorEastAsia" w:hAnsiTheme="minorEastAsia" w:eastAsiaTheme="minorEastAsia"/>
          <w:lang w:eastAsia="zh-CN"/>
        </w:rPr>
        <w:t>（如有）</w:t>
      </w:r>
      <w:r>
        <w:rPr>
          <w:rFonts w:hint="default" w:cs="Times New Roman" w:asciiTheme="minorEastAsia" w:hAnsiTheme="minorEastAsia" w:eastAsiaTheme="minorEastAsia"/>
        </w:rPr>
        <w:t>小写：</w:t>
      </w:r>
      <w:r>
        <w:rPr>
          <w:rFonts w:hint="default" w:cs="Times New Roman" w:asciiTheme="minorEastAsia" w:hAnsiTheme="minorEastAsia" w:eastAsiaTheme="minorEastAsia"/>
          <w:u w:val="single"/>
        </w:rPr>
        <w:t xml:space="preserve">                   </w:t>
      </w:r>
    </w:p>
    <w:p w14:paraId="2B147B3F">
      <w:pPr>
        <w:adjustRightInd w:val="0"/>
        <w:snapToGrid w:val="0"/>
        <w:spacing w:line="400" w:lineRule="exact"/>
        <w:rPr>
          <w:rFonts w:hint="default" w:cs="Times New Roman" w:asciiTheme="minorEastAsia" w:hAnsiTheme="minorEastAsia" w:eastAsiaTheme="minorEastAsia"/>
          <w:u w:val="single"/>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大写：</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p>
    <w:p w14:paraId="3FCC2BAC">
      <w:pPr>
        <w:adjustRightInd w:val="0"/>
        <w:snapToGrid w:val="0"/>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    （注：固定单价合同应填写单价和最高限价）</w:t>
      </w:r>
    </w:p>
    <w:p w14:paraId="724AD5B8">
      <w:pPr>
        <w:adjustRightInd w:val="0"/>
        <w:snapToGrid w:val="0"/>
        <w:spacing w:line="400" w:lineRule="exact"/>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合同定价方式</w:t>
      </w:r>
      <w:r>
        <w:rPr>
          <w:rFonts w:hint="default" w:cs="Times New Roman" w:asciiTheme="minorEastAsia" w:hAnsiTheme="minorEastAsia" w:eastAsiaTheme="minorEastAsia"/>
          <w:lang w:eastAsia="zh-CN"/>
        </w:rPr>
        <w:t>（采用组合定价方式的，可以勾选多项）</w:t>
      </w:r>
      <w:r>
        <w:rPr>
          <w:rFonts w:hint="default" w:cs="Times New Roman" w:asciiTheme="minorEastAsia" w:hAnsiTheme="minorEastAsia" w:eastAsiaTheme="minorEastAsia"/>
        </w:rPr>
        <w:t>：</w:t>
      </w:r>
    </w:p>
    <w:p w14:paraId="5DE09A6D">
      <w:pPr>
        <w:adjustRightInd w:val="0"/>
        <w:snapToGrid w:val="0"/>
        <w:spacing w:line="400" w:lineRule="exact"/>
        <w:ind w:firstLine="420" w:firstLineChars="200"/>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FE"/>
      </w:r>
      <w:r>
        <w:rPr>
          <w:rFonts w:hint="default" w:cs="Times New Roman" w:asciiTheme="minorEastAsia" w:hAnsiTheme="minorEastAsia" w:eastAsiaTheme="minorEastAsia"/>
          <w:iCs/>
        </w:rPr>
        <w:t xml:space="preserve">固定总价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固定单价</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固定费率</w:t>
      </w:r>
      <w:r>
        <w:rPr>
          <w:rFonts w:hint="default" w:cs="Times New Roman" w:asciiTheme="minorEastAsia" w:hAnsiTheme="minorEastAsia" w:eastAsiaTheme="minorEastAsia"/>
          <w:iCs/>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 xml:space="preserve">成本补偿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rPr>
        <w:t>绩效激励</w:t>
      </w:r>
      <w:r>
        <w:rPr>
          <w:rFonts w:hint="default" w:cs="Times New Roman" w:asciiTheme="minorEastAsia" w:hAnsiTheme="minorEastAsia" w:eastAsiaTheme="minorEastAsia"/>
          <w:iCs/>
          <w:lang w:val="en-US" w:eastAsia="zh-CN"/>
        </w:rPr>
        <w:t xml:space="preserve"> </w:t>
      </w:r>
      <w:r>
        <w:rPr>
          <w:rFonts w:hint="default" w:cs="Times New Roman" w:asciiTheme="minorEastAsia" w:hAnsiTheme="minorEastAsia" w:eastAsiaTheme="minorEastAsia"/>
          <w:iCs/>
        </w:rPr>
        <w:sym w:font="Wingdings" w:char="00A8"/>
      </w:r>
      <w:r>
        <w:rPr>
          <w:rFonts w:hint="default" w:cs="Times New Roman" w:asciiTheme="minorEastAsia" w:hAnsiTheme="minorEastAsia" w:eastAsiaTheme="minorEastAsia"/>
          <w:iCs/>
          <w:lang w:eastAsia="zh-CN"/>
        </w:rPr>
        <w:t>其他</w:t>
      </w:r>
      <w:r>
        <w:rPr>
          <w:rFonts w:hint="default" w:cs="Times New Roman" w:asciiTheme="minorEastAsia" w:hAnsiTheme="minorEastAsia" w:eastAsiaTheme="minorEastAsia"/>
          <w:u w:val="single"/>
        </w:rPr>
        <w:t xml:space="preserve">       </w:t>
      </w:r>
    </w:p>
    <w:p w14:paraId="6EC3F9AB">
      <w:pPr>
        <w:pStyle w:val="339"/>
        <w:spacing w:line="400" w:lineRule="exact"/>
        <w:rPr>
          <w:rFonts w:asciiTheme="minorEastAsia" w:hAnsiTheme="minorEastAsia" w:eastAsiaTheme="minorEastAsia"/>
          <w:color w:val="000000"/>
        </w:rPr>
      </w:pPr>
      <w:r>
        <w:rPr>
          <w:rFonts w:asciiTheme="minorEastAsia" w:hAnsiTheme="minorEastAsia" w:eastAsiaTheme="minorEastAsia"/>
          <w:color w:val="000000"/>
        </w:rPr>
        <w:t>（3）付款方式（按项目实际勾选填写）：</w:t>
      </w:r>
    </w:p>
    <w:p w14:paraId="1410BE0E">
      <w:pPr>
        <w:snapToGrid w:val="0"/>
        <w:spacing w:line="400" w:lineRule="exact"/>
        <w:ind w:firstLine="630" w:firstLineChars="300"/>
        <w:rPr>
          <w:rFonts w:hint="default" w:cs="Times New Roman" w:asciiTheme="minorEastAsia" w:hAnsiTheme="minorEastAsia" w:eastAsiaTheme="minorEastAsia"/>
          <w:color w:val="EE0000"/>
          <w:u w:val="single"/>
        </w:rPr>
      </w:pPr>
      <w:r>
        <w:rPr>
          <w:rFonts w:hint="default" w:cs="Times New Roman" w:asciiTheme="minorEastAsia" w:hAnsiTheme="minorEastAsia" w:eastAsiaTheme="minorEastAsia"/>
          <w:color w:val="auto"/>
        </w:rPr>
        <w:sym w:font="Wingdings" w:char="00A8"/>
      </w:r>
      <w:r>
        <w:rPr>
          <w:rFonts w:hint="default" w:cs="Times New Roman" w:asciiTheme="minorEastAsia" w:hAnsiTheme="minorEastAsia" w:eastAsiaTheme="minorEastAsia"/>
          <w:color w:val="auto"/>
        </w:rPr>
        <w:t>全额付款：</w:t>
      </w:r>
      <w:r>
        <w:rPr>
          <w:rFonts w:hint="default" w:cs="Times New Roman" w:asciiTheme="minorEastAsia" w:hAnsiTheme="minorEastAsia" w:eastAsiaTheme="minorEastAsia"/>
          <w:b/>
          <w:bCs/>
          <w:color w:val="auto"/>
          <w:u w:val="single"/>
        </w:rPr>
        <w:t xml:space="preserve"> </w:t>
      </w:r>
      <w:r>
        <w:rPr>
          <w:rFonts w:cs="Times New Roman" w:asciiTheme="minorEastAsia" w:hAnsiTheme="minorEastAsia" w:eastAsiaTheme="minorEastAsia"/>
          <w:b/>
          <w:bCs/>
          <w:color w:val="auto"/>
          <w:u w:val="single"/>
          <w:lang w:eastAsia="zh-CN"/>
        </w:rPr>
        <w:t xml:space="preserve"> </w:t>
      </w:r>
      <w:r>
        <w:rPr>
          <w:rFonts w:hint="default" w:cs="Times New Roman" w:asciiTheme="minorEastAsia" w:hAnsiTheme="minorEastAsia" w:eastAsiaTheme="minorEastAsia"/>
          <w:b/>
          <w:bCs/>
          <w:color w:val="auto"/>
          <w:u w:val="single"/>
        </w:rPr>
        <w:t xml:space="preserve">                                                            </w:t>
      </w:r>
      <w:r>
        <w:rPr>
          <w:rFonts w:hint="default" w:cs="Times New Roman" w:asciiTheme="minorEastAsia" w:hAnsiTheme="minorEastAsia" w:eastAsiaTheme="minorEastAsia"/>
          <w:b/>
          <w:bCs/>
          <w:color w:val="EE0000"/>
          <w:u w:val="single"/>
        </w:rPr>
        <w:t xml:space="preserve">   </w:t>
      </w:r>
    </w:p>
    <w:p w14:paraId="27F33510">
      <w:pPr>
        <w:snapToGrid w:val="0"/>
        <w:spacing w:line="400" w:lineRule="exact"/>
        <w:ind w:firstLine="630" w:firstLineChars="300"/>
        <w:rPr>
          <w:rFonts w:hint="default" w:cs="Times New Roman" w:asciiTheme="minorEastAsia" w:hAnsiTheme="minorEastAsia" w:eastAsiaTheme="minorEastAsia"/>
        </w:rPr>
      </w:pPr>
      <w:r>
        <w:rPr>
          <w:rFonts w:hint="default" w:cs="Times New Roman" w:asciiTheme="minorEastAsia" w:hAnsiTheme="minorEastAsia" w:eastAsiaTheme="minorEastAsia"/>
          <w:color w:val="auto"/>
        </w:rPr>
        <w:sym w:font="Wingdings" w:char="00A8"/>
      </w:r>
      <w:r>
        <w:rPr>
          <w:rFonts w:hint="default" w:cs="Times New Roman" w:asciiTheme="minorEastAsia" w:hAnsiTheme="minorEastAsia" w:eastAsiaTheme="minorEastAsia"/>
          <w:color w:val="auto"/>
        </w:rPr>
        <w:t>分</w:t>
      </w:r>
      <w:r>
        <w:rPr>
          <w:rFonts w:hint="default" w:cs="Times New Roman" w:asciiTheme="minorEastAsia" w:hAnsiTheme="minorEastAsia" w:eastAsiaTheme="minorEastAsia"/>
        </w:rPr>
        <w:t>期付款：</w:t>
      </w:r>
      <w:r>
        <w:rPr>
          <w:rFonts w:hint="eastAsia" w:cs="微软雅黑"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p>
    <w:p w14:paraId="7D83C31E">
      <w:pPr>
        <w:adjustRightInd w:val="0"/>
        <w:snapToGrid w:val="0"/>
        <w:spacing w:line="400" w:lineRule="exact"/>
        <w:ind w:firstLine="630" w:firstLineChars="3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成本补偿：</w:t>
      </w:r>
      <w:r>
        <w:rPr>
          <w:rFonts w:hint="default" w:cs="Times New Roman" w:asciiTheme="minorEastAsia" w:hAnsiTheme="minorEastAsia" w:eastAsiaTheme="minorEastAsia"/>
          <w:u w:val="single"/>
        </w:rPr>
        <w:t xml:space="preserve">      （应明确按照成本补偿方式的支付方式和支付条件）   </w:t>
      </w:r>
    </w:p>
    <w:p w14:paraId="47A385AE">
      <w:pPr>
        <w:adjustRightInd w:val="0"/>
        <w:snapToGrid w:val="0"/>
        <w:spacing w:line="400" w:lineRule="exact"/>
        <w:ind w:firstLine="630" w:firstLineChars="300"/>
        <w:rPr>
          <w:rFonts w:hint="default" w:cs="Times New Roman" w:asciiTheme="minorEastAsia" w:hAnsiTheme="minorEastAsia" w:eastAsiaTheme="minorEastAsia"/>
        </w:rPr>
      </w:pP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rPr>
        <w:t>绩效激励：</w:t>
      </w:r>
      <w:r>
        <w:rPr>
          <w:rFonts w:hint="default" w:cs="Times New Roman" w:asciiTheme="minorEastAsia" w:hAnsiTheme="minorEastAsia" w:eastAsiaTheme="minorEastAsia"/>
          <w:u w:val="single"/>
        </w:rPr>
        <w:t xml:space="preserve">      （应明确按照绩效激励方式的支付方式和支付条件）   </w:t>
      </w:r>
    </w:p>
    <w:p w14:paraId="5A12F996">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u w:val="single"/>
        </w:rPr>
      </w:pPr>
      <w:r>
        <w:rPr>
          <w:rFonts w:hint="default" w:cs="Times New Roman" w:asciiTheme="minorEastAsia" w:hAnsiTheme="minorEastAsia" w:eastAsiaTheme="minorEastAsia"/>
          <w:b/>
        </w:rPr>
        <w:t>合同履行</w:t>
      </w:r>
    </w:p>
    <w:p w14:paraId="495620C2">
      <w:pPr>
        <w:adjustRightInd w:val="0"/>
        <w:snapToGrid w:val="0"/>
        <w:spacing w:line="400" w:lineRule="exact"/>
        <w:ind w:firstLine="840" w:firstLineChars="400"/>
        <w:rPr>
          <w:rFonts w:hint="default" w:cs="Times New Roman" w:asciiTheme="minorEastAsia" w:hAnsiTheme="minorEastAsia" w:eastAsiaTheme="minorEastAsia"/>
        </w:rPr>
      </w:pPr>
      <w:r>
        <w:rPr>
          <w:rFonts w:hint="default" w:cs="Times New Roman" w:asciiTheme="minorEastAsia" w:hAnsiTheme="minorEastAsia" w:eastAsiaTheme="minorEastAsia"/>
        </w:rPr>
        <w:t>（1）起始日期：</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年</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月</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日，完成日期：</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年</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月</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日。</w:t>
      </w:r>
    </w:p>
    <w:p w14:paraId="52D2B603">
      <w:pPr>
        <w:adjustRightInd w:val="0"/>
        <w:snapToGrid w:val="0"/>
        <w:spacing w:line="400" w:lineRule="exact"/>
        <w:ind w:firstLine="840" w:firstLineChars="4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t>（2）</w:t>
      </w:r>
      <w:r>
        <w:rPr>
          <w:rFonts w:hint="default" w:cs="Times New Roman" w:asciiTheme="minorEastAsia" w:hAnsiTheme="minorEastAsia" w:eastAsiaTheme="minorEastAsia"/>
          <w:lang w:eastAsia="zh-CN"/>
        </w:rPr>
        <w:t>履约</w:t>
      </w:r>
      <w:r>
        <w:rPr>
          <w:rFonts w:hint="default" w:cs="Times New Roman" w:asciiTheme="minorEastAsia" w:hAnsiTheme="minorEastAsia" w:eastAsiaTheme="minorEastAsia"/>
        </w:rPr>
        <w:t>地点</w:t>
      </w:r>
      <w:r>
        <w:rPr>
          <w:rFonts w:hint="default" w:cs="Times New Roman" w:asciiTheme="minorEastAsia" w:hAnsiTheme="minorEastAsia" w:eastAsiaTheme="minorEastAsia"/>
          <w:bCs/>
        </w:rPr>
        <w:t>：</w:t>
      </w:r>
      <w:r>
        <w:rPr>
          <w:rFonts w:hint="default" w:cs="Times New Roman" w:asciiTheme="minorEastAsia" w:hAnsiTheme="minorEastAsia" w:eastAsiaTheme="minorEastAsia"/>
          <w:u w:val="single"/>
        </w:rPr>
        <w:t xml:space="preserve">                             </w:t>
      </w:r>
    </w:p>
    <w:p w14:paraId="2C978D50">
      <w:pPr>
        <w:adjustRightInd w:val="0"/>
        <w:snapToGrid w:val="0"/>
        <w:spacing w:line="400" w:lineRule="exact"/>
        <w:ind w:firstLine="840" w:firstLineChars="400"/>
        <w:rPr>
          <w:rFonts w:hint="default" w:cs="Times New Roman" w:asciiTheme="minorEastAsia" w:hAnsiTheme="minorEastAsia" w:eastAsiaTheme="minorEastAsia"/>
          <w:u w:val="single"/>
          <w:lang w:eastAsia="zh-CN"/>
        </w:rPr>
      </w:pPr>
      <w:r>
        <w:rPr>
          <w:rFonts w:hint="default" w:cs="Times New Roman" w:asciiTheme="minorEastAsia" w:hAnsiTheme="minorEastAsia" w:eastAsiaTheme="minorEastAsia"/>
        </w:rPr>
        <w:t>（3）履约担保：</w:t>
      </w:r>
      <w:r>
        <w:rPr>
          <w:rFonts w:hint="default" w:cs="Times New Roman" w:asciiTheme="minorEastAsia" w:hAnsiTheme="minorEastAsia" w:eastAsiaTheme="minorEastAsia"/>
          <w:u w:val="single"/>
          <w:lang w:val="en-US" w:eastAsia="zh-CN"/>
        </w:rPr>
        <w:t>是否收取履约保证金：</w:t>
      </w:r>
      <w:r>
        <w:rPr>
          <w:rFonts w:hint="default" w:cs="Times New Roman" w:asciiTheme="minorEastAsia" w:hAnsiTheme="minorEastAsia" w:eastAsiaTheme="minorEastAsia"/>
          <w:u w:val="single"/>
        </w:rPr>
        <w:sym w:font="Wingdings" w:char="00FE"/>
      </w:r>
      <w:r>
        <w:rPr>
          <w:rFonts w:hint="default" w:cs="Times New Roman" w:asciiTheme="minorEastAsia" w:hAnsiTheme="minorEastAsia" w:eastAsiaTheme="minorEastAsia"/>
          <w:u w:val="single"/>
          <w:lang w:eastAsia="zh-CN"/>
        </w:rPr>
        <w:t>是</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sym w:font="Wingdings" w:char="00A8"/>
      </w:r>
      <w:r>
        <w:rPr>
          <w:rFonts w:hint="default" w:cs="Times New Roman" w:asciiTheme="minorEastAsia" w:hAnsiTheme="minorEastAsia" w:eastAsiaTheme="minorEastAsia"/>
          <w:u w:val="single"/>
          <w:lang w:eastAsia="zh-CN"/>
        </w:rPr>
        <w:t>否</w:t>
      </w:r>
    </w:p>
    <w:p w14:paraId="39583AB5">
      <w:pPr>
        <w:adjustRightInd w:val="0"/>
        <w:snapToGrid w:val="0"/>
        <w:spacing w:line="400" w:lineRule="exact"/>
        <w:ind w:left="3360" w:leftChars="600" w:hanging="2100" w:hangingChars="10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t xml:space="preserve"> 收取履约保证金形式：</w:t>
      </w:r>
      <w:r>
        <w:rPr>
          <w:rFonts w:hint="default" w:cs="Times New Roman" w:asciiTheme="minorEastAsia" w:hAnsiTheme="minorEastAsia" w:eastAsiaTheme="minorEastAsia"/>
          <w:u w:val="single"/>
        </w:rPr>
        <w:t xml:space="preserve">  供应商以电汇、支票、汇票、本票、保函等非现金形式提交履约保证金。     </w:t>
      </w:r>
    </w:p>
    <w:p w14:paraId="0E1E6B15">
      <w:pPr>
        <w:adjustRightInd w:val="0"/>
        <w:snapToGrid w:val="0"/>
        <w:spacing w:line="400" w:lineRule="exact"/>
        <w:ind w:firstLine="1260" w:firstLineChars="6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t>收取履约保证金金额：</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合同金额的</w:t>
      </w:r>
      <w:r>
        <w:rPr>
          <w:rFonts w:hint="eastAsia" w:cs="Times New Roman" w:asciiTheme="minorEastAsia" w:hAnsiTheme="minorEastAsia" w:eastAsiaTheme="minorEastAsia"/>
          <w:u w:val="single"/>
          <w:lang w:val="en-US" w:eastAsia="zh-CN"/>
        </w:rPr>
        <w:t>3</w:t>
      </w:r>
      <w:r>
        <w:rPr>
          <w:rFonts w:hint="default" w:cs="Times New Roman" w:asciiTheme="minorEastAsia" w:hAnsiTheme="minorEastAsia" w:eastAsiaTheme="minorEastAsia"/>
          <w:u w:val="single"/>
          <w:lang w:val="en-US" w:eastAsia="zh-CN"/>
        </w:rPr>
        <w:t>%</w:t>
      </w:r>
      <w:r>
        <w:rPr>
          <w:rFonts w:hint="default" w:cs="Times New Roman" w:asciiTheme="minorEastAsia" w:hAnsiTheme="minorEastAsia" w:eastAsiaTheme="minorEastAsia"/>
          <w:u w:val="single"/>
        </w:rPr>
        <w:t xml:space="preserve">       </w:t>
      </w:r>
    </w:p>
    <w:p w14:paraId="4A641721">
      <w:pPr>
        <w:adjustRightInd w:val="0"/>
        <w:snapToGrid w:val="0"/>
        <w:spacing w:line="400" w:lineRule="exact"/>
        <w:ind w:firstLine="1260" w:firstLineChars="600"/>
        <w:rPr>
          <w:rFonts w:hint="default" w:cs="Times New Roman" w:asciiTheme="minorEastAsia" w:hAnsiTheme="minorEastAsia" w:eastAsiaTheme="minorEastAsia"/>
          <w:u w:val="single"/>
        </w:rPr>
      </w:pPr>
      <w:r>
        <w:rPr>
          <w:rFonts w:hint="default" w:cs="Times New Roman" w:asciiTheme="minorEastAsia" w:hAnsiTheme="minorEastAsia" w:eastAsiaTheme="minorEastAsia"/>
          <w:lang w:val="en-US" w:eastAsia="zh-CN"/>
        </w:rPr>
        <w:t>履约担保期限</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 xml:space="preserve"> </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eastAsia="zh-CN"/>
        </w:rPr>
        <w:t>在</w:t>
      </w:r>
      <w:r>
        <w:rPr>
          <w:rFonts w:hint="default" w:cs="Times New Roman" w:asciiTheme="minorEastAsia" w:hAnsiTheme="minorEastAsia" w:eastAsiaTheme="minorEastAsia"/>
          <w:u w:val="single"/>
          <w:lang w:val="en-US" w:eastAsia="zh-CN"/>
        </w:rPr>
        <w:t>成交供应商</w:t>
      </w:r>
      <w:r>
        <w:rPr>
          <w:rFonts w:hint="default" w:cs="Times New Roman" w:asciiTheme="minorEastAsia" w:hAnsiTheme="minorEastAsia" w:eastAsiaTheme="minorEastAsia"/>
          <w:u w:val="single"/>
          <w:lang w:eastAsia="zh-CN"/>
        </w:rPr>
        <w:t>履行完合同约定义务事项后退还。</w:t>
      </w:r>
    </w:p>
    <w:p w14:paraId="7C474B3F">
      <w:pPr>
        <w:adjustRightInd w:val="0"/>
        <w:snapToGrid w:val="0"/>
        <w:spacing w:line="400" w:lineRule="exact"/>
        <w:ind w:firstLine="630" w:firstLineChars="3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t xml:space="preserve">（4）分期履行要求： </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p>
    <w:p w14:paraId="5EB6AD66">
      <w:pPr>
        <w:adjustRightInd w:val="0"/>
        <w:snapToGrid w:val="0"/>
        <w:spacing w:line="400" w:lineRule="exact"/>
        <w:ind w:firstLine="630" w:firstLineChars="300"/>
        <w:rPr>
          <w:rFonts w:hint="default" w:cs="Times New Roman" w:asciiTheme="minorEastAsia" w:hAnsiTheme="minorEastAsia" w:eastAsiaTheme="minorEastAsia"/>
          <w:u w:val="single"/>
        </w:rPr>
      </w:pPr>
      <w:r>
        <w:rPr>
          <w:rFonts w:hint="default" w:cs="Times New Roman" w:asciiTheme="minorEastAsia" w:hAnsiTheme="minorEastAsia" w:eastAsiaTheme="minorEastAsia"/>
        </w:rPr>
        <w:t>（5）</w:t>
      </w:r>
      <w:r>
        <w:rPr>
          <w:rFonts w:hint="default" w:cs="Times New Roman" w:asciiTheme="minorEastAsia" w:hAnsiTheme="minorEastAsia" w:eastAsiaTheme="minorEastAsia"/>
          <w:lang w:eastAsia="zh-CN"/>
        </w:rPr>
        <w:t>风险处置措施和替代方案</w:t>
      </w:r>
      <w:r>
        <w:rPr>
          <w:rFonts w:hint="default" w:cs="Times New Roman" w:asciiTheme="minorEastAsia" w:hAnsiTheme="minorEastAsia" w:eastAsiaTheme="minorEastAsia"/>
        </w:rPr>
        <w:t>：</w:t>
      </w:r>
      <w:r>
        <w:rPr>
          <w:rFonts w:hint="default" w:cs="Times New Roman" w:asciiTheme="minorEastAsia" w:hAnsiTheme="minorEastAsia" w:eastAsiaTheme="minorEastAsia"/>
          <w:u w:val="single"/>
        </w:rPr>
        <w:t xml:space="preserve">                                     </w:t>
      </w:r>
    </w:p>
    <w:p w14:paraId="58D11322">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rPr>
      </w:pPr>
      <w:r>
        <w:rPr>
          <w:rFonts w:hint="default" w:cs="Times New Roman" w:asciiTheme="minorEastAsia" w:hAnsiTheme="minorEastAsia" w:eastAsiaTheme="minorEastAsia"/>
          <w:b/>
        </w:rPr>
        <w:t>合同验收</w:t>
      </w:r>
    </w:p>
    <w:p w14:paraId="60902A31">
      <w:pPr>
        <w:numPr>
          <w:ilvl w:val="0"/>
          <w:numId w:val="13"/>
        </w:numPr>
        <w:adjustRightInd w:val="0"/>
        <w:snapToGrid w:val="0"/>
        <w:spacing w:line="400" w:lineRule="exact"/>
        <w:ind w:firstLine="420" w:firstLineChars="200"/>
        <w:rPr>
          <w:rFonts w:hint="default" w:cs="Times New Roman" w:asciiTheme="minorEastAsia" w:hAnsiTheme="minorEastAsia" w:eastAsiaTheme="minorEastAsia"/>
          <w:bCs/>
        </w:rPr>
      </w:pPr>
      <w:r>
        <w:rPr>
          <w:rFonts w:hint="default" w:cs="Times New Roman" w:asciiTheme="minorEastAsia" w:hAnsiTheme="minorEastAsia" w:eastAsiaTheme="minorEastAsia"/>
          <w:bCs/>
        </w:rPr>
        <w:t>验收组织</w:t>
      </w:r>
      <w:r>
        <w:rPr>
          <w:rFonts w:hint="default" w:cs="Times New Roman" w:asciiTheme="minorEastAsia" w:hAnsiTheme="minorEastAsia" w:eastAsiaTheme="minorEastAsia"/>
          <w:bCs/>
          <w:color w:val="auto"/>
        </w:rPr>
        <w:t>方式：</w:t>
      </w:r>
      <w:r>
        <w:rPr>
          <w:rFonts w:hint="default" w:cs="Times New Roman" w:asciiTheme="minorEastAsia" w:hAnsiTheme="minorEastAsia" w:eastAsiaTheme="minorEastAsia"/>
          <w:b/>
          <w:bCs/>
          <w:color w:val="auto"/>
        </w:rPr>
        <w:t xml:space="preserve"> </w:t>
      </w:r>
      <w:r>
        <w:rPr>
          <w:rFonts w:hint="default" w:cs="Times New Roman" w:asciiTheme="minorEastAsia" w:hAnsiTheme="minorEastAsia" w:eastAsiaTheme="minorEastAsia"/>
          <w:b/>
          <w:bCs/>
          <w:color w:val="auto"/>
        </w:rPr>
        <w:sym w:font="Wingdings" w:char="00FE"/>
      </w:r>
      <w:r>
        <w:rPr>
          <w:rFonts w:hint="default" w:cs="Times New Roman" w:asciiTheme="minorEastAsia" w:hAnsiTheme="minorEastAsia" w:eastAsiaTheme="minorEastAsia"/>
          <w:b/>
          <w:bCs/>
          <w:color w:val="auto"/>
        </w:rPr>
        <w:t xml:space="preserve">自行组织 </w:t>
      </w:r>
      <w:r>
        <w:rPr>
          <w:rFonts w:hint="default" w:cs="Times New Roman" w:asciiTheme="minorEastAsia" w:hAnsiTheme="minorEastAsia" w:eastAsiaTheme="minorEastAsia"/>
          <w:b/>
          <w:bCs/>
          <w:color w:val="auto"/>
        </w:rPr>
        <w:sym w:font="Wingdings" w:char="00A8"/>
      </w:r>
      <w:r>
        <w:rPr>
          <w:rFonts w:hint="default" w:cs="Times New Roman" w:asciiTheme="minorEastAsia" w:hAnsiTheme="minorEastAsia" w:eastAsiaTheme="minorEastAsia"/>
          <w:b/>
          <w:bCs/>
          <w:color w:val="auto"/>
        </w:rPr>
        <w:t>委托第三方组织</w:t>
      </w:r>
    </w:p>
    <w:p w14:paraId="78F139EC">
      <w:pPr>
        <w:adjustRightInd w:val="0"/>
        <w:snapToGrid w:val="0"/>
        <w:spacing w:line="400" w:lineRule="exact"/>
        <w:rPr>
          <w:rFonts w:hint="default" w:cs="Times New Roman" w:asciiTheme="minorEastAsia" w:hAnsiTheme="minorEastAsia" w:eastAsiaTheme="minorEastAsia"/>
          <w:bCs/>
        </w:rPr>
      </w:pPr>
      <w:r>
        <w:rPr>
          <w:rFonts w:hint="default" w:cs="Times New Roman" w:asciiTheme="minorEastAsia" w:hAnsiTheme="minorEastAsia" w:eastAsiaTheme="minorEastAsia"/>
          <w:bCs/>
          <w:lang w:val="en-US" w:eastAsia="zh-CN"/>
        </w:rPr>
        <w:t xml:space="preserve">         </w:t>
      </w:r>
      <w:r>
        <w:rPr>
          <w:rFonts w:hint="default" w:cs="Times New Roman" w:asciiTheme="minorEastAsia" w:hAnsiTheme="minorEastAsia" w:eastAsiaTheme="minorEastAsia"/>
          <w:bCs/>
        </w:rPr>
        <w:t>验收主体：</w:t>
      </w:r>
      <w:r>
        <w:rPr>
          <w:rFonts w:hint="default" w:cs="Times New Roman" w:asciiTheme="minorEastAsia" w:hAnsiTheme="minorEastAsia" w:eastAsiaTheme="minorEastAsia"/>
          <w:bCs/>
          <w:u w:val="single"/>
        </w:rPr>
        <w:t xml:space="preserve">   </w:t>
      </w:r>
      <w:r>
        <w:rPr>
          <w:rFonts w:hint="default" w:cs="Times New Roman" w:asciiTheme="minorEastAsia" w:hAnsiTheme="minorEastAsia" w:eastAsiaTheme="minorEastAsia"/>
          <w:bCs/>
          <w:u w:val="single"/>
          <w:lang w:val="en-US" w:eastAsia="zh-CN"/>
        </w:rPr>
        <w:t xml:space="preserve"> </w:t>
      </w:r>
      <w:r>
        <w:rPr>
          <w:rFonts w:hint="eastAsia" w:cs="Times New Roman" w:asciiTheme="minorEastAsia" w:hAnsiTheme="minorEastAsia" w:eastAsiaTheme="minorEastAsia"/>
          <w:bCs/>
          <w:u w:val="single"/>
          <w:lang w:val="en-US" w:eastAsia="zh-CN"/>
        </w:rPr>
        <w:t>洛阳铁路信息工程学校</w:t>
      </w:r>
      <w:r>
        <w:rPr>
          <w:rFonts w:hint="default" w:cs="Times New Roman" w:asciiTheme="minorEastAsia" w:hAnsiTheme="minorEastAsia" w:eastAsiaTheme="minorEastAsia"/>
          <w:bCs/>
          <w:u w:val="single"/>
          <w:lang w:val="en-US" w:eastAsia="zh-CN"/>
        </w:rPr>
        <w:t xml:space="preserve">  </w:t>
      </w:r>
      <w:r>
        <w:rPr>
          <w:rFonts w:hint="default" w:cs="Times New Roman" w:asciiTheme="minorEastAsia" w:hAnsiTheme="minorEastAsia" w:eastAsiaTheme="minorEastAsia"/>
          <w:bCs/>
          <w:u w:val="single"/>
        </w:rPr>
        <w:t xml:space="preserve">       </w:t>
      </w:r>
    </w:p>
    <w:p w14:paraId="28003EC7">
      <w:pPr>
        <w:adjustRightInd w:val="0"/>
        <w:snapToGrid w:val="0"/>
        <w:spacing w:line="400" w:lineRule="exact"/>
        <w:rPr>
          <w:rFonts w:hint="default" w:cs="Times New Roman" w:asciiTheme="minorEastAsia" w:hAnsiTheme="minorEastAsia" w:eastAsiaTheme="minorEastAsia"/>
          <w:bCs/>
        </w:rPr>
      </w:pPr>
      <w:r>
        <w:rPr>
          <w:rFonts w:hint="default" w:cs="Times New Roman" w:asciiTheme="minorEastAsia" w:hAnsiTheme="minorEastAsia" w:eastAsiaTheme="minorEastAsia"/>
          <w:bCs/>
          <w:lang w:val="en-US" w:eastAsia="zh-CN"/>
        </w:rPr>
        <w:t xml:space="preserve">        </w:t>
      </w:r>
      <w:r>
        <w:rPr>
          <w:rFonts w:hint="default" w:cs="Times New Roman" w:asciiTheme="minorEastAsia" w:hAnsiTheme="minorEastAsia" w:eastAsiaTheme="minorEastAsia"/>
          <w:bCs/>
        </w:rPr>
        <w:t>是否邀请本项目的其他供应商</w:t>
      </w:r>
      <w:r>
        <w:rPr>
          <w:rFonts w:hint="default" w:cs="Times New Roman" w:asciiTheme="minorEastAsia" w:hAnsiTheme="minorEastAsia" w:eastAsiaTheme="minorEastAsia"/>
          <w:bCs/>
          <w:lang w:eastAsia="zh-CN"/>
        </w:rPr>
        <w:t>参加验收</w:t>
      </w:r>
      <w:r>
        <w:rPr>
          <w:rFonts w:hint="default" w:cs="Times New Roman" w:asciiTheme="minorEastAsia" w:hAnsiTheme="minorEastAsia" w:eastAsiaTheme="minorEastAsia"/>
          <w:bCs/>
        </w:rPr>
        <w:t>：</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bCs/>
        </w:rPr>
        <w:t xml:space="preserve">是  </w:t>
      </w:r>
      <w:r>
        <w:rPr>
          <w:rFonts w:hint="default" w:cs="Times New Roman" w:asciiTheme="minorEastAsia" w:hAnsiTheme="minorEastAsia" w:eastAsiaTheme="minorEastAsia"/>
        </w:rPr>
        <w:sym w:font="Wingdings" w:char="00FE"/>
      </w:r>
      <w:r>
        <w:rPr>
          <w:rFonts w:hint="default" w:cs="Times New Roman" w:asciiTheme="minorEastAsia" w:hAnsiTheme="minorEastAsia" w:eastAsiaTheme="minorEastAsia"/>
          <w:bCs/>
        </w:rPr>
        <w:t>否</w:t>
      </w:r>
    </w:p>
    <w:p w14:paraId="7685EF9C">
      <w:pPr>
        <w:adjustRightInd w:val="0"/>
        <w:snapToGrid w:val="0"/>
        <w:spacing w:line="400" w:lineRule="exact"/>
        <w:ind w:firstLine="840" w:firstLineChars="400"/>
        <w:rPr>
          <w:rFonts w:hint="default" w:cs="Times New Roman" w:asciiTheme="minorEastAsia" w:hAnsiTheme="minorEastAsia" w:eastAsiaTheme="minorEastAsia"/>
          <w:bCs/>
        </w:rPr>
      </w:pPr>
      <w:r>
        <w:rPr>
          <w:rFonts w:hint="default" w:cs="Times New Roman" w:asciiTheme="minorEastAsia" w:hAnsiTheme="minorEastAsia" w:eastAsiaTheme="minorEastAsia"/>
          <w:bCs/>
        </w:rPr>
        <w:t>是否邀请专家</w:t>
      </w:r>
      <w:r>
        <w:rPr>
          <w:rFonts w:hint="default" w:cs="Times New Roman" w:asciiTheme="minorEastAsia" w:hAnsiTheme="minorEastAsia" w:eastAsiaTheme="minorEastAsia"/>
          <w:bCs/>
          <w:lang w:eastAsia="zh-CN"/>
        </w:rPr>
        <w:t>参加验收</w:t>
      </w:r>
      <w:r>
        <w:rPr>
          <w:rFonts w:hint="default" w:cs="Times New Roman" w:asciiTheme="minorEastAsia" w:hAnsiTheme="minorEastAsia" w:eastAsiaTheme="minorEastAsia"/>
          <w:bCs/>
        </w:rPr>
        <w:t>：</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bCs/>
        </w:rPr>
        <w:t xml:space="preserve">是  </w:t>
      </w:r>
      <w:r>
        <w:rPr>
          <w:rFonts w:hint="default" w:cs="Times New Roman" w:asciiTheme="minorEastAsia" w:hAnsiTheme="minorEastAsia" w:eastAsiaTheme="minorEastAsia"/>
        </w:rPr>
        <w:sym w:font="Wingdings" w:char="00FE"/>
      </w:r>
      <w:r>
        <w:rPr>
          <w:rFonts w:hint="default" w:cs="Times New Roman" w:asciiTheme="minorEastAsia" w:hAnsiTheme="minorEastAsia" w:eastAsiaTheme="minorEastAsia"/>
          <w:bCs/>
        </w:rPr>
        <w:t>否</w:t>
      </w:r>
    </w:p>
    <w:p w14:paraId="3C254615">
      <w:pPr>
        <w:adjustRightInd w:val="0"/>
        <w:snapToGrid w:val="0"/>
        <w:spacing w:line="400" w:lineRule="exact"/>
        <w:ind w:firstLine="840" w:firstLineChars="400"/>
        <w:rPr>
          <w:rFonts w:hint="default" w:cs="Times New Roman" w:asciiTheme="minorEastAsia" w:hAnsiTheme="minorEastAsia" w:eastAsiaTheme="minorEastAsia"/>
          <w:bCs/>
          <w:color w:val="auto"/>
        </w:rPr>
      </w:pPr>
      <w:r>
        <w:rPr>
          <w:rFonts w:hint="default" w:cs="Times New Roman" w:asciiTheme="minorEastAsia" w:hAnsiTheme="minorEastAsia" w:eastAsiaTheme="minorEastAsia"/>
          <w:bCs/>
        </w:rPr>
        <w:t>是否邀请服务对象</w:t>
      </w:r>
      <w:r>
        <w:rPr>
          <w:rFonts w:hint="default" w:cs="Times New Roman" w:asciiTheme="minorEastAsia" w:hAnsiTheme="minorEastAsia" w:eastAsiaTheme="minorEastAsia"/>
          <w:bCs/>
          <w:lang w:eastAsia="zh-CN"/>
        </w:rPr>
        <w:t>参加验收</w:t>
      </w:r>
      <w:r>
        <w:rPr>
          <w:rFonts w:hint="default" w:cs="Times New Roman" w:asciiTheme="minorEastAsia" w:hAnsiTheme="minorEastAsia" w:eastAsiaTheme="minorEastAsia"/>
          <w:bCs/>
        </w:rPr>
        <w:t>：</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bCs/>
        </w:rPr>
        <w:t xml:space="preserve">是  </w:t>
      </w:r>
      <w:r>
        <w:rPr>
          <w:rFonts w:hint="default" w:cs="Times New Roman" w:asciiTheme="minorEastAsia" w:hAnsiTheme="minorEastAsia" w:eastAsiaTheme="minorEastAsia"/>
        </w:rPr>
        <w:sym w:font="Wingdings" w:char="00FE"/>
      </w:r>
      <w:r>
        <w:rPr>
          <w:rFonts w:hint="default" w:cs="Times New Roman" w:asciiTheme="minorEastAsia" w:hAnsiTheme="minorEastAsia" w:eastAsiaTheme="minorEastAsia"/>
          <w:bCs/>
        </w:rPr>
        <w:t>否</w:t>
      </w:r>
    </w:p>
    <w:p w14:paraId="2CAE8B03">
      <w:pPr>
        <w:adjustRightInd w:val="0"/>
        <w:snapToGrid w:val="0"/>
        <w:spacing w:line="400" w:lineRule="exact"/>
        <w:ind w:firstLine="840" w:firstLineChars="400"/>
        <w:rPr>
          <w:rFonts w:hint="default" w:cs="Times New Roman" w:asciiTheme="minorEastAsia" w:hAnsiTheme="minorEastAsia" w:eastAsiaTheme="minorEastAsia"/>
          <w:bCs/>
          <w:color w:val="auto"/>
        </w:rPr>
      </w:pPr>
      <w:r>
        <w:rPr>
          <w:rFonts w:hint="default" w:cs="Times New Roman" w:asciiTheme="minorEastAsia" w:hAnsiTheme="minorEastAsia" w:eastAsiaTheme="minorEastAsia"/>
          <w:bCs/>
          <w:color w:val="auto"/>
        </w:rPr>
        <w:t>是否邀请第三方检测机构</w:t>
      </w:r>
      <w:r>
        <w:rPr>
          <w:rFonts w:hint="default" w:cs="Times New Roman" w:asciiTheme="minorEastAsia" w:hAnsiTheme="minorEastAsia" w:eastAsiaTheme="minorEastAsia"/>
          <w:bCs/>
          <w:color w:val="auto"/>
          <w:lang w:eastAsia="zh-CN"/>
        </w:rPr>
        <w:t>参加验收</w:t>
      </w:r>
      <w:r>
        <w:rPr>
          <w:rFonts w:hint="default" w:cs="Times New Roman" w:asciiTheme="minorEastAsia" w:hAnsiTheme="minorEastAsia" w:eastAsiaTheme="minorEastAsia"/>
          <w:bCs/>
          <w:color w:val="auto"/>
        </w:rPr>
        <w:t>：</w:t>
      </w:r>
      <w:r>
        <w:rPr>
          <w:rFonts w:hint="default" w:cs="Times New Roman" w:asciiTheme="minorEastAsia" w:hAnsiTheme="minorEastAsia" w:eastAsiaTheme="minorEastAsia"/>
          <w:color w:val="auto"/>
        </w:rPr>
        <w:t xml:space="preserve"> </w:t>
      </w:r>
      <w:r>
        <w:rPr>
          <w:rFonts w:hint="default" w:cs="Times New Roman" w:asciiTheme="minorEastAsia" w:hAnsiTheme="minorEastAsia" w:eastAsiaTheme="minorEastAsia"/>
          <w:color w:val="auto"/>
        </w:rPr>
        <w:sym w:font="Wingdings" w:char="00A8"/>
      </w:r>
      <w:r>
        <w:rPr>
          <w:rFonts w:hint="default" w:cs="Times New Roman" w:asciiTheme="minorEastAsia" w:hAnsiTheme="minorEastAsia" w:eastAsiaTheme="minorEastAsia"/>
          <w:bCs/>
          <w:color w:val="auto"/>
        </w:rPr>
        <w:t xml:space="preserve">是  </w:t>
      </w:r>
      <w:r>
        <w:rPr>
          <w:rFonts w:hint="default" w:cs="Times New Roman" w:asciiTheme="minorEastAsia" w:hAnsiTheme="minorEastAsia" w:eastAsiaTheme="minorEastAsia"/>
          <w:color w:val="auto"/>
        </w:rPr>
        <w:sym w:font="Wingdings" w:char="00FE"/>
      </w:r>
      <w:r>
        <w:rPr>
          <w:rFonts w:hint="default" w:cs="Times New Roman" w:asciiTheme="minorEastAsia" w:hAnsiTheme="minorEastAsia" w:eastAsiaTheme="minorEastAsia"/>
          <w:bCs/>
          <w:color w:val="auto"/>
        </w:rPr>
        <w:t>否</w:t>
      </w:r>
    </w:p>
    <w:p w14:paraId="1CEAC693">
      <w:pPr>
        <w:adjustRightInd w:val="0"/>
        <w:snapToGrid w:val="0"/>
        <w:spacing w:line="400" w:lineRule="exact"/>
        <w:ind w:firstLine="840" w:firstLineChars="400"/>
        <w:rPr>
          <w:rFonts w:hint="default" w:cs="Times New Roman" w:asciiTheme="minorEastAsia" w:hAnsiTheme="minorEastAsia" w:eastAsiaTheme="minorEastAsia"/>
          <w:bCs/>
        </w:rPr>
      </w:pPr>
      <w:r>
        <w:rPr>
          <w:rFonts w:hint="default" w:cs="Times New Roman" w:asciiTheme="minorEastAsia" w:hAnsiTheme="minorEastAsia" w:eastAsiaTheme="minorEastAsia"/>
          <w:bCs/>
          <w:lang w:eastAsia="zh-CN"/>
        </w:rPr>
        <w:t>是否进行抽查检测：</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bCs/>
        </w:rPr>
        <w:t>是</w:t>
      </w:r>
      <w:r>
        <w:rPr>
          <w:rFonts w:hint="default" w:cs="Times New Roman" w:asciiTheme="minorEastAsia" w:hAnsiTheme="minorEastAsia" w:eastAsiaTheme="minorEastAsia"/>
          <w:bCs/>
          <w:lang w:eastAsia="zh-CN"/>
        </w:rPr>
        <w:t>，抽查比例：</w:t>
      </w:r>
      <w:r>
        <w:rPr>
          <w:rFonts w:hint="default" w:cs="Times New Roman" w:asciiTheme="minorEastAsia" w:hAnsiTheme="minorEastAsia" w:eastAsiaTheme="minorEastAsia"/>
          <w:bCs/>
          <w:u w:val="single"/>
        </w:rPr>
        <w:t xml:space="preserve">   </w:t>
      </w:r>
      <w:r>
        <w:rPr>
          <w:rFonts w:hint="default" w:cs="Times New Roman" w:asciiTheme="minorEastAsia" w:hAnsiTheme="minorEastAsia" w:eastAsiaTheme="minorEastAsia"/>
          <w:bCs/>
          <w:u w:val="single"/>
          <w:lang w:val="en-US" w:eastAsia="zh-CN"/>
        </w:rPr>
        <w:t xml:space="preserve">     </w:t>
      </w:r>
      <w:r>
        <w:rPr>
          <w:rFonts w:hint="default" w:cs="Times New Roman" w:asciiTheme="minorEastAsia" w:hAnsiTheme="minorEastAsia" w:eastAsiaTheme="minorEastAsia"/>
          <w:bCs/>
        </w:rPr>
        <w:t xml:space="preserve"> </w:t>
      </w:r>
      <w:r>
        <w:rPr>
          <w:rFonts w:hint="default" w:cs="Times New Roman" w:asciiTheme="minorEastAsia" w:hAnsiTheme="minorEastAsia" w:eastAsiaTheme="minorEastAsia"/>
        </w:rPr>
        <w:sym w:font="Wingdings" w:char="00FE"/>
      </w:r>
      <w:r>
        <w:rPr>
          <w:rFonts w:hint="default" w:cs="Times New Roman" w:asciiTheme="minorEastAsia" w:hAnsiTheme="minorEastAsia" w:eastAsiaTheme="minorEastAsia"/>
          <w:bCs/>
        </w:rPr>
        <w:t>否</w:t>
      </w:r>
    </w:p>
    <w:p w14:paraId="1ED1E2A4">
      <w:pPr>
        <w:adjustRightInd w:val="0"/>
        <w:snapToGrid w:val="0"/>
        <w:spacing w:line="400" w:lineRule="exact"/>
        <w:ind w:firstLine="840" w:firstLineChars="400"/>
        <w:rPr>
          <w:rFonts w:hint="default" w:cs="Times New Roman" w:asciiTheme="minorEastAsia" w:hAnsiTheme="minorEastAsia" w:eastAsiaTheme="minorEastAsia"/>
          <w:bCs/>
          <w:u w:val="single"/>
          <w:lang w:eastAsia="zh-CN"/>
        </w:rPr>
      </w:pPr>
      <w:r>
        <w:rPr>
          <w:rFonts w:hint="default" w:cs="Times New Roman" w:asciiTheme="minorEastAsia" w:hAnsiTheme="minorEastAsia" w:eastAsiaTheme="minorEastAsia"/>
          <w:bCs/>
          <w:lang w:val="en-US" w:eastAsia="zh-CN"/>
        </w:rPr>
        <w:t>是否存在破坏性检测：</w:t>
      </w:r>
      <w:r>
        <w:rPr>
          <w:rFonts w:hint="default" w:cs="Times New Roman" w:asciiTheme="minorEastAsia" w:hAnsiTheme="minorEastAsia" w:eastAsiaTheme="minorEastAsia"/>
        </w:rPr>
        <w:sym w:font="Wingdings" w:char="00A8"/>
      </w:r>
      <w:r>
        <w:rPr>
          <w:rFonts w:hint="default" w:cs="Times New Roman" w:asciiTheme="minorEastAsia" w:hAnsiTheme="minorEastAsia" w:eastAsiaTheme="minorEastAsia"/>
          <w:bCs/>
        </w:rPr>
        <w:t>是</w:t>
      </w:r>
      <w:r>
        <w:rPr>
          <w:rFonts w:hint="default" w:cs="Times New Roman" w:asciiTheme="minorEastAsia" w:hAnsiTheme="minorEastAsia" w:eastAsiaTheme="minorEastAsia"/>
          <w:bCs/>
          <w:lang w:eastAsia="zh-CN"/>
        </w:rPr>
        <w:t>，</w:t>
      </w:r>
      <w:r>
        <w:rPr>
          <w:rFonts w:hint="default" w:cs="Times New Roman" w:asciiTheme="minorEastAsia" w:hAnsiTheme="minorEastAsia" w:eastAsiaTheme="minorEastAsia"/>
          <w:bCs/>
          <w:u w:val="single"/>
          <w:lang w:eastAsia="zh-CN"/>
        </w:rPr>
        <w:t>（应明确对被破坏的检测产品的处理方式）</w:t>
      </w:r>
    </w:p>
    <w:p w14:paraId="1CDAF78B">
      <w:pPr>
        <w:adjustRightInd w:val="0"/>
        <w:snapToGrid w:val="0"/>
        <w:spacing w:line="400" w:lineRule="exact"/>
        <w:ind w:firstLine="840" w:firstLineChars="400"/>
        <w:rPr>
          <w:rFonts w:hint="default" w:cs="Times New Roman" w:asciiTheme="minorEastAsia" w:hAnsiTheme="minorEastAsia" w:eastAsiaTheme="minorEastAsia"/>
          <w:bCs/>
          <w:lang w:eastAsia="zh-CN"/>
        </w:rPr>
      </w:pPr>
      <w:r>
        <w:rPr>
          <w:rFonts w:hint="default" w:cs="Times New Roman" w:asciiTheme="minorEastAsia" w:hAnsiTheme="minorEastAsia" w:eastAsiaTheme="minorEastAsia"/>
          <w:bCs/>
          <w:lang w:val="en-US" w:eastAsia="zh-CN"/>
        </w:rPr>
        <w:t xml:space="preserve">                    </w:t>
      </w:r>
      <w:r>
        <w:rPr>
          <w:rFonts w:hint="default" w:cs="Times New Roman" w:asciiTheme="minorEastAsia" w:hAnsiTheme="minorEastAsia" w:eastAsiaTheme="minorEastAsia"/>
        </w:rPr>
        <w:sym w:font="Wingdings" w:char="00FE"/>
      </w:r>
      <w:r>
        <w:rPr>
          <w:rFonts w:hint="default" w:cs="Times New Roman" w:asciiTheme="minorEastAsia" w:hAnsiTheme="minorEastAsia" w:eastAsiaTheme="minorEastAsia"/>
          <w:bCs/>
        </w:rPr>
        <w:t>否</w:t>
      </w:r>
    </w:p>
    <w:p w14:paraId="1622B2AC">
      <w:pPr>
        <w:adjustRightInd w:val="0"/>
        <w:snapToGrid w:val="0"/>
        <w:spacing w:line="400" w:lineRule="exact"/>
        <w:ind w:firstLine="840" w:firstLineChars="400"/>
        <w:rPr>
          <w:rFonts w:hint="default" w:cs="Times New Roman" w:asciiTheme="minorEastAsia" w:hAnsiTheme="minorEastAsia" w:eastAsiaTheme="minorEastAsia"/>
          <w:bCs/>
          <w:u w:val="single"/>
        </w:rPr>
      </w:pPr>
      <w:r>
        <w:rPr>
          <w:rFonts w:hint="default" w:cs="Times New Roman" w:asciiTheme="minorEastAsia" w:hAnsiTheme="minorEastAsia" w:eastAsiaTheme="minorEastAsia"/>
          <w:bCs/>
        </w:rPr>
        <w:t>验收组织的其他事项：</w:t>
      </w:r>
      <w:r>
        <w:rPr>
          <w:rFonts w:hint="default" w:cs="Times New Roman" w:asciiTheme="minorEastAsia" w:hAnsiTheme="minorEastAsia" w:eastAsiaTheme="minorEastAsia"/>
          <w:bCs/>
          <w:u w:val="single"/>
        </w:rPr>
        <w:t xml:space="preserve">    </w:t>
      </w:r>
      <w:r>
        <w:rPr>
          <w:rFonts w:hint="default" w:cs="Times New Roman" w:asciiTheme="minorEastAsia" w:hAnsiTheme="minorEastAsia" w:eastAsiaTheme="minorEastAsia"/>
          <w:bCs/>
          <w:u w:val="single"/>
          <w:lang w:val="en-US" w:eastAsia="zh-CN"/>
        </w:rPr>
        <w:t>无</w:t>
      </w:r>
      <w:r>
        <w:rPr>
          <w:rFonts w:hint="default" w:cs="Times New Roman" w:asciiTheme="minorEastAsia" w:hAnsiTheme="minorEastAsia" w:eastAsiaTheme="minorEastAsia"/>
          <w:bCs/>
          <w:u w:val="single"/>
        </w:rPr>
        <w:t xml:space="preserve">      </w:t>
      </w:r>
    </w:p>
    <w:p w14:paraId="1189509F">
      <w:pPr>
        <w:adjustRightInd w:val="0"/>
        <w:snapToGrid w:val="0"/>
        <w:spacing w:line="400" w:lineRule="exact"/>
        <w:ind w:firstLine="420" w:firstLineChars="200"/>
        <w:rPr>
          <w:rFonts w:hint="default" w:cs="Times New Roman" w:asciiTheme="minorEastAsia" w:hAnsiTheme="minorEastAsia" w:eastAsiaTheme="minorEastAsia"/>
          <w:bCs/>
          <w:u w:val="single"/>
        </w:rPr>
      </w:pPr>
      <w:r>
        <w:rPr>
          <w:rFonts w:hint="default" w:cs="Times New Roman" w:asciiTheme="minorEastAsia" w:hAnsiTheme="minorEastAsia" w:eastAsiaTheme="minorEastAsia"/>
          <w:bCs/>
        </w:rPr>
        <w:t>（2）履约验收时间：</w:t>
      </w:r>
      <w:r>
        <w:rPr>
          <w:rFonts w:hint="default" w:cs="Times New Roman" w:asciiTheme="minorEastAsia" w:hAnsiTheme="minorEastAsia" w:eastAsiaTheme="minorEastAsia"/>
          <w:bCs/>
          <w:u w:val="single"/>
        </w:rPr>
        <w:t>（计划于何时验收/供应商提出验收申请之日起</w:t>
      </w:r>
      <w:r>
        <w:rPr>
          <w:rFonts w:hint="default" w:cs="Times New Roman" w:asciiTheme="minorEastAsia" w:hAnsiTheme="minorEastAsia" w:eastAsiaTheme="minorEastAsia"/>
          <w:bCs/>
          <w:u w:val="single"/>
          <w:lang w:val="en-US" w:eastAsia="zh-CN"/>
        </w:rPr>
        <w:t>10</w:t>
      </w:r>
      <w:r>
        <w:rPr>
          <w:rFonts w:hint="default" w:cs="Times New Roman" w:asciiTheme="minorEastAsia" w:hAnsiTheme="minorEastAsia" w:eastAsiaTheme="minorEastAsia"/>
          <w:bCs/>
          <w:u w:val="single"/>
        </w:rPr>
        <w:t>日内组织验收）</w:t>
      </w:r>
      <w:r>
        <w:rPr>
          <w:rFonts w:hint="default" w:cs="Times New Roman" w:asciiTheme="minorEastAsia" w:hAnsiTheme="minorEastAsia" w:eastAsiaTheme="minorEastAsia"/>
          <w:bCs/>
          <w:u w:val="single"/>
          <w:lang w:val="en-US" w:eastAsia="zh-CN"/>
        </w:rPr>
        <w:t xml:space="preserve"> </w:t>
      </w:r>
    </w:p>
    <w:p w14:paraId="1AB2B759">
      <w:pPr>
        <w:adjustRightInd w:val="0"/>
        <w:snapToGrid w:val="0"/>
        <w:spacing w:line="400" w:lineRule="exact"/>
        <w:ind w:firstLine="420" w:firstLineChars="200"/>
        <w:rPr>
          <w:rFonts w:hint="default" w:cs="Times New Roman" w:asciiTheme="minorEastAsia" w:hAnsiTheme="minorEastAsia" w:eastAsiaTheme="minorEastAsia"/>
          <w:bCs/>
          <w:color w:val="auto"/>
        </w:rPr>
      </w:pPr>
      <w:r>
        <w:rPr>
          <w:rFonts w:hint="default" w:cs="Times New Roman" w:asciiTheme="minorEastAsia" w:hAnsiTheme="minorEastAsia" w:eastAsiaTheme="minorEastAsia"/>
          <w:bCs/>
          <w:color w:val="auto"/>
        </w:rPr>
        <w:t>（3）履约验收方式：</w:t>
      </w:r>
      <w:r>
        <w:rPr>
          <w:rFonts w:hint="default" w:cs="Times New Roman" w:asciiTheme="minorEastAsia" w:hAnsiTheme="minorEastAsia" w:eastAsiaTheme="minorEastAsia"/>
          <w:color w:val="auto"/>
        </w:rPr>
        <w:t xml:space="preserve"> </w:t>
      </w:r>
      <w:r>
        <w:rPr>
          <w:rFonts w:hint="default" w:cs="Times New Roman" w:asciiTheme="minorEastAsia" w:hAnsiTheme="minorEastAsia" w:eastAsiaTheme="minorEastAsia"/>
          <w:color w:val="auto"/>
        </w:rPr>
        <w:sym w:font="Wingdings" w:char="00FE"/>
      </w:r>
      <w:r>
        <w:rPr>
          <w:rFonts w:hint="default" w:cs="Times New Roman" w:asciiTheme="minorEastAsia" w:hAnsiTheme="minorEastAsia" w:eastAsiaTheme="minorEastAsia"/>
          <w:bCs/>
          <w:color w:val="auto"/>
        </w:rPr>
        <w:t xml:space="preserve">一次性验收         </w:t>
      </w:r>
    </w:p>
    <w:p w14:paraId="0120E2D4">
      <w:pPr>
        <w:adjustRightInd w:val="0"/>
        <w:snapToGrid w:val="0"/>
        <w:spacing w:line="400" w:lineRule="exact"/>
        <w:rPr>
          <w:rFonts w:hint="default" w:cs="Times New Roman" w:asciiTheme="minorEastAsia" w:hAnsiTheme="minorEastAsia" w:eastAsiaTheme="minorEastAsia"/>
          <w:bCs/>
          <w:color w:val="auto"/>
          <w:lang w:val="en-US" w:eastAsia="zh-CN"/>
        </w:rPr>
      </w:pPr>
      <w:r>
        <w:rPr>
          <w:rFonts w:hint="default" w:cs="Times New Roman" w:asciiTheme="minorEastAsia" w:hAnsiTheme="minorEastAsia" w:eastAsiaTheme="minorEastAsia"/>
          <w:bCs/>
          <w:color w:val="auto"/>
          <w:lang w:val="en-US" w:eastAsia="zh-CN"/>
        </w:rPr>
        <w:t xml:space="preserve">                       </w:t>
      </w:r>
      <w:r>
        <w:rPr>
          <w:rFonts w:hint="default" w:cs="Times New Roman" w:asciiTheme="minorEastAsia" w:hAnsiTheme="minorEastAsia" w:eastAsiaTheme="minorEastAsia"/>
          <w:color w:val="auto"/>
        </w:rPr>
        <w:sym w:font="Wingdings" w:char="00A8"/>
      </w:r>
      <w:r>
        <w:rPr>
          <w:rFonts w:hint="default" w:cs="Times New Roman" w:asciiTheme="minorEastAsia" w:hAnsiTheme="minorEastAsia" w:eastAsiaTheme="minorEastAsia"/>
          <w:bCs/>
          <w:color w:val="auto"/>
        </w:rPr>
        <w:t>分期/分项验收</w:t>
      </w:r>
      <w:r>
        <w:rPr>
          <w:rFonts w:hint="default" w:cs="Times New Roman" w:asciiTheme="minorEastAsia" w:hAnsiTheme="minorEastAsia" w:eastAsiaTheme="minorEastAsia"/>
          <w:bCs/>
          <w:color w:val="auto"/>
          <w:lang w:eastAsia="zh-CN"/>
        </w:rPr>
        <w:t>：</w:t>
      </w:r>
      <w:r>
        <w:rPr>
          <w:rFonts w:hint="default" w:cs="Times New Roman" w:asciiTheme="minorEastAsia" w:hAnsiTheme="minorEastAsia" w:eastAsiaTheme="minorEastAsia"/>
          <w:bCs/>
          <w:color w:val="auto"/>
        </w:rPr>
        <w:t xml:space="preserve"> </w:t>
      </w:r>
      <w:r>
        <w:rPr>
          <w:rFonts w:hint="default" w:cs="Times New Roman" w:asciiTheme="minorEastAsia" w:hAnsiTheme="minorEastAsia" w:eastAsiaTheme="minorEastAsia"/>
          <w:bCs/>
          <w:color w:val="auto"/>
          <w:lang w:eastAsia="zh-CN"/>
        </w:rPr>
        <w:t>（应明确分期</w:t>
      </w:r>
      <w:r>
        <w:rPr>
          <w:rFonts w:hint="default" w:cs="Times New Roman" w:asciiTheme="minorEastAsia" w:hAnsiTheme="minorEastAsia" w:eastAsiaTheme="minorEastAsia"/>
          <w:bCs/>
          <w:color w:val="auto"/>
          <w:lang w:val="en" w:eastAsia="zh-CN"/>
        </w:rPr>
        <w:t>/分项验收的工作安排</w:t>
      </w:r>
      <w:r>
        <w:rPr>
          <w:rFonts w:hint="default" w:cs="Times New Roman" w:asciiTheme="minorEastAsia" w:hAnsiTheme="minorEastAsia" w:eastAsiaTheme="minorEastAsia"/>
          <w:bCs/>
          <w:color w:val="auto"/>
          <w:lang w:eastAsia="zh-CN"/>
        </w:rPr>
        <w:t>）</w:t>
      </w:r>
      <w:r>
        <w:rPr>
          <w:rFonts w:hint="default" w:cs="Times New Roman" w:asciiTheme="minorEastAsia" w:hAnsiTheme="minorEastAsia" w:eastAsiaTheme="minorEastAsia"/>
          <w:bCs/>
          <w:color w:val="auto"/>
        </w:rPr>
        <w:t xml:space="preserve"> </w:t>
      </w:r>
      <w:r>
        <w:rPr>
          <w:rFonts w:hint="default" w:cs="Times New Roman" w:asciiTheme="minorEastAsia" w:hAnsiTheme="minorEastAsia" w:eastAsiaTheme="minorEastAsia"/>
          <w:bCs/>
          <w:color w:val="auto"/>
          <w:lang w:val="en-US" w:eastAsia="zh-CN"/>
        </w:rPr>
        <w:t xml:space="preserve"> </w:t>
      </w:r>
    </w:p>
    <w:p w14:paraId="233BE252">
      <w:pPr>
        <w:adjustRightInd w:val="0"/>
        <w:snapToGrid w:val="0"/>
        <w:spacing w:line="400" w:lineRule="exact"/>
        <w:ind w:firstLine="420" w:firstLineChars="200"/>
        <w:rPr>
          <w:rFonts w:hint="default" w:cs="Times New Roman" w:asciiTheme="minorEastAsia" w:hAnsiTheme="minorEastAsia" w:eastAsiaTheme="minorEastAsia"/>
          <w:bCs/>
          <w:color w:val="auto"/>
          <w:lang w:val="en-US" w:eastAsia="zh-CN"/>
        </w:rPr>
      </w:pPr>
      <w:r>
        <w:rPr>
          <w:rFonts w:hint="default" w:cs="Times New Roman" w:asciiTheme="minorEastAsia" w:hAnsiTheme="minorEastAsia" w:eastAsiaTheme="minorEastAsia"/>
          <w:bCs/>
          <w:color w:val="auto"/>
        </w:rPr>
        <w:t xml:space="preserve">（4）履约验收程序：  </w:t>
      </w:r>
      <w:r>
        <w:rPr>
          <w:rFonts w:hint="default" w:cs="Times New Roman" w:asciiTheme="minorEastAsia" w:hAnsiTheme="minorEastAsia" w:eastAsiaTheme="minorEastAsia"/>
          <w:bCs/>
          <w:color w:val="auto"/>
          <w:lang w:val="en-US" w:eastAsia="zh-CN"/>
        </w:rPr>
        <w:t>(1)到货验收。到货后，检查仪器设备内外包装是否完好，有无破损、碰伤、浸湿、受潮、 变形等情况。确认所验收货物件数与运输单据填写的件数一致。如发现上述问题，应做详细记录， 并拍照留据。</w:t>
      </w:r>
    </w:p>
    <w:p w14:paraId="45368BD3">
      <w:pPr>
        <w:adjustRightInd w:val="0"/>
        <w:snapToGrid w:val="0"/>
        <w:spacing w:line="400" w:lineRule="exact"/>
        <w:ind w:firstLine="420" w:firstLineChars="200"/>
        <w:rPr>
          <w:rFonts w:hint="default" w:cs="Times New Roman" w:asciiTheme="minorEastAsia" w:hAnsiTheme="minorEastAsia" w:eastAsiaTheme="minorEastAsia"/>
          <w:bCs/>
          <w:color w:val="auto"/>
          <w:lang w:val="en-US" w:eastAsia="zh-CN"/>
        </w:rPr>
      </w:pPr>
      <w:r>
        <w:rPr>
          <w:rFonts w:hint="default" w:cs="Times New Roman" w:asciiTheme="minorEastAsia" w:hAnsiTheme="minorEastAsia" w:eastAsiaTheme="minorEastAsia"/>
          <w:bCs/>
          <w:color w:val="auto"/>
          <w:lang w:val="en-US" w:eastAsia="zh-CN"/>
        </w:rPr>
        <w:t>(2)开箱(实物及数量参数)验收。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 进行核对， 做好货物(设备)验收清单记录。</w:t>
      </w:r>
    </w:p>
    <w:p w14:paraId="633D164A">
      <w:pPr>
        <w:adjustRightInd w:val="0"/>
        <w:snapToGrid w:val="0"/>
        <w:spacing w:line="400" w:lineRule="exact"/>
        <w:ind w:firstLine="420" w:firstLineChars="200"/>
        <w:rPr>
          <w:rFonts w:hint="default" w:cs="Times New Roman" w:asciiTheme="minorEastAsia" w:hAnsiTheme="minorEastAsia" w:eastAsiaTheme="minorEastAsia"/>
          <w:bCs/>
          <w:color w:val="auto"/>
        </w:rPr>
      </w:pPr>
      <w:r>
        <w:rPr>
          <w:rFonts w:hint="default" w:cs="Times New Roman" w:asciiTheme="minorEastAsia" w:hAnsiTheme="minorEastAsia" w:eastAsiaTheme="minorEastAsia"/>
          <w:bCs/>
          <w:color w:val="auto"/>
          <w:lang w:val="en-US" w:eastAsia="zh-CN"/>
        </w:rPr>
        <w:t>(3) 质量验收。按照合同条款、货物(设备) 使用说明书及操作手册的规定和程序进行安装、 调试后进行质量验收，乙方技术人员参加，必要时可委托有资质的第三方(或政府主管部门)进行验收， 所需费用由乙方承担。验收时对照货物(设备)使用说明书，进行各种技术参数测试，检查仪 器的技术指标和性能是否达到要求，做好质量验收记录， 验收结束出具验收报告。若仪器出现质量 问题， 应将详细情况书面通知供应商。</w:t>
      </w:r>
      <w:r>
        <w:rPr>
          <w:rFonts w:hint="default" w:cs="Times New Roman" w:asciiTheme="minorEastAsia" w:hAnsiTheme="minorEastAsia" w:eastAsiaTheme="minorEastAsia"/>
          <w:bCs/>
          <w:color w:val="auto"/>
        </w:rPr>
        <w:t xml:space="preserve">   </w:t>
      </w:r>
    </w:p>
    <w:p w14:paraId="7AFABD6A">
      <w:pPr>
        <w:adjustRightInd w:val="0"/>
        <w:snapToGrid w:val="0"/>
        <w:spacing w:line="400" w:lineRule="exact"/>
        <w:ind w:firstLine="420" w:firstLineChars="200"/>
        <w:rPr>
          <w:rFonts w:hint="default" w:cs="Times New Roman" w:asciiTheme="minorEastAsia" w:hAnsiTheme="minorEastAsia" w:eastAsiaTheme="minorEastAsia"/>
          <w:bCs/>
          <w:color w:val="auto"/>
        </w:rPr>
      </w:pPr>
      <w:r>
        <w:rPr>
          <w:rFonts w:hint="default" w:cs="Times New Roman" w:asciiTheme="minorEastAsia" w:hAnsiTheme="minorEastAsia" w:eastAsiaTheme="minorEastAsia"/>
          <w:bCs/>
          <w:color w:val="auto"/>
        </w:rPr>
        <w:t xml:space="preserve">（5）履约验收的内容： </w:t>
      </w:r>
      <w:r>
        <w:rPr>
          <w:rFonts w:hint="default" w:cs="Times New Roman" w:asciiTheme="minorEastAsia" w:hAnsiTheme="minorEastAsia" w:eastAsiaTheme="minorEastAsia"/>
          <w:bCs/>
          <w:color w:val="auto"/>
          <w:lang w:eastAsia="zh-CN"/>
        </w:rPr>
        <w:t>（应当包括每一项技术和商务要求的履约情况，特别是落实政府采购扶持中小企业，支持绿色发展和乡村振兴等政策情况）</w:t>
      </w:r>
      <w:r>
        <w:rPr>
          <w:rFonts w:hint="default" w:cs="Times New Roman" w:asciiTheme="minorEastAsia" w:hAnsiTheme="minorEastAsia" w:eastAsiaTheme="minorEastAsia"/>
          <w:bCs/>
          <w:color w:val="auto"/>
        </w:rPr>
        <w:t xml:space="preserve">                                      </w:t>
      </w:r>
    </w:p>
    <w:p w14:paraId="4473EA1B">
      <w:pPr>
        <w:adjustRightInd w:val="0"/>
        <w:snapToGrid w:val="0"/>
        <w:spacing w:line="400" w:lineRule="exact"/>
        <w:ind w:firstLine="420" w:firstLineChars="200"/>
        <w:rPr>
          <w:rFonts w:hint="default" w:cs="Times New Roman" w:asciiTheme="minorEastAsia" w:hAnsiTheme="minorEastAsia" w:eastAsiaTheme="minorEastAsia"/>
          <w:bCs/>
          <w:color w:val="auto"/>
          <w:u w:val="single"/>
        </w:rPr>
      </w:pPr>
      <w:r>
        <w:rPr>
          <w:rFonts w:hint="default" w:cs="Times New Roman" w:asciiTheme="minorEastAsia" w:hAnsiTheme="minorEastAsia" w:eastAsiaTheme="minorEastAsia"/>
          <w:bCs/>
          <w:color w:val="auto"/>
        </w:rPr>
        <w:t xml:space="preserve">（6）履约验收标准：  </w:t>
      </w:r>
      <w:r>
        <w:rPr>
          <w:rFonts w:hint="default" w:cs="Times New Roman" w:asciiTheme="minorEastAsia" w:hAnsiTheme="minorEastAsia" w:eastAsiaTheme="minorEastAsia"/>
          <w:bCs/>
          <w:color w:val="auto"/>
          <w:lang w:val="en-US" w:eastAsia="zh-CN"/>
        </w:rPr>
        <w:t>符合国家相关行业合格标准且满足采购人需</w:t>
      </w:r>
      <w:r>
        <w:rPr>
          <w:rFonts w:hint="default" w:cs="Times New Roman" w:asciiTheme="minorEastAsia" w:hAnsiTheme="minorEastAsia" w:eastAsiaTheme="minorEastAsia"/>
          <w:bCs/>
          <w:color w:val="auto"/>
          <w:u w:val="single"/>
          <w:lang w:val="en-US" w:eastAsia="zh-CN"/>
        </w:rPr>
        <w:t>求。</w:t>
      </w:r>
      <w:r>
        <w:rPr>
          <w:rFonts w:hint="default" w:cs="Times New Roman" w:asciiTheme="minorEastAsia" w:hAnsiTheme="minorEastAsia" w:eastAsiaTheme="minorEastAsia"/>
          <w:bCs/>
          <w:color w:val="auto"/>
          <w:u w:val="single"/>
        </w:rPr>
        <w:t xml:space="preserve">     </w:t>
      </w:r>
    </w:p>
    <w:p w14:paraId="34E3E502">
      <w:pPr>
        <w:pStyle w:val="406"/>
        <w:ind w:firstLine="420"/>
        <w:rPr>
          <w:rFonts w:cs="Times New Roman" w:asciiTheme="minorEastAsia" w:hAnsiTheme="minorEastAsia" w:eastAsiaTheme="minorEastAsia"/>
          <w:sz w:val="21"/>
        </w:rPr>
      </w:pPr>
      <w:r>
        <w:rPr>
          <w:rFonts w:cs="Times New Roman" w:asciiTheme="minorEastAsia" w:hAnsiTheme="minorEastAsia" w:eastAsiaTheme="minorEastAsia"/>
          <w:bCs/>
          <w:sz w:val="21"/>
        </w:rPr>
        <w:t>（7）是否以采购活动中供应商提供的样品作为参考：</w:t>
      </w:r>
      <w:r>
        <w:rPr>
          <w:rFonts w:cs="Times New Roman" w:asciiTheme="minorEastAsia" w:hAnsiTheme="minorEastAsia" w:eastAsiaTheme="minorEastAsia"/>
          <w:sz w:val="21"/>
        </w:rPr>
        <w:sym w:font="Wingdings" w:char="00A8"/>
      </w:r>
      <w:r>
        <w:rPr>
          <w:rFonts w:cs="Times New Roman" w:asciiTheme="minorEastAsia" w:hAnsiTheme="minorEastAsia" w:eastAsiaTheme="minorEastAsia"/>
          <w:bCs/>
          <w:sz w:val="21"/>
        </w:rPr>
        <w:t xml:space="preserve">是  </w:t>
      </w:r>
      <w:r>
        <w:rPr>
          <w:rFonts w:cs="Times New Roman" w:asciiTheme="minorEastAsia" w:hAnsiTheme="minorEastAsia" w:eastAsiaTheme="minorEastAsia"/>
          <w:sz w:val="21"/>
        </w:rPr>
        <w:sym w:font="Wingdings" w:char="00FE"/>
      </w:r>
      <w:r>
        <w:rPr>
          <w:rFonts w:cs="Times New Roman" w:asciiTheme="minorEastAsia" w:hAnsiTheme="minorEastAsia" w:eastAsiaTheme="minorEastAsia"/>
          <w:bCs/>
          <w:sz w:val="21"/>
        </w:rPr>
        <w:t>否</w:t>
      </w:r>
    </w:p>
    <w:p w14:paraId="301D714A">
      <w:pPr>
        <w:adjustRightInd w:val="0"/>
        <w:snapToGrid w:val="0"/>
        <w:spacing w:line="400" w:lineRule="exact"/>
        <w:ind w:firstLine="420" w:firstLineChars="200"/>
        <w:rPr>
          <w:rFonts w:hint="default" w:cs="Times New Roman" w:asciiTheme="minorEastAsia" w:hAnsiTheme="minorEastAsia" w:eastAsiaTheme="minorEastAsia"/>
          <w:bCs/>
          <w:color w:val="auto"/>
          <w:u w:val="single"/>
        </w:rPr>
      </w:pPr>
      <w:r>
        <w:rPr>
          <w:rFonts w:hint="default" w:cs="Times New Roman" w:asciiTheme="minorEastAsia" w:hAnsiTheme="minorEastAsia" w:eastAsiaTheme="minorEastAsia"/>
          <w:bCs/>
          <w:color w:val="auto"/>
        </w:rPr>
        <w:t>（8）履约验收其他事项：</w:t>
      </w:r>
      <w:r>
        <w:rPr>
          <w:rFonts w:hint="default" w:cs="Times New Roman" w:asciiTheme="minorEastAsia" w:hAnsiTheme="minorEastAsia" w:eastAsiaTheme="minorEastAsia"/>
          <w:bCs/>
          <w:color w:val="auto"/>
          <w:u w:val="single"/>
        </w:rPr>
        <w:t xml:space="preserve"> </w:t>
      </w:r>
      <w:r>
        <w:rPr>
          <w:rFonts w:cs="Times New Roman" w:asciiTheme="minorEastAsia" w:hAnsiTheme="minorEastAsia" w:eastAsiaTheme="minorEastAsia"/>
          <w:bCs/>
          <w:color w:val="auto"/>
          <w:u w:val="single"/>
          <w:lang w:eastAsia="zh-CN"/>
        </w:rPr>
        <w:t xml:space="preserve">  </w:t>
      </w:r>
      <w:r>
        <w:rPr>
          <w:rFonts w:cs="Times New Roman" w:asciiTheme="minorEastAsia" w:hAnsiTheme="minorEastAsia" w:eastAsiaTheme="minorEastAsia"/>
          <w:bCs/>
          <w:color w:val="auto"/>
          <w:u w:val="single"/>
          <w:lang w:val="en-US" w:eastAsia="zh-CN"/>
        </w:rPr>
        <w:t xml:space="preserve">  无                               </w:t>
      </w:r>
      <w:r>
        <w:rPr>
          <w:rFonts w:cs="Times New Roman" w:asciiTheme="minorEastAsia" w:hAnsiTheme="minorEastAsia" w:eastAsiaTheme="minorEastAsia"/>
          <w:bCs/>
          <w:color w:val="auto"/>
          <w:u w:val="single"/>
          <w:lang w:eastAsia="zh-CN"/>
        </w:rPr>
        <w:t xml:space="preserve">    </w:t>
      </w:r>
      <w:r>
        <w:rPr>
          <w:rFonts w:hint="default" w:cs="Times New Roman" w:asciiTheme="minorEastAsia" w:hAnsiTheme="minorEastAsia" w:eastAsiaTheme="minorEastAsia"/>
          <w:bCs/>
          <w:color w:val="auto"/>
        </w:rPr>
        <w:t>。</w:t>
      </w:r>
      <w:r>
        <w:rPr>
          <w:rFonts w:hint="default" w:cs="Times New Roman" w:asciiTheme="minorEastAsia" w:hAnsiTheme="minorEastAsia" w:eastAsiaTheme="minorEastAsia"/>
          <w:bCs/>
          <w:color w:val="C00000"/>
        </w:rPr>
        <w:t xml:space="preserve">      </w:t>
      </w:r>
    </w:p>
    <w:p w14:paraId="424234C3">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rPr>
      </w:pPr>
      <w:r>
        <w:rPr>
          <w:rFonts w:hint="default" w:cs="Times New Roman" w:asciiTheme="minorEastAsia" w:hAnsiTheme="minorEastAsia" w:eastAsiaTheme="minorEastAsia"/>
          <w:b/>
        </w:rPr>
        <w:t>组成合同的文件</w:t>
      </w:r>
    </w:p>
    <w:p w14:paraId="0FB022D1">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本协议书与下列文件一起构成合同文件，如下述文件之间有任何抵触、矛盾或歧义，应按以下顺序解释：</w:t>
      </w:r>
    </w:p>
    <w:p w14:paraId="19FD6456">
      <w:pPr>
        <w:adjustRightInd w:val="0"/>
        <w:snapToGrid w:val="0"/>
        <w:spacing w:line="400" w:lineRule="exact"/>
        <w:ind w:firstLine="420" w:firstLineChars="200"/>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政府采购</w:t>
      </w:r>
      <w:r>
        <w:rPr>
          <w:rFonts w:hint="default" w:cs="Times New Roman" w:asciiTheme="minorEastAsia" w:hAnsiTheme="minorEastAsia" w:eastAsiaTheme="minorEastAsia"/>
        </w:rPr>
        <w:t>合同协议书及其变更、补充</w:t>
      </w:r>
      <w:r>
        <w:rPr>
          <w:rFonts w:hint="default" w:cs="Times New Roman" w:asciiTheme="minorEastAsia" w:hAnsiTheme="minorEastAsia" w:eastAsiaTheme="minorEastAsia"/>
          <w:lang w:eastAsia="zh-CN"/>
        </w:rPr>
        <w:t>协议</w:t>
      </w:r>
    </w:p>
    <w:p w14:paraId="5B8A9541">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rPr>
        <w:t>）政府采购合同专用条款</w:t>
      </w:r>
    </w:p>
    <w:p w14:paraId="3E42048A">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3</w:t>
      </w:r>
      <w:r>
        <w:rPr>
          <w:rFonts w:hint="default" w:cs="Times New Roman" w:asciiTheme="minorEastAsia" w:hAnsiTheme="minorEastAsia" w:eastAsiaTheme="minorEastAsia"/>
        </w:rPr>
        <w:t>）政府采购合同通用条款</w:t>
      </w:r>
    </w:p>
    <w:p w14:paraId="4687F048">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）中标</w:t>
      </w:r>
      <w:r>
        <w:rPr>
          <w:rFonts w:hint="default" w:cs="Times New Roman" w:asciiTheme="minorEastAsia" w:hAnsiTheme="minorEastAsia" w:eastAsiaTheme="minorEastAsia"/>
          <w:lang w:eastAsia="zh-CN"/>
        </w:rPr>
        <w:t>（成交）</w:t>
      </w:r>
      <w:r>
        <w:rPr>
          <w:rFonts w:hint="default" w:cs="Times New Roman" w:asciiTheme="minorEastAsia" w:hAnsiTheme="minorEastAsia" w:eastAsiaTheme="minorEastAsia"/>
        </w:rPr>
        <w:t>通知书</w:t>
      </w:r>
    </w:p>
    <w:p w14:paraId="620DEE34">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）投标（响应）文件</w:t>
      </w:r>
    </w:p>
    <w:p w14:paraId="24A0F223">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（6）采购文件</w:t>
      </w:r>
    </w:p>
    <w:p w14:paraId="76ED7297">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（7）有关技术文件，图纸</w:t>
      </w:r>
    </w:p>
    <w:p w14:paraId="4026D1B8">
      <w:pPr>
        <w:pStyle w:val="406"/>
        <w:ind w:firstLine="420"/>
        <w:rPr>
          <w:rFonts w:cs="Times New Roman" w:asciiTheme="minorEastAsia" w:hAnsiTheme="minorEastAsia" w:eastAsiaTheme="minorEastAsia"/>
          <w:color w:val="000000"/>
          <w:kern w:val="2"/>
          <w:sz w:val="21"/>
        </w:rPr>
      </w:pPr>
      <w:r>
        <w:rPr>
          <w:rFonts w:cs="Times New Roman" w:asciiTheme="minorEastAsia" w:hAnsiTheme="minorEastAsia" w:eastAsiaTheme="minorEastAsia"/>
          <w:color w:val="000000"/>
          <w:sz w:val="21"/>
        </w:rPr>
        <w:t>（8）</w:t>
      </w:r>
      <w:r>
        <w:rPr>
          <w:rFonts w:cs="Times New Roman" w:asciiTheme="minorEastAsia" w:hAnsiTheme="minorEastAsia" w:eastAsiaTheme="minorEastAsia"/>
          <w:color w:val="000000"/>
          <w:kern w:val="2"/>
          <w:sz w:val="21"/>
        </w:rPr>
        <w:t>国家法律、行政法规和规章制度规定或合同约定的作为合同组成部分的其他文件</w:t>
      </w:r>
    </w:p>
    <w:p w14:paraId="3379C13D">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rPr>
      </w:pPr>
      <w:r>
        <w:rPr>
          <w:rFonts w:hint="default" w:cs="Times New Roman" w:asciiTheme="minorEastAsia" w:hAnsiTheme="minorEastAsia" w:eastAsiaTheme="minorEastAsia"/>
          <w:b/>
        </w:rPr>
        <w:t>合同生效</w:t>
      </w:r>
    </w:p>
    <w:p w14:paraId="2E0317C7">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本合同自</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生效。</w:t>
      </w:r>
    </w:p>
    <w:p w14:paraId="150418B1">
      <w:pPr>
        <w:numPr>
          <w:ilvl w:val="0"/>
          <w:numId w:val="11"/>
        </w:numPr>
        <w:adjustRightInd w:val="0"/>
        <w:snapToGrid w:val="0"/>
        <w:spacing w:line="400" w:lineRule="exact"/>
        <w:ind w:firstLine="422" w:firstLineChars="200"/>
        <w:rPr>
          <w:rFonts w:hint="default" w:cs="Times New Roman" w:asciiTheme="minorEastAsia" w:hAnsiTheme="minorEastAsia" w:eastAsiaTheme="minorEastAsia"/>
          <w:b/>
        </w:rPr>
      </w:pPr>
      <w:r>
        <w:rPr>
          <w:rFonts w:hint="default" w:cs="Times New Roman" w:asciiTheme="minorEastAsia" w:hAnsiTheme="minorEastAsia" w:eastAsiaTheme="minorEastAsia"/>
          <w:b/>
        </w:rPr>
        <w:t>合同份数</w:t>
      </w:r>
    </w:p>
    <w:p w14:paraId="6DD9089F">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本合同一式</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份，</w:t>
      </w:r>
      <w:r>
        <w:rPr>
          <w:rFonts w:hint="default" w:cs="Times New Roman" w:asciiTheme="minorEastAsia" w:hAnsiTheme="minorEastAsia" w:eastAsiaTheme="minorEastAsia"/>
          <w:lang w:eastAsia="zh-CN"/>
        </w:rPr>
        <w:t>甲方</w:t>
      </w:r>
      <w:r>
        <w:rPr>
          <w:rFonts w:hint="default" w:cs="Times New Roman" w:asciiTheme="minorEastAsia" w:hAnsiTheme="minorEastAsia" w:eastAsiaTheme="minorEastAsia"/>
        </w:rPr>
        <w:t>执</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份，</w:t>
      </w:r>
      <w:r>
        <w:rPr>
          <w:rFonts w:hint="default" w:cs="Times New Roman" w:asciiTheme="minorEastAsia" w:hAnsiTheme="minorEastAsia" w:eastAsiaTheme="minorEastAsia"/>
          <w:lang w:eastAsia="zh-CN"/>
        </w:rPr>
        <w:t>乙方</w:t>
      </w:r>
      <w:r>
        <w:rPr>
          <w:rFonts w:hint="default" w:cs="Times New Roman" w:asciiTheme="minorEastAsia" w:hAnsiTheme="minorEastAsia" w:eastAsiaTheme="minorEastAsia"/>
        </w:rPr>
        <w:t>执</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u w:val="single"/>
          <w:lang w:val="en-US" w:eastAsia="zh-CN"/>
        </w:rPr>
        <w:t xml:space="preserve"> </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份，均具有同等法律效力。</w:t>
      </w:r>
    </w:p>
    <w:p w14:paraId="3147136D">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合同订立时间：</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年</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月</w:t>
      </w:r>
      <w:r>
        <w:rPr>
          <w:rFonts w:hint="default" w:cs="Times New Roman" w:asciiTheme="minorEastAsia" w:hAnsiTheme="minorEastAsia" w:eastAsiaTheme="minorEastAsia"/>
          <w:u w:val="single"/>
        </w:rPr>
        <w:t xml:space="preserve">      </w:t>
      </w:r>
      <w:r>
        <w:rPr>
          <w:rFonts w:hint="default" w:cs="Times New Roman" w:asciiTheme="minorEastAsia" w:hAnsiTheme="minorEastAsia" w:eastAsiaTheme="minorEastAsia"/>
        </w:rPr>
        <w:t>日</w:t>
      </w:r>
    </w:p>
    <w:p w14:paraId="7E49662C">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合同订立地点：</w:t>
      </w:r>
      <w:r>
        <w:rPr>
          <w:rFonts w:hint="default" w:cs="Times New Roman" w:asciiTheme="minorEastAsia" w:hAnsiTheme="minorEastAsia" w:eastAsiaTheme="minorEastAsia"/>
          <w:u w:val="single"/>
        </w:rPr>
        <w:t xml:space="preserve">                           </w:t>
      </w:r>
    </w:p>
    <w:p w14:paraId="43BA4010">
      <w:pPr>
        <w:adjustRightInd w:val="0"/>
        <w:snapToGrid w:val="0"/>
        <w:spacing w:line="400" w:lineRule="exact"/>
        <w:ind w:firstLine="420" w:firstLineChars="200"/>
        <w:rPr>
          <w:rFonts w:hint="default" w:cs="Times New Roman" w:asciiTheme="minorEastAsia" w:hAnsiTheme="minorEastAsia" w:eastAsiaTheme="minorEastAsia"/>
        </w:rPr>
      </w:pPr>
      <w:r>
        <w:rPr>
          <w:rFonts w:hint="default" w:cs="Times New Roman" w:asciiTheme="minorEastAsia" w:hAnsiTheme="minorEastAsia" w:eastAsiaTheme="minorEastAsia"/>
        </w:rPr>
        <w:t>附件：具体标</w:t>
      </w:r>
      <w:r>
        <w:rPr>
          <w:rFonts w:hint="default" w:cs="Times New Roman" w:asciiTheme="minorEastAsia" w:hAnsiTheme="minorEastAsia" w:eastAsiaTheme="minorEastAsia"/>
          <w:lang w:eastAsia="zh-CN"/>
        </w:rPr>
        <w:t>的及其</w:t>
      </w:r>
      <w:r>
        <w:rPr>
          <w:rFonts w:hint="default" w:cs="Times New Roman" w:asciiTheme="minorEastAsia" w:hAnsiTheme="minorEastAsia" w:eastAsiaTheme="minorEastAsia"/>
          <w:lang w:val="en-US" w:eastAsia="zh-CN"/>
        </w:rPr>
        <w:t>技术要求和商务要求</w:t>
      </w:r>
      <w:r>
        <w:rPr>
          <w:rFonts w:hint="default" w:cs="Times New Roman" w:asciiTheme="minorEastAsia" w:hAnsiTheme="minorEastAsia" w:eastAsiaTheme="minorEastAsia"/>
        </w:rPr>
        <w:t>、联合协议、分包</w:t>
      </w:r>
      <w:r>
        <w:rPr>
          <w:rFonts w:hint="default" w:cs="Times New Roman" w:asciiTheme="minorEastAsia" w:hAnsiTheme="minorEastAsia" w:eastAsiaTheme="minorEastAsia"/>
          <w:lang w:eastAsia="zh-CN"/>
        </w:rPr>
        <w:t>意向</w:t>
      </w:r>
      <w:r>
        <w:rPr>
          <w:rFonts w:hint="default" w:cs="Times New Roman" w:asciiTheme="minorEastAsia" w:hAnsiTheme="minorEastAsia" w:eastAsiaTheme="minorEastAsia"/>
        </w:rPr>
        <w:t>协议等。</w:t>
      </w:r>
    </w:p>
    <w:p w14:paraId="1AA14443">
      <w:pPr>
        <w:pStyle w:val="339"/>
        <w:spacing w:line="400" w:lineRule="exact"/>
        <w:rPr>
          <w:rFonts w:asciiTheme="minorEastAsia" w:hAnsiTheme="minorEastAsia" w:eastAsiaTheme="minorEastAsia"/>
          <w:color w:val="000000"/>
        </w:rPr>
      </w:pPr>
    </w:p>
    <w:p w14:paraId="4E940171">
      <w:pPr>
        <w:spacing w:line="400" w:lineRule="exac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
        </w:rPr>
        <w:t xml:space="preserve">   </w:t>
      </w:r>
    </w:p>
    <w:p w14:paraId="3BD74BFB">
      <w:pPr>
        <w:rPr>
          <w:rFonts w:hint="default" w:cs="Times New Roman" w:asciiTheme="minorEastAsia" w:hAnsiTheme="minorEastAsia" w:eastAsiaTheme="minorEastAsia"/>
        </w:rPr>
      </w:pPr>
      <w:r>
        <w:rPr>
          <w:rFonts w:hint="default" w:cs="Times New Roman" w:asciiTheme="minorEastAsia" w:hAnsiTheme="minorEastAsia" w:eastAsiaTheme="minorEastAsia"/>
        </w:rPr>
        <w:br w:type="page"/>
      </w:r>
    </w:p>
    <w:p w14:paraId="4C66C725">
      <w:pPr>
        <w:pStyle w:val="339"/>
        <w:rPr>
          <w:rFonts w:asciiTheme="minorEastAsia" w:hAnsiTheme="minorEastAsia" w:eastAsiaTheme="minorEastAsia"/>
          <w:color w:val="000000"/>
        </w:rPr>
      </w:pPr>
    </w:p>
    <w:tbl>
      <w:tblPr>
        <w:tblStyle w:val="20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F0B06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8E16440">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甲方（采购人</w:t>
            </w:r>
            <w:r>
              <w:rPr>
                <w:rFonts w:hint="default" w:cs="Times New Roman" w:asciiTheme="minorEastAsia" w:hAnsiTheme="minorEastAsia" w:eastAsiaTheme="minorEastAsia"/>
                <w:lang w:eastAsia="zh-CN"/>
              </w:rPr>
              <w:t>、受采购人委托签订合同的单位</w:t>
            </w:r>
            <w:r>
              <w:rPr>
                <w:rFonts w:hint="default" w:cs="Times New Roman" w:asciiTheme="minorEastAsia" w:hAnsiTheme="minorEastAsia" w:eastAsiaTheme="minorEastAsia"/>
              </w:rPr>
              <w:t>或采购文件约定的合同甲方）</w:t>
            </w:r>
          </w:p>
        </w:tc>
        <w:tc>
          <w:tcPr>
            <w:tcW w:w="2437" w:type="pct"/>
            <w:gridSpan w:val="2"/>
            <w:tcBorders>
              <w:left w:val="single" w:color="auto" w:sz="2" w:space="0"/>
              <w:bottom w:val="single" w:color="auto" w:sz="2" w:space="0"/>
            </w:tcBorders>
            <w:vAlign w:val="center"/>
          </w:tcPr>
          <w:p w14:paraId="4119984A">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乙方（供应商）</w:t>
            </w:r>
          </w:p>
        </w:tc>
      </w:tr>
      <w:tr w14:paraId="7FD45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BC223A3">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单位名称（公章</w:t>
            </w:r>
            <w:r>
              <w:rPr>
                <w:rFonts w:hint="default" w:cs="Times New Roman" w:asciiTheme="minorEastAsia" w:hAnsiTheme="minorEastAsia" w:eastAsiaTheme="minorEastAsia"/>
                <w:lang w:eastAsia="zh-CN"/>
              </w:rPr>
              <w:t>或合同章</w:t>
            </w:r>
            <w:r>
              <w:rPr>
                <w:rFonts w:hint="default" w:cs="Times New Roman" w:asciiTheme="minorEastAsia" w:hAnsiTheme="minorEastAsia" w:eastAsiaTheme="minorEastAsia"/>
              </w:rPr>
              <w:t>）</w:t>
            </w:r>
          </w:p>
        </w:tc>
        <w:tc>
          <w:tcPr>
            <w:tcW w:w="1436" w:type="pct"/>
            <w:tcBorders>
              <w:top w:val="single" w:color="auto" w:sz="2" w:space="0"/>
              <w:left w:val="single" w:color="auto" w:sz="2" w:space="0"/>
              <w:bottom w:val="single" w:color="auto" w:sz="2" w:space="0"/>
              <w:right w:val="single" w:color="auto" w:sz="2" w:space="0"/>
            </w:tcBorders>
            <w:vAlign w:val="center"/>
          </w:tcPr>
          <w:p w14:paraId="24D8C065">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5BB9A4EC">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单位名称（公章</w:t>
            </w:r>
            <w:r>
              <w:rPr>
                <w:rFonts w:hint="default" w:cs="Times New Roman" w:asciiTheme="minorEastAsia" w:hAnsiTheme="minorEastAsia" w:eastAsiaTheme="minorEastAsia"/>
                <w:lang w:eastAsia="zh-CN"/>
              </w:rPr>
              <w:t>或合同章</w:t>
            </w:r>
            <w:r>
              <w:rPr>
                <w:rFonts w:hint="default" w:cs="Times New Roman" w:asciiTheme="minorEastAsia" w:hAnsiTheme="minorEastAsia" w:eastAsiaTheme="minorEastAsia"/>
              </w:rPr>
              <w:t>）</w:t>
            </w:r>
          </w:p>
        </w:tc>
        <w:tc>
          <w:tcPr>
            <w:tcW w:w="1259" w:type="pct"/>
            <w:tcBorders>
              <w:top w:val="single" w:color="auto" w:sz="2" w:space="0"/>
              <w:left w:val="single" w:color="auto" w:sz="2" w:space="0"/>
              <w:bottom w:val="single" w:color="auto" w:sz="2" w:space="0"/>
            </w:tcBorders>
            <w:vAlign w:val="center"/>
          </w:tcPr>
          <w:p w14:paraId="135C8211">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4FA1D1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E206C23">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法定代表人</w:t>
            </w:r>
          </w:p>
          <w:p w14:paraId="495B277C">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024BA03">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right w:val="single" w:color="auto" w:sz="2" w:space="0"/>
            </w:tcBorders>
            <w:vAlign w:val="center"/>
          </w:tcPr>
          <w:p w14:paraId="6EDEDFE1">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法定代表人</w:t>
            </w:r>
          </w:p>
          <w:p w14:paraId="678C4D17">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或其委托代理人（签章）</w:t>
            </w:r>
          </w:p>
        </w:tc>
        <w:tc>
          <w:tcPr>
            <w:tcW w:w="1259" w:type="pct"/>
            <w:tcBorders>
              <w:top w:val="single" w:color="auto" w:sz="2" w:space="0"/>
              <w:left w:val="single" w:color="auto" w:sz="2" w:space="0"/>
              <w:bottom w:val="single" w:color="auto" w:sz="2" w:space="0"/>
            </w:tcBorders>
            <w:vAlign w:val="center"/>
          </w:tcPr>
          <w:p w14:paraId="13E02529">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r>
      <w:tr w14:paraId="286471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8800B69">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436" w:type="pct"/>
            <w:vMerge w:val="continue"/>
            <w:tcBorders>
              <w:left w:val="single" w:color="auto" w:sz="2" w:space="0"/>
              <w:bottom w:val="single" w:color="auto" w:sz="2" w:space="0"/>
              <w:right w:val="single" w:color="auto" w:sz="2" w:space="0"/>
            </w:tcBorders>
            <w:vAlign w:val="center"/>
          </w:tcPr>
          <w:p w14:paraId="75D77E59">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20DCC0FC">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拥有者性别</w:t>
            </w:r>
          </w:p>
        </w:tc>
        <w:tc>
          <w:tcPr>
            <w:tcW w:w="1259" w:type="pct"/>
            <w:tcBorders>
              <w:top w:val="single" w:color="auto" w:sz="2" w:space="0"/>
              <w:left w:val="single" w:color="auto" w:sz="2" w:space="0"/>
              <w:bottom w:val="single" w:color="auto" w:sz="2" w:space="0"/>
            </w:tcBorders>
            <w:vAlign w:val="center"/>
          </w:tcPr>
          <w:p w14:paraId="2109BFFE">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0386E4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657B35">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住</w:t>
            </w: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BEAAE4C">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6994AA9D">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住</w:t>
            </w: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eastAsia="zh-CN"/>
              </w:rPr>
              <w:t>所</w:t>
            </w:r>
          </w:p>
        </w:tc>
        <w:tc>
          <w:tcPr>
            <w:tcW w:w="1259" w:type="pct"/>
            <w:tcBorders>
              <w:top w:val="single" w:color="auto" w:sz="2" w:space="0"/>
              <w:left w:val="single" w:color="auto" w:sz="2" w:space="0"/>
              <w:bottom w:val="single" w:color="auto" w:sz="2" w:space="0"/>
            </w:tcBorders>
            <w:vAlign w:val="center"/>
          </w:tcPr>
          <w:p w14:paraId="460E9797">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4D3E79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BBFEC7">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0DBD340">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107618DF">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联 系 人</w:t>
            </w:r>
          </w:p>
        </w:tc>
        <w:tc>
          <w:tcPr>
            <w:tcW w:w="1259" w:type="pct"/>
            <w:tcBorders>
              <w:top w:val="single" w:color="auto" w:sz="2" w:space="0"/>
              <w:left w:val="single" w:color="auto" w:sz="2" w:space="0"/>
              <w:bottom w:val="single" w:color="auto" w:sz="2" w:space="0"/>
            </w:tcBorders>
            <w:vAlign w:val="center"/>
          </w:tcPr>
          <w:p w14:paraId="1EBB1751">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7BDCAF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1540EA">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E251CF3">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0744A5B8">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联系电话</w:t>
            </w:r>
          </w:p>
        </w:tc>
        <w:tc>
          <w:tcPr>
            <w:tcW w:w="1259" w:type="pct"/>
            <w:tcBorders>
              <w:top w:val="single" w:color="auto" w:sz="2" w:space="0"/>
              <w:left w:val="single" w:color="auto" w:sz="2" w:space="0"/>
              <w:bottom w:val="single" w:color="auto" w:sz="2" w:space="0"/>
            </w:tcBorders>
            <w:vAlign w:val="center"/>
          </w:tcPr>
          <w:p w14:paraId="6AFBD062">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7E074A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BD9DAF">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6847D80">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71F87DFF">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通信地址</w:t>
            </w:r>
          </w:p>
        </w:tc>
        <w:tc>
          <w:tcPr>
            <w:tcW w:w="1259" w:type="pct"/>
            <w:tcBorders>
              <w:top w:val="single" w:color="auto" w:sz="2" w:space="0"/>
              <w:left w:val="single" w:color="auto" w:sz="2" w:space="0"/>
              <w:bottom w:val="single" w:color="auto" w:sz="2" w:space="0"/>
            </w:tcBorders>
            <w:vAlign w:val="center"/>
          </w:tcPr>
          <w:p w14:paraId="0F2A13BA">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45B81F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92D6D2">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4499B94">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245D1032">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邮政编码</w:t>
            </w:r>
          </w:p>
        </w:tc>
        <w:tc>
          <w:tcPr>
            <w:tcW w:w="1259" w:type="pct"/>
            <w:tcBorders>
              <w:top w:val="single" w:color="auto" w:sz="2" w:space="0"/>
              <w:left w:val="single" w:color="auto" w:sz="2" w:space="0"/>
              <w:bottom w:val="single" w:color="auto" w:sz="2" w:space="0"/>
            </w:tcBorders>
            <w:vAlign w:val="center"/>
          </w:tcPr>
          <w:p w14:paraId="71A4651B">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54BB7D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446F11">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E83250">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6E2F0A4B">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电子邮箱</w:t>
            </w:r>
          </w:p>
        </w:tc>
        <w:tc>
          <w:tcPr>
            <w:tcW w:w="1259" w:type="pct"/>
            <w:tcBorders>
              <w:top w:val="single" w:color="auto" w:sz="2" w:space="0"/>
              <w:left w:val="single" w:color="auto" w:sz="2" w:space="0"/>
              <w:bottom w:val="single" w:color="auto" w:sz="2" w:space="0"/>
            </w:tcBorders>
            <w:vAlign w:val="center"/>
          </w:tcPr>
          <w:p w14:paraId="72EF28C5">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2120DC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15C37D">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BBDD325">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18A5CEDD">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统一社会信用代码</w:t>
            </w:r>
          </w:p>
        </w:tc>
        <w:tc>
          <w:tcPr>
            <w:tcW w:w="1259" w:type="pct"/>
            <w:tcBorders>
              <w:top w:val="single" w:color="auto" w:sz="2" w:space="0"/>
              <w:left w:val="single" w:color="auto" w:sz="2" w:space="0"/>
              <w:bottom w:val="single" w:color="auto" w:sz="2" w:space="0"/>
            </w:tcBorders>
            <w:vAlign w:val="center"/>
          </w:tcPr>
          <w:p w14:paraId="0D807B91">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4D1502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9CFB1C">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436" w:type="pct"/>
            <w:tcBorders>
              <w:top w:val="single" w:color="auto" w:sz="2" w:space="0"/>
              <w:left w:val="single" w:color="auto" w:sz="2" w:space="0"/>
              <w:bottom w:val="single" w:color="auto" w:sz="2" w:space="0"/>
              <w:right w:val="single" w:color="auto" w:sz="2" w:space="0"/>
            </w:tcBorders>
            <w:vAlign w:val="center"/>
          </w:tcPr>
          <w:p w14:paraId="4EBE44B7">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31178DE9">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开户名称</w:t>
            </w:r>
          </w:p>
        </w:tc>
        <w:tc>
          <w:tcPr>
            <w:tcW w:w="1259" w:type="pct"/>
            <w:tcBorders>
              <w:top w:val="single" w:color="auto" w:sz="2" w:space="0"/>
              <w:left w:val="single" w:color="auto" w:sz="2" w:space="0"/>
              <w:bottom w:val="single" w:color="auto" w:sz="2" w:space="0"/>
            </w:tcBorders>
            <w:vAlign w:val="center"/>
          </w:tcPr>
          <w:p w14:paraId="174C634D">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2EEE3C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124F69">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436" w:type="pct"/>
            <w:tcBorders>
              <w:top w:val="single" w:color="auto" w:sz="2" w:space="0"/>
              <w:left w:val="single" w:color="auto" w:sz="2" w:space="0"/>
              <w:bottom w:val="single" w:color="auto" w:sz="2" w:space="0"/>
              <w:right w:val="single" w:color="auto" w:sz="2" w:space="0"/>
            </w:tcBorders>
            <w:vAlign w:val="center"/>
          </w:tcPr>
          <w:p w14:paraId="207DF8E0">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23C6F497">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开户银行</w:t>
            </w:r>
          </w:p>
        </w:tc>
        <w:tc>
          <w:tcPr>
            <w:tcW w:w="1259" w:type="pct"/>
            <w:tcBorders>
              <w:top w:val="single" w:color="auto" w:sz="2" w:space="0"/>
              <w:left w:val="single" w:color="auto" w:sz="2" w:space="0"/>
              <w:bottom w:val="single" w:color="auto" w:sz="2" w:space="0"/>
            </w:tcBorders>
            <w:vAlign w:val="center"/>
          </w:tcPr>
          <w:p w14:paraId="06E03066">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08D813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DB6911">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436" w:type="pct"/>
            <w:tcBorders>
              <w:top w:val="single" w:color="auto" w:sz="2" w:space="0"/>
              <w:left w:val="single" w:color="auto" w:sz="2" w:space="0"/>
              <w:bottom w:val="single" w:color="auto" w:sz="2" w:space="0"/>
              <w:right w:val="single" w:color="auto" w:sz="2" w:space="0"/>
            </w:tcBorders>
            <w:vAlign w:val="center"/>
          </w:tcPr>
          <w:p w14:paraId="5D8C185E">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p>
        </w:tc>
        <w:tc>
          <w:tcPr>
            <w:tcW w:w="1178" w:type="pct"/>
            <w:tcBorders>
              <w:top w:val="single" w:color="auto" w:sz="2" w:space="0"/>
              <w:left w:val="single" w:color="auto" w:sz="2" w:space="0"/>
              <w:bottom w:val="single" w:color="auto" w:sz="2" w:space="0"/>
              <w:right w:val="single" w:color="auto" w:sz="2" w:space="0"/>
            </w:tcBorders>
            <w:vAlign w:val="center"/>
          </w:tcPr>
          <w:p w14:paraId="37B6F712">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银行账号</w:t>
            </w:r>
          </w:p>
        </w:tc>
        <w:tc>
          <w:tcPr>
            <w:tcW w:w="1259" w:type="pct"/>
            <w:tcBorders>
              <w:top w:val="single" w:color="auto" w:sz="2" w:space="0"/>
              <w:left w:val="single" w:color="auto" w:sz="2" w:space="0"/>
              <w:bottom w:val="single" w:color="auto" w:sz="2" w:space="0"/>
            </w:tcBorders>
            <w:vAlign w:val="center"/>
          </w:tcPr>
          <w:p w14:paraId="36902234">
            <w:pPr>
              <w:keepNext w:val="0"/>
              <w:keepLines w:val="0"/>
              <w:widowControl/>
              <w:suppressLineNumbers w:val="0"/>
              <w:adjustRightInd w:val="0"/>
              <w:snapToGrid w:val="0"/>
              <w:spacing w:before="0" w:beforeAutospacing="0" w:after="0" w:afterAutospacing="0" w:line="300" w:lineRule="exact"/>
              <w:ind w:left="0" w:right="0"/>
              <w:jc w:val="center"/>
              <w:rPr>
                <w:rFonts w:hint="default" w:cs="Times New Roman" w:asciiTheme="minorEastAsia" w:hAnsiTheme="minorEastAsia" w:eastAsiaTheme="minorEastAsia"/>
                <w:spacing w:val="20"/>
              </w:rPr>
            </w:pPr>
          </w:p>
        </w:tc>
      </w:tr>
      <w:tr w14:paraId="1CD16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CEF219D">
            <w:pPr>
              <w:pStyle w:val="17"/>
              <w:keepNext w:val="0"/>
              <w:keepLines w:val="0"/>
              <w:suppressLineNumbers w:val="0"/>
              <w:adjustRightInd w:val="0"/>
              <w:snapToGrid w:val="0"/>
              <w:spacing w:before="120" w:beforeLines="50" w:beforeAutospacing="0" w:after="0" w:afterAutospacing="0"/>
              <w:ind w:left="0" w:right="0"/>
              <w:jc w:val="left"/>
              <w:rPr>
                <w:rFonts w:asciiTheme="minorEastAsia" w:hAnsiTheme="minorEastAsia" w:eastAsiaTheme="minorEastAsia"/>
                <w:color w:val="000000"/>
                <w:spacing w:val="20"/>
                <w:szCs w:val="21"/>
              </w:rPr>
            </w:pPr>
            <w:r>
              <w:rPr>
                <w:rFonts w:asciiTheme="minorEastAsia" w:hAnsiTheme="minorEastAsia" w:eastAsiaTheme="minorEastAsia"/>
                <w:color w:val="000000"/>
                <w:szCs w:val="21"/>
              </w:rPr>
              <w:t>注：涉及联合体或其他合同主体的信息应按上表格式加列。</w:t>
            </w:r>
          </w:p>
        </w:tc>
      </w:tr>
    </w:tbl>
    <w:p w14:paraId="2B42AA88">
      <w:pPr>
        <w:adjustRightInd w:val="0"/>
        <w:snapToGrid w:val="0"/>
        <w:spacing w:before="120" w:beforeLines="50"/>
        <w:jc w:val="center"/>
        <w:rPr>
          <w:rFonts w:hint="default" w:cs="Times New Roman" w:asciiTheme="minorEastAsia" w:hAnsiTheme="minorEastAsia" w:eastAsiaTheme="minorEastAsia"/>
          <w:u w:val="single"/>
        </w:rPr>
      </w:pPr>
    </w:p>
    <w:p w14:paraId="7F14987E">
      <w:pPr>
        <w:rPr>
          <w:rFonts w:hint="default" w:cs="Times New Roman" w:asciiTheme="minorEastAsia" w:hAnsiTheme="minorEastAsia" w:eastAsiaTheme="minorEastAsia"/>
          <w:u w:val="single"/>
        </w:rPr>
      </w:pPr>
    </w:p>
    <w:p w14:paraId="00D86A9A">
      <w:pPr>
        <w:pStyle w:val="220"/>
        <w:rPr>
          <w:rFonts w:ascii="Times New Roman" w:hAnsi="Times New Roman" w:cs="Times New Roman"/>
          <w:sz w:val="21"/>
          <w:szCs w:val="21"/>
          <w:u w:val="single"/>
        </w:rPr>
      </w:pPr>
    </w:p>
    <w:p w14:paraId="76D4246C">
      <w:pPr>
        <w:pStyle w:val="187"/>
        <w:ind w:left="556" w:hanging="278"/>
        <w:rPr>
          <w:rFonts w:hint="default" w:cs="Times New Roman"/>
          <w:u w:val="single"/>
        </w:rPr>
      </w:pPr>
    </w:p>
    <w:p w14:paraId="1A5E9667">
      <w:pPr>
        <w:rPr>
          <w:rFonts w:hint="default" w:ascii="Times New Roman" w:hAnsi="Times New Roman" w:cs="Times New Roman"/>
          <w:u w:val="single"/>
        </w:rPr>
      </w:pPr>
    </w:p>
    <w:p w14:paraId="5982AB0F">
      <w:pPr>
        <w:pStyle w:val="3"/>
        <w:adjustRightInd w:val="0"/>
        <w:snapToGrid w:val="0"/>
        <w:spacing w:before="120" w:beforeLines="50"/>
        <w:jc w:val="center"/>
        <w:rPr>
          <w:rFonts w:hint="default" w:ascii="Times New Roman" w:hAnsi="Times New Roman" w:eastAsia="黑体"/>
          <w:sz w:val="28"/>
          <w:szCs w:val="28"/>
        </w:rPr>
      </w:pPr>
      <w:r>
        <w:rPr>
          <w:rFonts w:hint="default" w:ascii="Times New Roman" w:hAnsi="Times New Roman"/>
          <w:sz w:val="21"/>
          <w:szCs w:val="21"/>
          <w:u w:val="single"/>
        </w:rPr>
        <w:br w:type="page"/>
      </w:r>
      <w:bookmarkStart w:id="456" w:name="_Toc27624"/>
      <w:r>
        <w:rPr>
          <w:rFonts w:hint="default" w:ascii="Times New Roman" w:hAnsi="Times New Roman" w:eastAsia="黑体"/>
          <w:b w:val="0"/>
          <w:bCs w:val="0"/>
          <w:sz w:val="28"/>
          <w:szCs w:val="28"/>
        </w:rPr>
        <w:t>第二节 政府采购合同通用条款</w:t>
      </w:r>
      <w:bookmarkEnd w:id="456"/>
    </w:p>
    <w:p w14:paraId="5955EF9E">
      <w:pPr>
        <w:tabs>
          <w:tab w:val="left" w:pos="8820"/>
          <w:tab w:val="left" w:pos="9345"/>
          <w:tab w:val="left" w:pos="9765"/>
        </w:tabs>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sz w:val="24"/>
        </w:rPr>
        <w:t>1.</w:t>
      </w:r>
      <w:r>
        <w:rPr>
          <w:rFonts w:hint="default" w:cs="Times New Roman" w:asciiTheme="minorEastAsia" w:hAnsiTheme="minorEastAsia" w:eastAsiaTheme="minorEastAsia"/>
          <w:b/>
          <w:sz w:val="24"/>
          <w:lang w:val="en-US" w:eastAsia="zh-CN"/>
        </w:rPr>
        <w:t xml:space="preserve"> </w:t>
      </w:r>
      <w:r>
        <w:rPr>
          <w:rFonts w:hint="default" w:cs="Times New Roman" w:asciiTheme="minorEastAsia" w:hAnsiTheme="minorEastAsia" w:eastAsiaTheme="minorEastAsia"/>
          <w:b/>
          <w:bCs/>
          <w:sz w:val="24"/>
        </w:rPr>
        <w:t>定义</w:t>
      </w:r>
    </w:p>
    <w:p w14:paraId="6665F28E">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1.1合同当事人</w:t>
      </w:r>
    </w:p>
    <w:p w14:paraId="3877DB6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（1）采购人（以下称甲方）是指使用财政性资金，通过政府采购方式向供应商购买货物</w:t>
      </w:r>
      <w:r>
        <w:rPr>
          <w:rFonts w:hint="default" w:cs="Times New Roman" w:asciiTheme="minorEastAsia" w:hAnsiTheme="minorEastAsia" w:eastAsiaTheme="minorEastAsia"/>
          <w:lang w:val="en-US" w:eastAsia="zh-CN"/>
        </w:rPr>
        <w:t>及其相关服务的</w:t>
      </w:r>
      <w:r>
        <w:rPr>
          <w:rFonts w:hint="default" w:cs="Times New Roman" w:asciiTheme="minorEastAsia" w:hAnsiTheme="minorEastAsia" w:eastAsiaTheme="minorEastAsia"/>
        </w:rPr>
        <w:t>国家机关、事业单位、团体组织。</w:t>
      </w:r>
    </w:p>
    <w:p w14:paraId="380F4E67">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（2）供应商（以下称</w:t>
      </w:r>
      <w:r>
        <w:rPr>
          <w:rFonts w:hint="default" w:cs="Times New Roman" w:asciiTheme="minorEastAsia" w:hAnsiTheme="minorEastAsia" w:eastAsiaTheme="minorEastAsia"/>
          <w:lang w:eastAsia="zh-CN"/>
        </w:rPr>
        <w:t>乙</w:t>
      </w:r>
      <w:r>
        <w:rPr>
          <w:rFonts w:hint="default" w:cs="Times New Roman" w:asciiTheme="minorEastAsia" w:hAnsiTheme="minorEastAsia" w:eastAsiaTheme="minorEastAsia"/>
        </w:rPr>
        <w:t>方）是指参加政府采购活动并且中标（成交），向采购人提供</w:t>
      </w:r>
      <w:r>
        <w:rPr>
          <w:rFonts w:hint="default" w:cs="Times New Roman" w:asciiTheme="minorEastAsia" w:hAnsiTheme="minorEastAsia" w:eastAsiaTheme="minorEastAsia"/>
          <w:lang w:val="en-US" w:eastAsia="zh-CN"/>
        </w:rPr>
        <w:t>合同约定的货物及其相关服务的法人、非法人组织或者自然人</w:t>
      </w:r>
      <w:r>
        <w:rPr>
          <w:rFonts w:hint="default" w:cs="Times New Roman" w:asciiTheme="minorEastAsia" w:hAnsiTheme="minorEastAsia" w:eastAsiaTheme="minorEastAsia"/>
        </w:rPr>
        <w:t>。</w:t>
      </w:r>
    </w:p>
    <w:p w14:paraId="2566AADD">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（3）其他合同主体是指除采购人和供应商以外，</w:t>
      </w:r>
      <w:r>
        <w:rPr>
          <w:rFonts w:hint="default" w:cs="Times New Roman" w:asciiTheme="minorEastAsia" w:hAnsiTheme="minorEastAsia" w:eastAsiaTheme="minorEastAsia"/>
          <w:bCs/>
        </w:rPr>
        <w:t>依法参与合同缔结或履行，享有权利、承担义务的合同当事人</w:t>
      </w:r>
      <w:r>
        <w:rPr>
          <w:rFonts w:hint="default" w:cs="Times New Roman" w:asciiTheme="minorEastAsia" w:hAnsiTheme="minorEastAsia" w:eastAsiaTheme="minorEastAsia"/>
        </w:rPr>
        <w:t>。</w:t>
      </w:r>
    </w:p>
    <w:p w14:paraId="09FAA082">
      <w:pPr>
        <w:tabs>
          <w:tab w:val="left" w:pos="570"/>
          <w:tab w:val="left" w:pos="9240"/>
          <w:tab w:val="left" w:pos="9555"/>
        </w:tabs>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1.2本合同下列术语应解释为：</w:t>
      </w:r>
    </w:p>
    <w:p w14:paraId="372EEBF3">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（1）“合同”系指</w:t>
      </w:r>
      <w:r>
        <w:rPr>
          <w:rFonts w:hint="default" w:cs="Times New Roman" w:asciiTheme="minorEastAsia" w:hAnsiTheme="minorEastAsia" w:eastAsiaTheme="minorEastAsia"/>
          <w:bCs/>
        </w:rPr>
        <w:t>合同当事人意思表示达成一致的任何协议，包括签署的</w:t>
      </w:r>
      <w:r>
        <w:rPr>
          <w:rFonts w:hint="default" w:cs="Times New Roman" w:asciiTheme="minorEastAsia" w:hAnsiTheme="minorEastAsia" w:eastAsiaTheme="minorEastAsia"/>
          <w:lang w:eastAsia="zh-CN"/>
        </w:rPr>
        <w:t>政府采购</w:t>
      </w:r>
      <w:r>
        <w:rPr>
          <w:rFonts w:hint="default" w:cs="Times New Roman" w:asciiTheme="minorEastAsia" w:hAnsiTheme="minorEastAsia" w:eastAsiaTheme="minorEastAsia"/>
        </w:rPr>
        <w:t>合同协议书及其变更、补充</w:t>
      </w:r>
      <w:r>
        <w:rPr>
          <w:rFonts w:hint="default" w:cs="Times New Roman" w:asciiTheme="minorEastAsia" w:hAnsiTheme="minorEastAsia" w:eastAsiaTheme="minorEastAsia"/>
          <w:lang w:eastAsia="zh-CN"/>
        </w:rPr>
        <w:t>协议，</w:t>
      </w:r>
      <w:r>
        <w:rPr>
          <w:rFonts w:hint="default" w:cs="Times New Roman" w:asciiTheme="minorEastAsia" w:hAnsiTheme="minorEastAsia" w:eastAsiaTheme="minorEastAsia"/>
        </w:rPr>
        <w:t>政府采购合同专用条款</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政府采购合同通用条款</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中标</w:t>
      </w:r>
      <w:r>
        <w:rPr>
          <w:rFonts w:hint="default" w:cs="Times New Roman" w:asciiTheme="minorEastAsia" w:hAnsiTheme="minorEastAsia" w:eastAsiaTheme="minorEastAsia"/>
          <w:lang w:eastAsia="zh-CN"/>
        </w:rPr>
        <w:t>（成交）</w:t>
      </w:r>
      <w:r>
        <w:rPr>
          <w:rFonts w:hint="default" w:cs="Times New Roman" w:asciiTheme="minorEastAsia" w:hAnsiTheme="minorEastAsia" w:eastAsiaTheme="minorEastAsia"/>
        </w:rPr>
        <w:t>通知书</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投标（响应）文件</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采购文件</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有关技术文件</w:t>
      </w:r>
      <w:r>
        <w:rPr>
          <w:rFonts w:hint="default" w:cs="Times New Roman" w:asciiTheme="minorEastAsia" w:hAnsiTheme="minorEastAsia" w:eastAsiaTheme="minorEastAsia"/>
          <w:lang w:eastAsia="zh-CN"/>
        </w:rPr>
        <w:t>和</w:t>
      </w:r>
      <w:r>
        <w:rPr>
          <w:rFonts w:hint="default" w:cs="Times New Roman" w:asciiTheme="minorEastAsia" w:hAnsiTheme="minorEastAsia" w:eastAsiaTheme="minorEastAsia"/>
        </w:rPr>
        <w:t>图纸</w:t>
      </w:r>
      <w:r>
        <w:rPr>
          <w:rFonts w:hint="default" w:cs="Times New Roman" w:asciiTheme="minorEastAsia" w:hAnsiTheme="minorEastAsia" w:eastAsiaTheme="minorEastAsia"/>
          <w:lang w:eastAsia="zh-CN"/>
        </w:rPr>
        <w:t>，以及国家法律、行政法规和规章制度规定或合同约定的作为合同组成部分的其他文件</w:t>
      </w:r>
      <w:r>
        <w:rPr>
          <w:rFonts w:hint="default" w:cs="Times New Roman" w:asciiTheme="minorEastAsia" w:hAnsiTheme="minorEastAsia" w:eastAsiaTheme="minorEastAsia"/>
        </w:rPr>
        <w:t>。</w:t>
      </w:r>
    </w:p>
    <w:p w14:paraId="654B8943">
      <w:pPr>
        <w:tabs>
          <w:tab w:val="left" w:pos="570"/>
          <w:tab w:val="left" w:pos="9240"/>
          <w:tab w:val="left" w:pos="9555"/>
        </w:tabs>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rPr>
        <w:t>）“合同价</w:t>
      </w:r>
      <w:r>
        <w:rPr>
          <w:rFonts w:hint="default" w:cs="Times New Roman" w:asciiTheme="minorEastAsia" w:hAnsiTheme="minorEastAsia" w:eastAsiaTheme="minorEastAsia"/>
          <w:lang w:val="en-US" w:eastAsia="zh-CN"/>
        </w:rPr>
        <w:t>款</w:t>
      </w:r>
      <w:r>
        <w:rPr>
          <w:rFonts w:hint="default" w:cs="Times New Roman" w:asciiTheme="minorEastAsia" w:hAnsiTheme="minorEastAsia" w:eastAsiaTheme="minorEastAsia"/>
        </w:rPr>
        <w:t>”系指根据本合同规定乙方在全面履行合同义务后甲方应支付给乙方的价款。</w:t>
      </w:r>
    </w:p>
    <w:p w14:paraId="0B2E6134">
      <w:pPr>
        <w:tabs>
          <w:tab w:val="left" w:pos="570"/>
          <w:tab w:val="left" w:pos="9240"/>
          <w:tab w:val="left" w:pos="9555"/>
        </w:tabs>
        <w:adjustRightInd w:val="0"/>
        <w:snapToGrid w:val="0"/>
        <w:spacing w:line="400" w:lineRule="exact"/>
        <w:ind w:firstLine="420" w:firstLineChars="20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3</w:t>
      </w:r>
      <w:r>
        <w:rPr>
          <w:rFonts w:hint="default" w:cs="Times New Roman" w:asciiTheme="minorEastAsia" w:hAnsiTheme="minorEastAsia" w:eastAsiaTheme="minorEastAsia"/>
        </w:rPr>
        <w:t>）“货物”系指乙方根据本合同规定须向甲方提供的各种形态和种类的物品，包括原材料、设备、产品（包括软件）及相关的其备品备件、工具、手册及</w:t>
      </w:r>
      <w:r>
        <w:rPr>
          <w:rFonts w:hint="default" w:cs="Times New Roman" w:asciiTheme="minorEastAsia" w:hAnsiTheme="minorEastAsia" w:eastAsiaTheme="minorEastAsia"/>
          <w:lang w:val="en"/>
        </w:rPr>
        <w:t>其他</w:t>
      </w:r>
      <w:r>
        <w:rPr>
          <w:rFonts w:hint="default" w:cs="Times New Roman" w:asciiTheme="minorEastAsia" w:hAnsiTheme="minorEastAsia" w:eastAsiaTheme="minorEastAsia"/>
        </w:rPr>
        <w:t>技术资料和材料</w:t>
      </w:r>
      <w:r>
        <w:rPr>
          <w:rFonts w:hint="default" w:cs="Times New Roman" w:asciiTheme="minorEastAsia" w:hAnsiTheme="minorEastAsia" w:eastAsiaTheme="minorEastAsia"/>
          <w:lang w:eastAsia="zh-CN"/>
        </w:rPr>
        <w:t>等</w:t>
      </w:r>
      <w:r>
        <w:rPr>
          <w:rFonts w:hint="default" w:cs="Times New Roman" w:asciiTheme="minorEastAsia" w:hAnsiTheme="minorEastAsia" w:eastAsiaTheme="minorEastAsia"/>
        </w:rPr>
        <w:t>。</w:t>
      </w:r>
    </w:p>
    <w:p w14:paraId="184FAE07">
      <w:pPr>
        <w:adjustRightInd w:val="0"/>
        <w:snapToGrid w:val="0"/>
        <w:spacing w:line="400" w:lineRule="exact"/>
        <w:ind w:firstLine="420" w:firstLineChars="20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相关</w:t>
      </w:r>
      <w:r>
        <w:rPr>
          <w:rFonts w:hint="default" w:cs="Times New Roman" w:asciiTheme="minorEastAsia" w:hAnsiTheme="minorEastAsia" w:eastAsiaTheme="minorEastAsia"/>
        </w:rPr>
        <w:t>服务”系指根据合同规定，乙方应提供的</w:t>
      </w:r>
      <w:r>
        <w:rPr>
          <w:rFonts w:hint="default" w:cs="Times New Roman" w:asciiTheme="minorEastAsia" w:hAnsiTheme="minorEastAsia" w:eastAsiaTheme="minorEastAsia"/>
          <w:lang w:val="en-US" w:eastAsia="zh-CN"/>
        </w:rPr>
        <w:t>与货物有关的</w:t>
      </w:r>
      <w:r>
        <w:rPr>
          <w:rFonts w:hint="default" w:cs="Times New Roman" w:asciiTheme="minorEastAsia" w:hAnsiTheme="minorEastAsia" w:eastAsiaTheme="minorEastAsia"/>
        </w:rPr>
        <w:t>技术、管理和</w:t>
      </w:r>
      <w:r>
        <w:rPr>
          <w:rFonts w:hint="default" w:cs="Times New Roman" w:asciiTheme="minorEastAsia" w:hAnsiTheme="minorEastAsia" w:eastAsiaTheme="minorEastAsia"/>
          <w:lang w:val="en"/>
        </w:rPr>
        <w:t>其他</w:t>
      </w:r>
      <w:r>
        <w:rPr>
          <w:rFonts w:hint="default" w:cs="Times New Roman" w:asciiTheme="minorEastAsia" w:hAnsiTheme="minorEastAsia" w:eastAsiaTheme="minorEastAsia"/>
        </w:rPr>
        <w:t>服务，包括但不限于：管理和质量保证、运输、保险、检验、现场准备、安装、集成、调试、培训、维修、</w:t>
      </w:r>
      <w:r>
        <w:rPr>
          <w:rFonts w:hint="default" w:cs="Times New Roman" w:asciiTheme="minorEastAsia" w:hAnsiTheme="minorEastAsia" w:eastAsiaTheme="minorEastAsia"/>
          <w:lang w:eastAsia="zh-CN"/>
        </w:rPr>
        <w:t>废弃处置、</w:t>
      </w:r>
      <w:r>
        <w:rPr>
          <w:rFonts w:hint="default" w:cs="Times New Roman" w:asciiTheme="minorEastAsia" w:hAnsiTheme="minorEastAsia" w:eastAsiaTheme="minorEastAsia"/>
        </w:rPr>
        <w:t>技术支持等以及合同中规定乙方应承担的</w:t>
      </w:r>
      <w:r>
        <w:rPr>
          <w:rFonts w:hint="default" w:cs="Times New Roman" w:asciiTheme="minorEastAsia" w:hAnsiTheme="minorEastAsia" w:eastAsiaTheme="minorEastAsia"/>
          <w:lang w:val="en"/>
        </w:rPr>
        <w:t>其他</w:t>
      </w:r>
      <w:r>
        <w:rPr>
          <w:rFonts w:hint="default" w:cs="Times New Roman" w:asciiTheme="minorEastAsia" w:hAnsiTheme="minorEastAsia" w:eastAsiaTheme="minorEastAsia"/>
        </w:rPr>
        <w:t>义务。</w:t>
      </w:r>
    </w:p>
    <w:p w14:paraId="3464DBA8">
      <w:pPr>
        <w:adjustRightInd w:val="0"/>
        <w:snapToGrid w:val="0"/>
        <w:spacing w:line="400" w:lineRule="exact"/>
        <w:ind w:firstLine="420" w:firstLineChars="20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）“分包”系指中标</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成交</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供应商按采购文件、投标（响应）文件的规定，根据分包意向协议，将中标</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成交</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项目中的部分履约内容，分给具有相应资质条件的供应商履行合同的行为。</w:t>
      </w:r>
    </w:p>
    <w:p w14:paraId="2F87727D">
      <w:pPr>
        <w:tabs>
          <w:tab w:val="left" w:pos="570"/>
          <w:tab w:val="left" w:pos="9240"/>
          <w:tab w:val="left" w:pos="9555"/>
        </w:tabs>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）“联合体”系指</w:t>
      </w:r>
      <w:r>
        <w:rPr>
          <w:rFonts w:hint="default" w:cs="Times New Roman" w:asciiTheme="minorEastAsia" w:hAnsiTheme="minorEastAsia" w:eastAsiaTheme="minorEastAsia"/>
          <w:lang w:eastAsia="zh-CN"/>
        </w:rPr>
        <w:t>由</w:t>
      </w:r>
      <w:r>
        <w:rPr>
          <w:rFonts w:hint="default" w:cs="Times New Roman" w:asciiTheme="minorEastAsia" w:hAnsiTheme="minorEastAsia" w:eastAsiaTheme="minorEastAsia"/>
        </w:rPr>
        <w:t>两个以上的自然人、法人或者</w:t>
      </w:r>
      <w:r>
        <w:rPr>
          <w:rFonts w:hint="default" w:cs="Times New Roman" w:asciiTheme="minorEastAsia" w:hAnsiTheme="minorEastAsia" w:eastAsiaTheme="minorEastAsia"/>
          <w:lang w:val="en-US" w:eastAsia="zh-CN"/>
        </w:rPr>
        <w:t>非法人</w:t>
      </w:r>
      <w:r>
        <w:rPr>
          <w:rFonts w:hint="default" w:cs="Times New Roman" w:asciiTheme="minorEastAsia" w:hAnsiTheme="minorEastAsia" w:eastAsiaTheme="minorEastAsia"/>
        </w:rPr>
        <w:t>组织组成，</w:t>
      </w:r>
      <w:r>
        <w:rPr>
          <w:rFonts w:hint="default" w:cs="Times New Roman" w:asciiTheme="minorEastAsia" w:hAnsiTheme="minorEastAsia" w:eastAsiaTheme="minorEastAsia"/>
          <w:lang w:eastAsia="zh-CN"/>
        </w:rPr>
        <w:t>以一个供应商的身份共同参加政府采购的主体。</w:t>
      </w:r>
      <w:r>
        <w:rPr>
          <w:rFonts w:hint="default" w:cs="Times New Roman" w:asciiTheme="minorEastAsia" w:hAnsiTheme="minorEastAsia" w:eastAsiaTheme="minorEastAsia"/>
        </w:rPr>
        <w:t>联合体各方应在签订合同协议书前向甲方提交联合协议，且明确牵头人及各成员单位的工作分工、权利、义务、责任，联合体各方应共同与甲方签订合同，就合同约定的事项对</w:t>
      </w:r>
      <w:r>
        <w:rPr>
          <w:rFonts w:hint="default" w:cs="Times New Roman" w:asciiTheme="minorEastAsia" w:hAnsiTheme="minorEastAsia" w:eastAsiaTheme="minorEastAsia"/>
          <w:lang w:eastAsia="zh-CN"/>
        </w:rPr>
        <w:t>甲方</w:t>
      </w:r>
      <w:r>
        <w:rPr>
          <w:rFonts w:hint="default" w:cs="Times New Roman" w:asciiTheme="minorEastAsia" w:hAnsiTheme="minorEastAsia" w:eastAsiaTheme="minorEastAsia"/>
        </w:rPr>
        <w:t>承担连带责任。联合体具体要求见【</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rPr>
        <w:t>】。</w:t>
      </w:r>
    </w:p>
    <w:p w14:paraId="5E83EE68">
      <w:pPr>
        <w:tabs>
          <w:tab w:val="left" w:pos="570"/>
          <w:tab w:val="left" w:pos="9240"/>
          <w:tab w:val="left" w:pos="9555"/>
        </w:tabs>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）其他术语解释，见【</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rPr>
        <w:t>】。</w:t>
      </w:r>
    </w:p>
    <w:p w14:paraId="2DF41D96">
      <w:pPr>
        <w:numPr>
          <w:ilvl w:val="0"/>
          <w:numId w:val="14"/>
        </w:num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sz w:val="24"/>
        </w:rPr>
        <w:t>合同标的及金额</w:t>
      </w:r>
    </w:p>
    <w:p w14:paraId="6D29C886">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b/>
          <w:bCs/>
          <w:i/>
          <w:iCs/>
        </w:rPr>
      </w:pPr>
      <w:r>
        <w:rPr>
          <w:rFonts w:hint="default" w:cs="Times New Roman" w:asciiTheme="minorEastAsia" w:hAnsiTheme="minorEastAsia" w:eastAsiaTheme="minorEastAsia"/>
          <w:lang w:eastAsia="zh-CN"/>
        </w:rPr>
        <w:t>2</w:t>
      </w:r>
      <w:r>
        <w:rPr>
          <w:rFonts w:hint="default" w:cs="Times New Roman" w:asciiTheme="minorEastAsia" w:hAnsiTheme="minorEastAsia" w:eastAsiaTheme="minorEastAsia"/>
        </w:rPr>
        <w:t>.1 合同标的及金额应与中标（成交）结果一致。乙方为履行本合同而发生的所有费用均应包含在合同</w:t>
      </w:r>
      <w:r>
        <w:rPr>
          <w:rFonts w:hint="default" w:cs="Times New Roman" w:asciiTheme="minorEastAsia" w:hAnsiTheme="minorEastAsia" w:eastAsiaTheme="minorEastAsia"/>
          <w:lang w:eastAsia="zh-CN"/>
        </w:rPr>
        <w:t>价款</w:t>
      </w:r>
      <w:r>
        <w:rPr>
          <w:rFonts w:hint="default" w:cs="Times New Roman" w:asciiTheme="minorEastAsia" w:hAnsiTheme="minorEastAsia" w:eastAsiaTheme="minorEastAsia"/>
        </w:rPr>
        <w:t>中，甲方不再另行支付</w:t>
      </w:r>
      <w:r>
        <w:rPr>
          <w:rFonts w:hint="default" w:cs="Times New Roman" w:asciiTheme="minorEastAsia" w:hAnsiTheme="minorEastAsia" w:eastAsiaTheme="minorEastAsia"/>
          <w:lang w:val="en"/>
        </w:rPr>
        <w:t>其他</w:t>
      </w:r>
      <w:r>
        <w:rPr>
          <w:rFonts w:hint="default" w:cs="Times New Roman" w:asciiTheme="minorEastAsia" w:hAnsiTheme="minorEastAsia" w:eastAsiaTheme="minorEastAsia"/>
        </w:rPr>
        <w:t>任何费用。</w:t>
      </w:r>
    </w:p>
    <w:p w14:paraId="3ED84AEA">
      <w:pPr>
        <w:adjustRightInd w:val="0"/>
        <w:snapToGrid w:val="0"/>
        <w:spacing w:line="400" w:lineRule="exact"/>
        <w:jc w:val="left"/>
        <w:rPr>
          <w:rFonts w:hint="default" w:cs="Times New Roman" w:asciiTheme="minorEastAsia" w:hAnsiTheme="minorEastAsia" w:eastAsiaTheme="minorEastAsia"/>
          <w:b/>
          <w:sz w:val="24"/>
        </w:rPr>
      </w:pPr>
      <w:r>
        <w:rPr>
          <w:rFonts w:hint="default" w:cs="Times New Roman" w:asciiTheme="minorEastAsia" w:hAnsiTheme="minorEastAsia" w:eastAsiaTheme="minorEastAsia"/>
          <w:b/>
          <w:sz w:val="24"/>
          <w:lang w:eastAsia="zh-CN"/>
        </w:rPr>
        <w:t>3</w:t>
      </w:r>
      <w:r>
        <w:rPr>
          <w:rFonts w:hint="default" w:cs="Times New Roman" w:asciiTheme="minorEastAsia" w:hAnsiTheme="minorEastAsia" w:eastAsiaTheme="minorEastAsia"/>
          <w:b/>
          <w:sz w:val="24"/>
          <w:lang w:val="en-US" w:eastAsia="zh-CN"/>
        </w:rPr>
        <w:t xml:space="preserve">. </w:t>
      </w:r>
      <w:r>
        <w:rPr>
          <w:rFonts w:hint="default" w:cs="Times New Roman" w:asciiTheme="minorEastAsia" w:hAnsiTheme="minorEastAsia" w:eastAsiaTheme="minorEastAsia"/>
          <w:b/>
          <w:sz w:val="24"/>
        </w:rPr>
        <w:t>履行合同的时间、地点和方式</w:t>
      </w:r>
    </w:p>
    <w:p w14:paraId="1F021F3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3</w:t>
      </w:r>
      <w:r>
        <w:rPr>
          <w:rFonts w:hint="default" w:cs="Times New Roman" w:asciiTheme="minorEastAsia" w:hAnsiTheme="minorEastAsia" w:eastAsiaTheme="minorEastAsia"/>
        </w:rPr>
        <w:t>.1 乙方应当在约定的时间、地点</w:t>
      </w:r>
      <w:r>
        <w:rPr>
          <w:rFonts w:hint="default" w:cs="Times New Roman" w:asciiTheme="minorEastAsia" w:hAnsiTheme="minorEastAsia" w:eastAsiaTheme="minorEastAsia"/>
          <w:lang w:eastAsia="zh-CN"/>
        </w:rPr>
        <w:t>，按照约定</w:t>
      </w:r>
      <w:r>
        <w:rPr>
          <w:rFonts w:hint="default" w:cs="Times New Roman" w:asciiTheme="minorEastAsia" w:hAnsiTheme="minorEastAsia" w:eastAsiaTheme="minorEastAsia"/>
        </w:rPr>
        <w:t>方式履行合同。</w:t>
      </w:r>
    </w:p>
    <w:p w14:paraId="495F82D8">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lang w:eastAsia="zh-CN"/>
        </w:rPr>
        <w:t>4</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甲方的权利和义务</w:t>
      </w:r>
    </w:p>
    <w:p w14:paraId="6DF203A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4</w:t>
      </w:r>
      <w:r>
        <w:rPr>
          <w:rFonts w:hint="default" w:cs="Times New Roman" w:asciiTheme="minorEastAsia" w:hAnsiTheme="minorEastAsia" w:eastAsiaTheme="minorEastAsia"/>
        </w:rPr>
        <w:t>.1 签署合同后，甲方</w:t>
      </w:r>
      <w:r>
        <w:rPr>
          <w:rFonts w:hint="default" w:cs="Times New Roman" w:asciiTheme="minorEastAsia" w:hAnsiTheme="minorEastAsia" w:eastAsiaTheme="minorEastAsia"/>
          <w:lang w:eastAsia="zh-CN"/>
        </w:rPr>
        <w:t>应</w:t>
      </w:r>
      <w:r>
        <w:rPr>
          <w:rFonts w:hint="default" w:cs="Times New Roman" w:asciiTheme="minorEastAsia" w:hAnsiTheme="minorEastAsia" w:eastAsiaTheme="minorEastAsia"/>
        </w:rPr>
        <w:t>确定</w:t>
      </w:r>
      <w:r>
        <w:rPr>
          <w:rFonts w:hint="default" w:cs="Times New Roman" w:asciiTheme="minorEastAsia" w:hAnsiTheme="minorEastAsia" w:eastAsiaTheme="minorEastAsia"/>
          <w:lang w:val="en-US" w:eastAsia="zh-CN"/>
        </w:rPr>
        <w:t>项目负责人（或项目联系人）</w:t>
      </w:r>
      <w:r>
        <w:rPr>
          <w:rFonts w:hint="default" w:cs="Times New Roman" w:asciiTheme="minorEastAsia" w:hAnsiTheme="minorEastAsia" w:eastAsiaTheme="minorEastAsia"/>
        </w:rPr>
        <w:t>，负责与本合同有关的事务。甲方有权对乙方的履约行为进行检查，并及时确认乙方提交的事项。甲方应当配合乙方完成相关项目实施工作。</w:t>
      </w:r>
    </w:p>
    <w:p w14:paraId="207E79B3">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4</w:t>
      </w:r>
      <w:r>
        <w:rPr>
          <w:rFonts w:hint="default" w:cs="Times New Roman" w:asciiTheme="minorEastAsia" w:hAnsiTheme="minorEastAsia" w:eastAsiaTheme="minorEastAsia"/>
        </w:rPr>
        <w:t>.2 甲方有权要求乙方按时提交各阶段有关安排计划，并有权定期核对乙方提供货物数量、规格、质量等内容。甲方有权督促乙方工作并要求乙方更换不符合要求的货物。</w:t>
      </w:r>
    </w:p>
    <w:p w14:paraId="247C4A1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4</w:t>
      </w:r>
      <w:r>
        <w:rPr>
          <w:rFonts w:hint="default" w:cs="Times New Roman" w:asciiTheme="minorEastAsia" w:hAnsiTheme="minorEastAsia" w:eastAsiaTheme="minorEastAsia"/>
        </w:rPr>
        <w:t>.3 甲方有权要求乙方对缺陷部分予以修复，并按合同约定享有货物保修及其他合同约定的权利。</w:t>
      </w:r>
    </w:p>
    <w:p w14:paraId="0AE7C50F">
      <w:pPr>
        <w:snapToGrid w:val="0"/>
        <w:spacing w:line="400" w:lineRule="exact"/>
        <w:ind w:firstLine="420" w:firstLineChars="20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4.4 甲方应当按照合同约定及时对交付的货物进行验收，</w:t>
      </w:r>
      <w:r>
        <w:rPr>
          <w:rFonts w:hint="default" w:cs="Times New Roman" w:asciiTheme="minorEastAsia" w:hAnsiTheme="minorEastAsia" w:eastAsiaTheme="minorEastAsia"/>
          <w:lang w:eastAsia="zh-CN"/>
        </w:rPr>
        <w:t>未</w:t>
      </w:r>
      <w:r>
        <w:rPr>
          <w:rFonts w:hint="default" w:cs="Times New Roman" w:asciiTheme="minorEastAsia" w:hAnsiTheme="minorEastAsia" w:eastAsiaTheme="minorEastAsia"/>
          <w:lang w:val="en-US" w:eastAsia="zh-CN"/>
        </w:rPr>
        <w:t>在</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lang w:eastAsia="zh-CN"/>
        </w:rPr>
        <w:t>约定的期限内对乙方履约提出任何异议或者向乙方作出任何说明的，</w:t>
      </w:r>
      <w:r>
        <w:rPr>
          <w:rFonts w:hint="default" w:cs="Times New Roman" w:asciiTheme="minorEastAsia" w:hAnsiTheme="minorEastAsia" w:eastAsiaTheme="minorEastAsia"/>
          <w:lang w:val="en-US" w:eastAsia="zh-CN"/>
        </w:rPr>
        <w:t>视为验收通过。</w:t>
      </w:r>
    </w:p>
    <w:p w14:paraId="52B8ABA4">
      <w:pPr>
        <w:autoSpaceDE w:val="0"/>
        <w:autoSpaceDN w:val="0"/>
        <w:adjustRightInd w:val="0"/>
        <w:snapToGrid w:val="0"/>
        <w:spacing w:line="400" w:lineRule="exact"/>
        <w:ind w:firstLine="480" w:firstLineChars="200"/>
        <w:jc w:val="left"/>
        <w:rPr>
          <w:rFonts w:hint="default" w:cs="Times New Roman" w:asciiTheme="minorEastAsia" w:hAnsiTheme="minorEastAsia" w:eastAsiaTheme="minorEastAsia"/>
          <w:sz w:val="24"/>
          <w:szCs w:val="24"/>
        </w:rPr>
      </w:pPr>
      <w:r>
        <w:rPr>
          <w:rFonts w:hint="default" w:cs="Times New Roman" w:asciiTheme="minorEastAsia" w:hAnsiTheme="minorEastAsia" w:eastAsiaTheme="minorEastAsia"/>
          <w:sz w:val="24"/>
          <w:szCs w:val="24"/>
          <w:lang w:eastAsia="zh-CN"/>
        </w:rPr>
        <w:t>4</w:t>
      </w:r>
      <w:r>
        <w:rPr>
          <w:rFonts w:hint="default" w:cs="Times New Roman" w:asciiTheme="minorEastAsia" w:hAnsiTheme="minorEastAsia" w:eastAsiaTheme="minorEastAsia"/>
          <w:sz w:val="24"/>
          <w:szCs w:val="24"/>
        </w:rPr>
        <w:t>.</w:t>
      </w:r>
      <w:r>
        <w:rPr>
          <w:rFonts w:hint="default" w:cs="Times New Roman" w:asciiTheme="minorEastAsia" w:hAnsiTheme="minorEastAsia" w:eastAsiaTheme="minorEastAsia"/>
          <w:sz w:val="24"/>
          <w:szCs w:val="24"/>
          <w:lang w:val="en-US" w:eastAsia="zh-CN"/>
        </w:rPr>
        <w:t>5</w:t>
      </w:r>
      <w:r>
        <w:rPr>
          <w:rFonts w:hint="default" w:cs="Times New Roman" w:asciiTheme="minorEastAsia" w:hAnsiTheme="minorEastAsia" w:eastAsiaTheme="minorEastAsia"/>
          <w:sz w:val="24"/>
          <w:szCs w:val="24"/>
        </w:rPr>
        <w:t xml:space="preserve"> 甲方应当根据合同约定</w:t>
      </w:r>
      <w:r>
        <w:rPr>
          <w:rFonts w:hint="default" w:cs="Times New Roman" w:asciiTheme="minorEastAsia" w:hAnsiTheme="minorEastAsia" w:eastAsiaTheme="minorEastAsia"/>
          <w:sz w:val="24"/>
          <w:szCs w:val="24"/>
          <w:lang w:eastAsia="zh-CN"/>
        </w:rPr>
        <w:t>及</w:t>
      </w:r>
      <w:r>
        <w:rPr>
          <w:rFonts w:hint="default" w:cs="Times New Roman" w:asciiTheme="minorEastAsia" w:hAnsiTheme="minorEastAsia" w:eastAsiaTheme="minorEastAsia"/>
          <w:sz w:val="24"/>
          <w:szCs w:val="24"/>
        </w:rPr>
        <w:t>时向乙方支付</w:t>
      </w:r>
      <w:r>
        <w:rPr>
          <w:rFonts w:hint="default" w:cs="Times New Roman" w:asciiTheme="minorEastAsia" w:hAnsiTheme="minorEastAsia" w:eastAsiaTheme="minorEastAsia"/>
          <w:sz w:val="24"/>
          <w:szCs w:val="24"/>
          <w:lang w:eastAsia="zh-CN"/>
        </w:rPr>
        <w:t>合同价款，不得以内部人员变更、履行内部付款流程等为由，拒绝或迟延支付。</w:t>
      </w:r>
    </w:p>
    <w:p w14:paraId="6E677926">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4</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 xml:space="preserve"> 国家法律法规规定</w:t>
      </w:r>
      <w:r>
        <w:rPr>
          <w:rFonts w:hint="default" w:cs="Times New Roman" w:asciiTheme="minorEastAsia" w:hAnsiTheme="minorEastAsia" w:eastAsiaTheme="minorEastAsia"/>
          <w:lang w:eastAsia="zh-CN"/>
        </w:rPr>
        <w:t>及</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lang w:eastAsia="zh-CN"/>
        </w:rPr>
        <w:t>约定应</w:t>
      </w:r>
      <w:r>
        <w:rPr>
          <w:rFonts w:hint="default" w:cs="Times New Roman" w:asciiTheme="minorEastAsia" w:hAnsiTheme="minorEastAsia" w:eastAsiaTheme="minorEastAsia"/>
        </w:rPr>
        <w:t>由甲方承担的其他义务和责任。</w:t>
      </w:r>
    </w:p>
    <w:p w14:paraId="0CD2A054">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lang w:eastAsia="zh-CN"/>
        </w:rPr>
        <w:t>5</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乙方的权利和义务</w:t>
      </w:r>
    </w:p>
    <w:p w14:paraId="54C5102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5</w:t>
      </w:r>
      <w:r>
        <w:rPr>
          <w:rFonts w:hint="default" w:cs="Times New Roman" w:asciiTheme="minorEastAsia" w:hAnsiTheme="minorEastAsia" w:eastAsiaTheme="minorEastAsia"/>
        </w:rPr>
        <w:t>.1 签署合同后，乙方</w:t>
      </w:r>
      <w:r>
        <w:rPr>
          <w:rFonts w:hint="default" w:cs="Times New Roman" w:asciiTheme="minorEastAsia" w:hAnsiTheme="minorEastAsia" w:eastAsiaTheme="minorEastAsia"/>
          <w:lang w:eastAsia="zh-CN"/>
        </w:rPr>
        <w:t>应</w:t>
      </w:r>
      <w:r>
        <w:rPr>
          <w:rFonts w:hint="default" w:cs="Times New Roman" w:asciiTheme="minorEastAsia" w:hAnsiTheme="minorEastAsia" w:eastAsiaTheme="minorEastAsia"/>
        </w:rPr>
        <w:t>确定</w:t>
      </w:r>
      <w:r>
        <w:rPr>
          <w:rFonts w:hint="default" w:cs="Times New Roman" w:asciiTheme="minorEastAsia" w:hAnsiTheme="minorEastAsia" w:eastAsiaTheme="minorEastAsia"/>
          <w:lang w:val="en-US" w:eastAsia="zh-CN"/>
        </w:rPr>
        <w:t>项目负责人（或项目联系人）</w:t>
      </w:r>
      <w:r>
        <w:rPr>
          <w:rFonts w:hint="default" w:cs="Times New Roman" w:asciiTheme="minorEastAsia" w:hAnsiTheme="minorEastAsia" w:eastAsiaTheme="minorEastAsia"/>
        </w:rPr>
        <w:t>，负责与本合同有关的事务。</w:t>
      </w:r>
    </w:p>
    <w:p w14:paraId="00DBDA3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5</w:t>
      </w:r>
      <w:r>
        <w:rPr>
          <w:rFonts w:hint="default" w:cs="Times New Roman" w:asciiTheme="minorEastAsia" w:hAnsiTheme="minorEastAsia" w:eastAsiaTheme="minorEastAsia"/>
        </w:rPr>
        <w:t>.2 乙方应按照合同要求履约，充分合理安排，确保提供的货物</w:t>
      </w:r>
      <w:r>
        <w:rPr>
          <w:rFonts w:hint="default" w:cs="Times New Roman" w:asciiTheme="minorEastAsia" w:hAnsiTheme="minorEastAsia" w:eastAsiaTheme="minorEastAsia"/>
          <w:lang w:eastAsia="zh-CN"/>
        </w:rPr>
        <w:t>及相关</w:t>
      </w:r>
      <w:r>
        <w:rPr>
          <w:rFonts w:hint="default" w:cs="Times New Roman" w:asciiTheme="minorEastAsia" w:hAnsiTheme="minorEastAsia" w:eastAsiaTheme="minorEastAsia"/>
        </w:rPr>
        <w:t>服务符合合同</w:t>
      </w:r>
      <w:r>
        <w:rPr>
          <w:rFonts w:hint="default" w:cs="Times New Roman" w:asciiTheme="minorEastAsia" w:hAnsiTheme="minorEastAsia" w:eastAsiaTheme="minorEastAsia"/>
          <w:lang w:eastAsia="zh-CN"/>
        </w:rPr>
        <w:t>有关</w:t>
      </w:r>
      <w:r>
        <w:rPr>
          <w:rFonts w:hint="default" w:cs="Times New Roman" w:asciiTheme="minorEastAsia" w:hAnsiTheme="minorEastAsia" w:eastAsiaTheme="minorEastAsia"/>
        </w:rPr>
        <w:t>要求。接受项目行业管理部门及政府有关部门的指导，配合甲方的履约检查</w:t>
      </w:r>
      <w:r>
        <w:rPr>
          <w:rFonts w:hint="default" w:cs="Times New Roman" w:asciiTheme="minorEastAsia" w:hAnsiTheme="minorEastAsia" w:eastAsiaTheme="minorEastAsia"/>
          <w:lang w:eastAsia="zh-CN"/>
        </w:rPr>
        <w:t>及验收</w:t>
      </w:r>
      <w:r>
        <w:rPr>
          <w:rFonts w:hint="default" w:cs="Times New Roman" w:asciiTheme="minorEastAsia" w:hAnsiTheme="minorEastAsia" w:eastAsiaTheme="minorEastAsia"/>
        </w:rPr>
        <w:t>，并负责项目实施过程中的所有协调工作。</w:t>
      </w:r>
    </w:p>
    <w:p w14:paraId="31BDF3B3">
      <w:pPr>
        <w:pStyle w:val="16"/>
        <w:spacing w:line="400" w:lineRule="exact"/>
        <w:ind w:firstLine="422" w:firstLineChars="176"/>
        <w:rPr>
          <w:rFonts w:asciiTheme="minorEastAsia" w:hAnsiTheme="minorEastAsia" w:eastAsiaTheme="minorEastAsia"/>
          <w:color w:val="000000"/>
          <w:szCs w:val="21"/>
        </w:rPr>
      </w:pPr>
      <w:r>
        <w:rPr>
          <w:rFonts w:asciiTheme="minorEastAsia" w:hAnsiTheme="minorEastAsia" w:eastAsiaTheme="minorEastAsia"/>
          <w:color w:val="000000"/>
          <w:szCs w:val="21"/>
        </w:rPr>
        <w:t>5.3乙方有权根据合同约定向甲方收取合同价款。</w:t>
      </w:r>
    </w:p>
    <w:p w14:paraId="0E65D70D">
      <w:pPr>
        <w:pStyle w:val="16"/>
        <w:spacing w:line="400" w:lineRule="exact"/>
        <w:ind w:firstLine="422" w:firstLineChars="176"/>
        <w:rPr>
          <w:rFonts w:asciiTheme="minorEastAsia" w:hAnsiTheme="minorEastAsia" w:eastAsiaTheme="minorEastAsia"/>
          <w:color w:val="000000"/>
          <w:szCs w:val="21"/>
        </w:rPr>
      </w:pPr>
      <w:r>
        <w:rPr>
          <w:rFonts w:asciiTheme="minorEastAsia" w:hAnsiTheme="minorEastAsia" w:eastAsiaTheme="minorEastAsia"/>
          <w:color w:val="000000"/>
          <w:szCs w:val="21"/>
        </w:rPr>
        <w:t>5.4国家法律法规规定及</w:t>
      </w:r>
      <w:r>
        <w:rPr>
          <w:rFonts w:asciiTheme="minorEastAsia" w:hAnsiTheme="minorEastAsia" w:eastAsiaTheme="minorEastAsia"/>
          <w:b/>
          <w:bCs/>
          <w:color w:val="000000"/>
          <w:szCs w:val="21"/>
        </w:rPr>
        <w:t>【政府采购合同专用条款】</w:t>
      </w:r>
      <w:r>
        <w:rPr>
          <w:rFonts w:asciiTheme="minorEastAsia" w:hAnsiTheme="minorEastAsia" w:eastAsiaTheme="minorEastAsia"/>
          <w:color w:val="000000"/>
          <w:szCs w:val="21"/>
        </w:rPr>
        <w:t>约定应由乙方承担的其他义务和责任。</w:t>
      </w:r>
    </w:p>
    <w:p w14:paraId="2E5F0ACF">
      <w:pPr>
        <w:numPr>
          <w:ilvl w:val="0"/>
          <w:numId w:val="15"/>
        </w:num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合同履</w:t>
      </w:r>
      <w:r>
        <w:rPr>
          <w:rFonts w:hint="default" w:cs="Times New Roman" w:asciiTheme="minorEastAsia" w:hAnsiTheme="minorEastAsia" w:eastAsiaTheme="minorEastAsia"/>
          <w:b/>
          <w:bCs/>
          <w:sz w:val="24"/>
          <w:lang w:val="en-US" w:eastAsia="zh-CN"/>
        </w:rPr>
        <w:t>行</w:t>
      </w:r>
    </w:p>
    <w:p w14:paraId="738EA7DB">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6</w:t>
      </w:r>
      <w:r>
        <w:rPr>
          <w:rFonts w:hint="default" w:cs="Times New Roman" w:asciiTheme="minorEastAsia" w:hAnsiTheme="minorEastAsia" w:eastAsiaTheme="minorEastAsia"/>
        </w:rPr>
        <w:t>.1 甲乙双方应当按照</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rPr>
        <w:t>约定顺序履行合同义务；如果没有先后顺序的，应当同时履行。</w:t>
      </w:r>
    </w:p>
    <w:p w14:paraId="09A5D81D">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6</w:t>
      </w:r>
      <w:r>
        <w:rPr>
          <w:rFonts w:hint="default" w:cs="Times New Roman" w:asciiTheme="minorEastAsia" w:hAnsiTheme="minorEastAsia" w:eastAsiaTheme="minorEastAsia"/>
        </w:rPr>
        <w:t>.2 甲乙双方按照合同约定顺序履行合同义务时，应当先履行一方未履行的，后履行一方有权拒绝其履行请求。先履行一方履行不符合约定的，后履行一方有权拒绝其相应的履行请求。</w:t>
      </w:r>
    </w:p>
    <w:p w14:paraId="370DA1D5">
      <w:pPr>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lang w:eastAsia="zh-CN"/>
        </w:rPr>
        <w:t>7</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货物包装、运输</w:t>
      </w:r>
      <w:r>
        <w:rPr>
          <w:rFonts w:hint="default" w:cs="Times New Roman" w:asciiTheme="minorEastAsia" w:hAnsiTheme="minorEastAsia" w:eastAsiaTheme="minorEastAsia"/>
          <w:b/>
          <w:bCs/>
          <w:sz w:val="24"/>
          <w:lang w:eastAsia="zh-CN"/>
        </w:rPr>
        <w:t>、</w:t>
      </w:r>
      <w:r>
        <w:rPr>
          <w:rFonts w:hint="default" w:cs="Times New Roman" w:asciiTheme="minorEastAsia" w:hAnsiTheme="minorEastAsia" w:eastAsiaTheme="minorEastAsia"/>
          <w:b/>
          <w:bCs/>
          <w:sz w:val="24"/>
        </w:rPr>
        <w:t>保险</w:t>
      </w:r>
      <w:r>
        <w:rPr>
          <w:rFonts w:hint="default" w:cs="Times New Roman" w:asciiTheme="minorEastAsia" w:hAnsiTheme="minorEastAsia" w:eastAsiaTheme="minorEastAsia"/>
          <w:b/>
          <w:bCs/>
          <w:sz w:val="24"/>
          <w:lang w:eastAsia="zh-CN"/>
        </w:rPr>
        <w:t>和交付</w:t>
      </w:r>
      <w:r>
        <w:rPr>
          <w:rFonts w:hint="default" w:cs="Times New Roman" w:asciiTheme="minorEastAsia" w:hAnsiTheme="minorEastAsia" w:eastAsiaTheme="minorEastAsia"/>
          <w:b/>
          <w:bCs/>
          <w:sz w:val="24"/>
        </w:rPr>
        <w:t>要求</w:t>
      </w:r>
    </w:p>
    <w:p w14:paraId="2F061D50">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7</w:t>
      </w:r>
      <w:r>
        <w:rPr>
          <w:rFonts w:hint="default" w:cs="Times New Roman" w:asciiTheme="minorEastAsia" w:hAnsiTheme="minorEastAsia" w:eastAsiaTheme="minorEastAsia"/>
        </w:rPr>
        <w:t>.1 本合同</w:t>
      </w:r>
      <w:r>
        <w:rPr>
          <w:rFonts w:hint="default" w:cs="Times New Roman" w:asciiTheme="minorEastAsia" w:hAnsiTheme="minorEastAsia" w:eastAsiaTheme="minorEastAsia"/>
          <w:bCs/>
        </w:rPr>
        <w:t>涉及商品包装</w:t>
      </w:r>
      <w:r>
        <w:rPr>
          <w:rFonts w:hint="default" w:cs="Times New Roman" w:asciiTheme="minorEastAsia" w:hAnsiTheme="minorEastAsia" w:eastAsiaTheme="minorEastAsia"/>
          <w:bCs/>
          <w:lang w:eastAsia="zh-CN"/>
        </w:rPr>
        <w:t>、</w:t>
      </w:r>
      <w:r>
        <w:rPr>
          <w:rFonts w:hint="default" w:cs="Times New Roman" w:asciiTheme="minorEastAsia" w:hAnsiTheme="minorEastAsia" w:eastAsiaTheme="minorEastAsia"/>
          <w:bCs/>
        </w:rPr>
        <w:t>快递包装的，</w:t>
      </w:r>
      <w:r>
        <w:rPr>
          <w:rFonts w:hint="default" w:cs="Times New Roman" w:asciiTheme="minorEastAsia" w:hAnsiTheme="minorEastAsia" w:eastAsiaTheme="minorEastAsia"/>
        </w:rPr>
        <w:t>除</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bCs/>
        </w:rPr>
        <w:t>另有</w:t>
      </w:r>
      <w:r>
        <w:rPr>
          <w:rFonts w:hint="default" w:cs="Times New Roman" w:asciiTheme="minorEastAsia" w:hAnsiTheme="minorEastAsia" w:eastAsiaTheme="minorEastAsia"/>
          <w:bCs/>
          <w:lang w:eastAsia="zh-CN"/>
        </w:rPr>
        <w:t>约</w:t>
      </w:r>
      <w:r>
        <w:rPr>
          <w:rFonts w:hint="default" w:cs="Times New Roman" w:asciiTheme="minorEastAsia" w:hAnsiTheme="minorEastAsia" w:eastAsiaTheme="minorEastAsia"/>
          <w:bCs/>
        </w:rPr>
        <w:t>定</w:t>
      </w:r>
      <w:r>
        <w:rPr>
          <w:rFonts w:hint="default" w:cs="Times New Roman" w:asciiTheme="minorEastAsia" w:hAnsiTheme="minorEastAsia" w:eastAsiaTheme="minorEastAsia"/>
          <w:bCs/>
          <w:lang w:eastAsia="zh-CN"/>
        </w:rPr>
        <w:t>外</w:t>
      </w:r>
      <w:r>
        <w:rPr>
          <w:rFonts w:hint="default" w:cs="Times New Roman" w:asciiTheme="minorEastAsia" w:hAnsiTheme="minorEastAsia" w:eastAsiaTheme="minorEastAsia"/>
          <w:bCs/>
        </w:rPr>
        <w:t>，</w:t>
      </w:r>
      <w:r>
        <w:rPr>
          <w:rFonts w:hint="default" w:cs="Times New Roman" w:asciiTheme="minorEastAsia" w:hAnsiTheme="minorEastAsia" w:eastAsiaTheme="minorEastAsia"/>
        </w:rPr>
        <w:t>包装应适应远距离运输、防潮、防震、防锈和防野蛮装卸等要求，确保货物安全无损地运抵</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bCs/>
          <w:lang w:eastAsia="zh-CN"/>
        </w:rPr>
        <w:t>约定的</w:t>
      </w:r>
      <w:r>
        <w:rPr>
          <w:rFonts w:hint="default" w:cs="Times New Roman" w:asciiTheme="minorEastAsia" w:hAnsiTheme="minorEastAsia" w:eastAsiaTheme="minorEastAsia"/>
        </w:rPr>
        <w:t>指定现场。</w:t>
      </w:r>
    </w:p>
    <w:p w14:paraId="0592BCD4">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7</w:t>
      </w:r>
      <w:r>
        <w:rPr>
          <w:rFonts w:hint="default" w:cs="Times New Roman" w:asciiTheme="minorEastAsia" w:hAnsiTheme="minorEastAsia" w:eastAsiaTheme="minorEastAsia"/>
        </w:rPr>
        <w:t>.2 除</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bCs/>
        </w:rPr>
        <w:t>另有</w:t>
      </w:r>
      <w:r>
        <w:rPr>
          <w:rFonts w:hint="default" w:cs="Times New Roman" w:asciiTheme="minorEastAsia" w:hAnsiTheme="minorEastAsia" w:eastAsiaTheme="minorEastAsia"/>
          <w:bCs/>
          <w:lang w:eastAsia="zh-CN"/>
        </w:rPr>
        <w:t>约</w:t>
      </w:r>
      <w:r>
        <w:rPr>
          <w:rFonts w:hint="default" w:cs="Times New Roman" w:asciiTheme="minorEastAsia" w:hAnsiTheme="minorEastAsia" w:eastAsiaTheme="minorEastAsia"/>
          <w:bCs/>
        </w:rPr>
        <w:t>定</w:t>
      </w:r>
      <w:r>
        <w:rPr>
          <w:rFonts w:hint="default" w:cs="Times New Roman" w:asciiTheme="minorEastAsia" w:hAnsiTheme="minorEastAsia" w:eastAsiaTheme="minorEastAsia"/>
          <w:bCs/>
          <w:lang w:eastAsia="zh-CN"/>
        </w:rPr>
        <w:t>外</w:t>
      </w:r>
      <w:r>
        <w:rPr>
          <w:rFonts w:hint="default" w:cs="Times New Roman" w:asciiTheme="minorEastAsia" w:hAnsiTheme="minorEastAsia" w:eastAsiaTheme="minorEastAsia"/>
          <w:bCs/>
        </w:rPr>
        <w:t>，</w:t>
      </w:r>
      <w:r>
        <w:rPr>
          <w:rFonts w:hint="default" w:cs="Times New Roman" w:asciiTheme="minorEastAsia" w:hAnsiTheme="minorEastAsia" w:eastAsiaTheme="minorEastAsia"/>
        </w:rPr>
        <w:t>乙方负责办理将货物运抵本合同规定的交货地点</w:t>
      </w:r>
      <w:r>
        <w:rPr>
          <w:rFonts w:hint="default" w:cs="Times New Roman" w:asciiTheme="minorEastAsia" w:hAnsiTheme="minorEastAsia" w:eastAsiaTheme="minorEastAsia"/>
          <w:lang w:eastAsia="zh-CN"/>
        </w:rPr>
        <w:t>，并装卸、交付至甲方</w:t>
      </w:r>
      <w:r>
        <w:rPr>
          <w:rFonts w:hint="default" w:cs="Times New Roman" w:asciiTheme="minorEastAsia" w:hAnsiTheme="minorEastAsia" w:eastAsiaTheme="minorEastAsia"/>
        </w:rPr>
        <w:t>的一切运输事项，相关费用应</w:t>
      </w:r>
      <w:r>
        <w:rPr>
          <w:rFonts w:hint="default" w:cs="Times New Roman" w:asciiTheme="minorEastAsia" w:hAnsiTheme="minorEastAsia" w:eastAsiaTheme="minorEastAsia"/>
          <w:lang w:eastAsia="zh-CN"/>
        </w:rPr>
        <w:t>包含</w:t>
      </w:r>
      <w:r>
        <w:rPr>
          <w:rFonts w:hint="default" w:cs="Times New Roman" w:asciiTheme="minorEastAsia" w:hAnsiTheme="minorEastAsia" w:eastAsiaTheme="minorEastAsia"/>
        </w:rPr>
        <w:t>在合同</w:t>
      </w:r>
      <w:r>
        <w:rPr>
          <w:rFonts w:hint="default" w:cs="Times New Roman" w:asciiTheme="minorEastAsia" w:hAnsiTheme="minorEastAsia" w:eastAsiaTheme="minorEastAsia"/>
          <w:lang w:eastAsia="zh-CN"/>
        </w:rPr>
        <w:t>价款</w:t>
      </w:r>
      <w:r>
        <w:rPr>
          <w:rFonts w:hint="default" w:cs="Times New Roman" w:asciiTheme="minorEastAsia" w:hAnsiTheme="minorEastAsia" w:eastAsiaTheme="minorEastAsia"/>
        </w:rPr>
        <w:t>中。</w:t>
      </w:r>
    </w:p>
    <w:p w14:paraId="75342F72">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7</w:t>
      </w:r>
      <w:r>
        <w:rPr>
          <w:rFonts w:hint="default" w:cs="Times New Roman" w:asciiTheme="minorEastAsia" w:hAnsiTheme="minorEastAsia" w:eastAsiaTheme="minorEastAsia"/>
        </w:rPr>
        <w:t>.3 货物保险要求按</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bCs/>
        </w:rPr>
        <w:t>规定执行</w:t>
      </w:r>
      <w:r>
        <w:rPr>
          <w:rFonts w:hint="default" w:cs="Times New Roman" w:asciiTheme="minorEastAsia" w:hAnsiTheme="minorEastAsia" w:eastAsiaTheme="minorEastAsia"/>
        </w:rPr>
        <w:t>。</w:t>
      </w:r>
    </w:p>
    <w:p w14:paraId="409D0AB6">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7</w:t>
      </w:r>
      <w:r>
        <w:rPr>
          <w:rFonts w:hint="default" w:cs="Times New Roman" w:asciiTheme="minorEastAsia" w:hAnsiTheme="minorEastAsia" w:eastAsiaTheme="minorEastAsia"/>
        </w:rPr>
        <w:t xml:space="preserve">.4 </w:t>
      </w:r>
      <w:r>
        <w:rPr>
          <w:rFonts w:hint="default" w:cs="Times New Roman" w:asciiTheme="minorEastAsia" w:hAnsiTheme="minorEastAsia" w:eastAsiaTheme="minorEastAsia"/>
          <w:lang w:val="en-US" w:eastAsia="zh-CN"/>
        </w:rPr>
        <w:t>除采购活动</w:t>
      </w:r>
      <w:r>
        <w:rPr>
          <w:rFonts w:hint="default" w:cs="Times New Roman" w:asciiTheme="minorEastAsia" w:hAnsiTheme="minorEastAsia" w:eastAsiaTheme="minorEastAsia"/>
        </w:rPr>
        <w:t>对商品包装</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快递包装</w:t>
      </w:r>
      <w:r>
        <w:rPr>
          <w:rFonts w:hint="default" w:cs="Times New Roman" w:asciiTheme="minorEastAsia" w:hAnsiTheme="minorEastAsia" w:eastAsiaTheme="minorEastAsia"/>
          <w:lang w:val="en-US" w:eastAsia="zh-CN"/>
        </w:rPr>
        <w:t>达成具体约定外</w:t>
      </w:r>
      <w:r>
        <w:rPr>
          <w:rFonts w:hint="default" w:cs="Times New Roman" w:asciiTheme="minorEastAsia" w:hAnsiTheme="minorEastAsia" w:eastAsiaTheme="minorEastAsia"/>
        </w:rPr>
        <w:t>，乙方提供产品及相关快递服务</w:t>
      </w:r>
      <w:r>
        <w:rPr>
          <w:rFonts w:hint="default" w:cs="Times New Roman" w:asciiTheme="minorEastAsia" w:hAnsiTheme="minorEastAsia" w:eastAsiaTheme="minorEastAsia"/>
          <w:lang w:val="en-US" w:eastAsia="zh-CN"/>
        </w:rPr>
        <w:t>涉及到</w:t>
      </w:r>
      <w:r>
        <w:rPr>
          <w:rFonts w:hint="default" w:cs="Times New Roman" w:asciiTheme="minorEastAsia" w:hAnsiTheme="minorEastAsia" w:eastAsiaTheme="minorEastAsia"/>
        </w:rPr>
        <w:t>具体包装要求</w:t>
      </w:r>
      <w:r>
        <w:rPr>
          <w:rFonts w:hint="default" w:cs="Times New Roman" w:asciiTheme="minorEastAsia" w:hAnsiTheme="minorEastAsia" w:eastAsiaTheme="minorEastAsia"/>
          <w:lang w:val="en-US" w:eastAsia="zh-CN"/>
        </w:rPr>
        <w:t>的，</w:t>
      </w:r>
      <w:r>
        <w:rPr>
          <w:rFonts w:hint="default" w:cs="Times New Roman" w:asciiTheme="minorEastAsia" w:hAnsiTheme="minorEastAsia" w:eastAsiaTheme="minorEastAsia"/>
        </w:rPr>
        <w:t>应</w:t>
      </w:r>
      <w:r>
        <w:rPr>
          <w:rFonts w:hint="default" w:cs="Times New Roman" w:asciiTheme="minorEastAsia" w:hAnsiTheme="minorEastAsia" w:eastAsiaTheme="minorEastAsia"/>
          <w:lang w:val="en-US" w:eastAsia="zh-CN"/>
        </w:rPr>
        <w:t>不低于</w:t>
      </w:r>
      <w:r>
        <w:rPr>
          <w:rFonts w:hint="default" w:cs="Times New Roman" w:asciiTheme="minorEastAsia" w:hAnsiTheme="minorEastAsia" w:eastAsiaTheme="minorEastAsia"/>
        </w:rPr>
        <w:t>《商品包装政府采购需求标准（试行）</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快递包装政府采购需求标准（试行）》</w:t>
      </w:r>
      <w:r>
        <w:rPr>
          <w:rFonts w:hint="default" w:cs="Times New Roman" w:asciiTheme="minorEastAsia" w:hAnsiTheme="minorEastAsia" w:eastAsiaTheme="minorEastAsia"/>
          <w:lang w:val="en-US" w:eastAsia="zh-CN"/>
        </w:rPr>
        <w:t>标准</w:t>
      </w:r>
      <w:r>
        <w:rPr>
          <w:rFonts w:hint="default" w:cs="Times New Roman" w:asciiTheme="minorEastAsia" w:hAnsiTheme="minorEastAsia" w:eastAsiaTheme="minorEastAsia"/>
        </w:rPr>
        <w:t>，并作为履约验收的内容，必要时甲方可以要求乙方在履约验收环节出具检测报告。</w:t>
      </w:r>
    </w:p>
    <w:p w14:paraId="082CF7CF">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7.5 </w:t>
      </w:r>
      <w:r>
        <w:rPr>
          <w:rFonts w:hint="default" w:cs="Times New Roman" w:asciiTheme="minorEastAsia" w:hAnsiTheme="minorEastAsia" w:eastAsiaTheme="minorEastAsia"/>
        </w:rPr>
        <w:t>乙方在运输到达之前</w:t>
      </w:r>
      <w:r>
        <w:rPr>
          <w:rFonts w:hint="default" w:cs="Times New Roman" w:asciiTheme="minorEastAsia" w:hAnsiTheme="minorEastAsia" w:eastAsiaTheme="minorEastAsia"/>
          <w:lang w:eastAsia="zh-CN"/>
        </w:rPr>
        <w:t>应</w:t>
      </w:r>
      <w:r>
        <w:rPr>
          <w:rFonts w:hint="default" w:cs="Times New Roman" w:asciiTheme="minorEastAsia" w:hAnsiTheme="minorEastAsia" w:eastAsiaTheme="minorEastAsia"/>
        </w:rPr>
        <w:t>提前通知</w:t>
      </w:r>
      <w:r>
        <w:rPr>
          <w:rFonts w:hint="default" w:cs="Times New Roman" w:asciiTheme="minorEastAsia" w:hAnsiTheme="minorEastAsia" w:eastAsiaTheme="minorEastAsia"/>
          <w:lang w:eastAsia="zh-CN"/>
        </w:rPr>
        <w:t>甲方</w:t>
      </w:r>
      <w:r>
        <w:rPr>
          <w:rFonts w:hint="default" w:cs="Times New Roman" w:asciiTheme="minorEastAsia" w:hAnsiTheme="minorEastAsia" w:eastAsiaTheme="minorEastAsia"/>
        </w:rPr>
        <w:t>，并提示货物运输装卸的注意事项</w:t>
      </w:r>
      <w:r>
        <w:rPr>
          <w:rFonts w:hint="default" w:cs="Times New Roman" w:asciiTheme="minorEastAsia" w:hAnsiTheme="minorEastAsia" w:eastAsiaTheme="minorEastAsia"/>
          <w:lang w:eastAsia="zh-CN"/>
        </w:rPr>
        <w:t>，甲方配合乙方做好货物的接收工作。</w:t>
      </w:r>
    </w:p>
    <w:p w14:paraId="3B143BC9">
      <w:pPr>
        <w:pStyle w:val="406"/>
        <w:ind w:firstLine="42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kern w:val="2"/>
          <w:sz w:val="21"/>
        </w:rPr>
        <w:t>7.6 如因包装、运输问题导致货物损毁、丢失或者品质下降，甲方有权要求降价、换货、拒收部分或整批货物，由此产生的费用和损失，均由乙方承担。</w:t>
      </w:r>
    </w:p>
    <w:p w14:paraId="1E4F868B">
      <w:pPr>
        <w:adjustRightInd w:val="0"/>
        <w:snapToGrid w:val="0"/>
        <w:spacing w:line="400" w:lineRule="exact"/>
        <w:jc w:val="left"/>
        <w:rPr>
          <w:rFonts w:hint="default" w:cs="Times New Roman" w:asciiTheme="minorEastAsia" w:hAnsiTheme="minorEastAsia" w:eastAsiaTheme="minorEastAsia"/>
          <w:b/>
          <w:sz w:val="24"/>
        </w:rPr>
      </w:pPr>
      <w:r>
        <w:rPr>
          <w:rFonts w:hint="default" w:cs="Times New Roman" w:asciiTheme="minorEastAsia" w:hAnsiTheme="minorEastAsia" w:eastAsiaTheme="minorEastAsia"/>
          <w:b/>
          <w:sz w:val="24"/>
          <w:lang w:eastAsia="zh-CN"/>
        </w:rPr>
        <w:t>8</w:t>
      </w:r>
      <w:r>
        <w:rPr>
          <w:rFonts w:hint="default" w:cs="Times New Roman" w:asciiTheme="minorEastAsia" w:hAnsiTheme="minorEastAsia" w:eastAsiaTheme="minorEastAsia"/>
          <w:b/>
          <w:sz w:val="24"/>
          <w:lang w:val="en-US" w:eastAsia="zh-CN"/>
        </w:rPr>
        <w:t xml:space="preserve">. </w:t>
      </w:r>
      <w:r>
        <w:rPr>
          <w:rFonts w:hint="default" w:cs="Times New Roman" w:asciiTheme="minorEastAsia" w:hAnsiTheme="minorEastAsia" w:eastAsiaTheme="minorEastAsia"/>
          <w:b/>
          <w:sz w:val="24"/>
        </w:rPr>
        <w:t>质量标准和保证</w:t>
      </w:r>
    </w:p>
    <w:p w14:paraId="716A9BE8">
      <w:pPr>
        <w:pStyle w:val="23"/>
        <w:adjustRightInd w:val="0"/>
        <w:snapToGrid w:val="0"/>
        <w:spacing w:line="400" w:lineRule="exact"/>
        <w:ind w:firstLine="400" w:firstLineChars="200"/>
        <w:jc w:val="left"/>
        <w:rPr>
          <w:rFonts w:asciiTheme="minorEastAsia" w:hAnsiTheme="minorEastAsia" w:eastAsiaTheme="minorEastAsia"/>
          <w:b/>
          <w:color w:val="000000"/>
        </w:rPr>
      </w:pPr>
      <w:r>
        <w:rPr>
          <w:rFonts w:asciiTheme="minorEastAsia" w:hAnsiTheme="minorEastAsia" w:eastAsiaTheme="minorEastAsia"/>
          <w:color w:val="000000"/>
        </w:rPr>
        <w:t>8.1 质量标准</w:t>
      </w:r>
    </w:p>
    <w:p w14:paraId="5B84A667">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（1）本合同下</w:t>
      </w:r>
      <w:r>
        <w:rPr>
          <w:rFonts w:hint="default" w:cs="Times New Roman" w:asciiTheme="minorEastAsia" w:hAnsiTheme="minorEastAsia" w:eastAsiaTheme="minorEastAsia"/>
          <w:lang w:eastAsia="zh-CN"/>
        </w:rPr>
        <w:t>提供</w:t>
      </w:r>
      <w:r>
        <w:rPr>
          <w:rFonts w:hint="default" w:cs="Times New Roman" w:asciiTheme="minorEastAsia" w:hAnsiTheme="minorEastAsia" w:eastAsiaTheme="minorEastAsia"/>
        </w:rPr>
        <w:t>的货物应符合</w:t>
      </w:r>
      <w:r>
        <w:rPr>
          <w:rFonts w:hint="default" w:cs="Times New Roman" w:asciiTheme="minorEastAsia" w:hAnsiTheme="minorEastAsia" w:eastAsiaTheme="minorEastAsia"/>
          <w:lang w:eastAsia="zh-CN"/>
        </w:rPr>
        <w:t>合同约</w:t>
      </w:r>
      <w:r>
        <w:rPr>
          <w:rFonts w:hint="default" w:cs="Times New Roman" w:asciiTheme="minorEastAsia" w:hAnsiTheme="minorEastAsia" w:eastAsiaTheme="minorEastAsia"/>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cs="Times New Roman" w:asciiTheme="minorEastAsia" w:hAnsiTheme="minorEastAsia" w:eastAsiaTheme="minorEastAsia"/>
          <w:lang w:eastAsia="zh-CN"/>
        </w:rPr>
        <w:t>。</w:t>
      </w:r>
    </w:p>
    <w:p w14:paraId="7D093E3C">
      <w:pPr>
        <w:pStyle w:val="23"/>
        <w:adjustRightInd w:val="0"/>
        <w:snapToGrid w:val="0"/>
        <w:spacing w:line="400" w:lineRule="exact"/>
        <w:ind w:firstLine="400" w:firstLineChars="200"/>
        <w:jc w:val="left"/>
        <w:rPr>
          <w:rFonts w:asciiTheme="minorEastAsia" w:hAnsiTheme="minorEastAsia" w:eastAsiaTheme="minorEastAsia"/>
          <w:color w:val="000000"/>
        </w:rPr>
      </w:pPr>
      <w:r>
        <w:rPr>
          <w:rFonts w:asciiTheme="minorEastAsia" w:hAnsiTheme="minorEastAsia" w:eastAsiaTheme="minorEastAsia"/>
          <w:color w:val="000000"/>
        </w:rPr>
        <w:t>（2）采用中华人民共和国法定计量单位。</w:t>
      </w:r>
    </w:p>
    <w:p w14:paraId="40D047D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（3）乙方所</w:t>
      </w:r>
      <w:r>
        <w:rPr>
          <w:rFonts w:hint="default" w:cs="Times New Roman" w:asciiTheme="minorEastAsia" w:hAnsiTheme="minorEastAsia" w:eastAsiaTheme="minorEastAsia"/>
          <w:lang w:eastAsia="zh-CN"/>
        </w:rPr>
        <w:t>提供</w:t>
      </w:r>
      <w:r>
        <w:rPr>
          <w:rFonts w:hint="default" w:cs="Times New Roman" w:asciiTheme="minorEastAsia" w:hAnsiTheme="minorEastAsia" w:eastAsiaTheme="minorEastAsia"/>
        </w:rPr>
        <w:t>的货物应符合国家有关安全、环保、卫生</w:t>
      </w:r>
      <w:r>
        <w:rPr>
          <w:rFonts w:hint="default" w:cs="Times New Roman" w:asciiTheme="minorEastAsia" w:hAnsiTheme="minorEastAsia" w:eastAsiaTheme="minorEastAsia"/>
          <w:lang w:eastAsia="zh-CN"/>
        </w:rPr>
        <w:t>的</w:t>
      </w:r>
      <w:r>
        <w:rPr>
          <w:rFonts w:hint="default" w:cs="Times New Roman" w:asciiTheme="minorEastAsia" w:hAnsiTheme="minorEastAsia" w:eastAsiaTheme="minorEastAsia"/>
        </w:rPr>
        <w:t>规定。</w:t>
      </w:r>
    </w:p>
    <w:p w14:paraId="6329A690">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（4）乙方应向甲方提交所</w:t>
      </w:r>
      <w:r>
        <w:rPr>
          <w:rFonts w:hint="default" w:cs="Times New Roman" w:asciiTheme="minorEastAsia" w:hAnsiTheme="minorEastAsia" w:eastAsiaTheme="minorEastAsia"/>
          <w:lang w:eastAsia="zh-CN"/>
        </w:rPr>
        <w:t>提供</w:t>
      </w:r>
      <w:r>
        <w:rPr>
          <w:rFonts w:hint="default" w:cs="Times New Roman" w:asciiTheme="minorEastAsia" w:hAnsiTheme="minorEastAsia" w:eastAsiaTheme="minorEastAsia"/>
        </w:rPr>
        <w:t>货物的技术文件，包括相应的中文技术文件，如：产品目录、图纸、操作手册、使用说明、维护手册或服务指南</w:t>
      </w:r>
      <w:r>
        <w:rPr>
          <w:rFonts w:hint="default" w:cs="Times New Roman" w:asciiTheme="minorEastAsia" w:hAnsiTheme="minorEastAsia" w:eastAsiaTheme="minorEastAsia"/>
          <w:lang w:eastAsia="zh-CN"/>
        </w:rPr>
        <w:t>等</w:t>
      </w:r>
      <w:r>
        <w:rPr>
          <w:rFonts w:hint="default" w:cs="Times New Roman" w:asciiTheme="minorEastAsia" w:hAnsiTheme="minorEastAsia" w:eastAsiaTheme="minorEastAsia"/>
        </w:rPr>
        <w:t>。</w:t>
      </w:r>
      <w:r>
        <w:rPr>
          <w:rFonts w:hint="default" w:cs="Times New Roman" w:asciiTheme="minorEastAsia" w:hAnsiTheme="minorEastAsia" w:eastAsiaTheme="minorEastAsia"/>
          <w:lang w:eastAsia="zh-CN"/>
        </w:rPr>
        <w:t>上述</w:t>
      </w:r>
      <w:r>
        <w:rPr>
          <w:rFonts w:hint="default" w:cs="Times New Roman" w:asciiTheme="minorEastAsia" w:hAnsiTheme="minorEastAsia" w:eastAsiaTheme="minorEastAsia"/>
        </w:rPr>
        <w:t>文件应包装好随货物一同发运。</w:t>
      </w:r>
    </w:p>
    <w:p w14:paraId="0E3EB33A">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8</w:t>
      </w:r>
      <w:r>
        <w:rPr>
          <w:rFonts w:hint="default" w:cs="Times New Roman" w:asciiTheme="minorEastAsia" w:hAnsiTheme="minorEastAsia" w:eastAsiaTheme="minorEastAsia"/>
        </w:rPr>
        <w:t>.2 保证</w:t>
      </w:r>
    </w:p>
    <w:p w14:paraId="7FE2E9D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（1）乙方应保证</w:t>
      </w:r>
      <w:r>
        <w:rPr>
          <w:rFonts w:hint="default" w:cs="Times New Roman" w:asciiTheme="minorEastAsia" w:hAnsiTheme="minorEastAsia" w:eastAsiaTheme="minorEastAsia"/>
          <w:lang w:eastAsia="zh-CN"/>
        </w:rPr>
        <w:t>提供的货物</w:t>
      </w:r>
      <w:r>
        <w:rPr>
          <w:rFonts w:hint="default" w:cs="Times New Roman" w:asciiTheme="minorEastAsia" w:hAnsiTheme="minorEastAsia" w:eastAsiaTheme="minorEastAsia"/>
        </w:rPr>
        <w:t>完全符合合同规定的质量、规格和性能要求。乙方应保证货物在正确安装、正常使用和保养条件下，在其使用寿命期内具</w:t>
      </w:r>
      <w:r>
        <w:rPr>
          <w:rFonts w:hint="default" w:cs="Times New Roman" w:asciiTheme="minorEastAsia" w:hAnsiTheme="minorEastAsia" w:eastAsiaTheme="minorEastAsia"/>
          <w:lang w:eastAsia="zh-CN"/>
        </w:rPr>
        <w:t>备合同约定</w:t>
      </w:r>
      <w:r>
        <w:rPr>
          <w:rFonts w:hint="default" w:cs="Times New Roman" w:asciiTheme="minorEastAsia" w:hAnsiTheme="minorEastAsia" w:eastAsiaTheme="minorEastAsia"/>
        </w:rPr>
        <w:t>的性能。</w:t>
      </w:r>
      <w:r>
        <w:rPr>
          <w:rFonts w:hint="default" w:cs="Times New Roman" w:asciiTheme="minorEastAsia" w:hAnsiTheme="minorEastAsia" w:eastAsiaTheme="minorEastAsia"/>
          <w:lang w:eastAsia="zh-CN"/>
        </w:rPr>
        <w:t>存在</w:t>
      </w:r>
      <w:r>
        <w:rPr>
          <w:rFonts w:hint="default" w:cs="Times New Roman" w:asciiTheme="minorEastAsia" w:hAnsiTheme="minorEastAsia" w:eastAsiaTheme="minorEastAsia"/>
        </w:rPr>
        <w:t>质量保证期的，货物最终交付验收</w:t>
      </w:r>
      <w:r>
        <w:rPr>
          <w:rFonts w:hint="default" w:cs="Times New Roman" w:asciiTheme="minorEastAsia" w:hAnsiTheme="minorEastAsia" w:eastAsiaTheme="minorEastAsia"/>
          <w:lang w:eastAsia="zh-CN"/>
        </w:rPr>
        <w:t>合格</w:t>
      </w:r>
      <w:r>
        <w:rPr>
          <w:rFonts w:hint="default" w:cs="Times New Roman" w:asciiTheme="minorEastAsia" w:hAnsiTheme="minorEastAsia" w:eastAsiaTheme="minorEastAsia"/>
        </w:rPr>
        <w:t>后</w:t>
      </w:r>
      <w:r>
        <w:rPr>
          <w:rFonts w:hint="default" w:cs="Times New Roman" w:asciiTheme="minorEastAsia" w:hAnsiTheme="minorEastAsia" w:eastAsiaTheme="minorEastAsia"/>
          <w:lang w:eastAsia="zh-CN"/>
        </w:rPr>
        <w:t>在</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rPr>
        <w:t>规定或乙方</w:t>
      </w:r>
      <w:r>
        <w:rPr>
          <w:rFonts w:hint="default" w:cs="Times New Roman" w:asciiTheme="minorEastAsia" w:hAnsiTheme="minorEastAsia" w:eastAsiaTheme="minorEastAsia"/>
          <w:lang w:eastAsia="zh-CN"/>
        </w:rPr>
        <w:t>书面</w:t>
      </w:r>
      <w:r>
        <w:rPr>
          <w:rFonts w:hint="default" w:cs="Times New Roman" w:asciiTheme="minorEastAsia" w:hAnsiTheme="minorEastAsia" w:eastAsiaTheme="minorEastAsia"/>
        </w:rPr>
        <w:t>承诺（两者以较长的为准）的质量保证期内，本保证保持有效。</w:t>
      </w:r>
    </w:p>
    <w:p w14:paraId="6BF1404A">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（2）在质量保证期内所发现的缺陷，甲方应尽快以书面形式通知乙方。</w:t>
      </w:r>
    </w:p>
    <w:p w14:paraId="526578BF">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（3）乙方收到通知后</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应在</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rPr>
        <w:t>规定的响应时间内以合理的速度免费维修或更换有缺陷的货物或部件。</w:t>
      </w:r>
    </w:p>
    <w:p w14:paraId="7EA5085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（4）在质量保证期内，如果货物的质量或规格与合同不符，或证实货物是有缺陷的，包括潜在的缺陷或使用不符合要求的材料等，甲方可以根据本合同第1</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.1条规定以书面形式</w:t>
      </w:r>
      <w:r>
        <w:rPr>
          <w:rFonts w:hint="default" w:cs="Times New Roman" w:asciiTheme="minorEastAsia" w:hAnsiTheme="minorEastAsia" w:eastAsiaTheme="minorEastAsia"/>
          <w:lang w:eastAsia="zh-CN"/>
        </w:rPr>
        <w:t>追究</w:t>
      </w:r>
      <w:r>
        <w:rPr>
          <w:rFonts w:hint="default" w:cs="Times New Roman" w:asciiTheme="minorEastAsia" w:hAnsiTheme="minorEastAsia" w:eastAsiaTheme="minorEastAsia"/>
        </w:rPr>
        <w:t>乙方</w:t>
      </w:r>
      <w:r>
        <w:rPr>
          <w:rFonts w:hint="default" w:cs="Times New Roman" w:asciiTheme="minorEastAsia" w:hAnsiTheme="minorEastAsia" w:eastAsiaTheme="minorEastAsia"/>
          <w:lang w:eastAsia="zh-CN"/>
        </w:rPr>
        <w:t>的违约责任</w:t>
      </w:r>
      <w:r>
        <w:rPr>
          <w:rFonts w:hint="default" w:cs="Times New Roman" w:asciiTheme="minorEastAsia" w:hAnsiTheme="minorEastAsia" w:eastAsiaTheme="minorEastAsia"/>
        </w:rPr>
        <w:t>。</w:t>
      </w:r>
    </w:p>
    <w:p w14:paraId="18248BA9">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（5）乙方在约定的时间内未能弥补缺陷，甲方可采取必要的补救措施，但其风险和费用将由乙方承担，甲方根据合同</w:t>
      </w:r>
      <w:r>
        <w:rPr>
          <w:rFonts w:hint="default" w:cs="Times New Roman" w:asciiTheme="minorEastAsia" w:hAnsiTheme="minorEastAsia" w:eastAsiaTheme="minorEastAsia"/>
          <w:lang w:eastAsia="zh-CN"/>
        </w:rPr>
        <w:t>约定</w:t>
      </w:r>
      <w:r>
        <w:rPr>
          <w:rFonts w:hint="default" w:cs="Times New Roman" w:asciiTheme="minorEastAsia" w:hAnsiTheme="minorEastAsia" w:eastAsiaTheme="minorEastAsia"/>
        </w:rPr>
        <w:t>对乙方行使的其他权利不受影响。</w:t>
      </w:r>
    </w:p>
    <w:p w14:paraId="2D57E673">
      <w:pPr>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lang w:eastAsia="zh-CN"/>
        </w:rPr>
        <w:t>9</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权利瑕疵担保</w:t>
      </w:r>
    </w:p>
    <w:p w14:paraId="25E9F8A5">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9</w:t>
      </w:r>
      <w:r>
        <w:rPr>
          <w:rFonts w:hint="default" w:cs="Times New Roman" w:asciiTheme="minorEastAsia" w:hAnsiTheme="minorEastAsia" w:eastAsiaTheme="minorEastAsia"/>
        </w:rPr>
        <w:t>.1 乙方保证对其出售的货物享有合法的权利。</w:t>
      </w:r>
    </w:p>
    <w:p w14:paraId="39C37855">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9</w:t>
      </w:r>
      <w:r>
        <w:rPr>
          <w:rFonts w:hint="default" w:cs="Times New Roman" w:asciiTheme="minorEastAsia" w:hAnsiTheme="minorEastAsia" w:eastAsiaTheme="minorEastAsia"/>
        </w:rPr>
        <w:t xml:space="preserve">.2 </w:t>
      </w:r>
      <w:r>
        <w:rPr>
          <w:rFonts w:hint="default" w:cs="Times New Roman" w:asciiTheme="minorEastAsia" w:hAnsiTheme="minorEastAsia" w:eastAsiaTheme="minorEastAsia"/>
          <w:szCs w:val="15"/>
        </w:rPr>
        <w:t>乙方保证在交付的货物上不存在抵押权等担保物权。</w:t>
      </w:r>
    </w:p>
    <w:p w14:paraId="3ACD4B1B">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9</w:t>
      </w:r>
      <w:r>
        <w:rPr>
          <w:rFonts w:hint="default" w:cs="Times New Roman" w:asciiTheme="minorEastAsia" w:hAnsiTheme="minorEastAsia" w:eastAsiaTheme="minorEastAsia"/>
        </w:rPr>
        <w:t>.3 如甲方使用</w:t>
      </w:r>
      <w:r>
        <w:rPr>
          <w:rFonts w:hint="default" w:cs="Times New Roman" w:asciiTheme="minorEastAsia" w:hAnsiTheme="minorEastAsia" w:eastAsiaTheme="minorEastAsia"/>
          <w:lang w:val="en-US" w:eastAsia="zh-CN"/>
        </w:rPr>
        <w:t>上述</w:t>
      </w:r>
      <w:r>
        <w:rPr>
          <w:rFonts w:hint="default" w:cs="Times New Roman" w:asciiTheme="minorEastAsia" w:hAnsiTheme="minorEastAsia" w:eastAsiaTheme="minorEastAsia"/>
        </w:rPr>
        <w:t>货物构成</w:t>
      </w:r>
      <w:r>
        <w:rPr>
          <w:rFonts w:hint="default" w:cs="Times New Roman" w:asciiTheme="minorEastAsia" w:hAnsiTheme="minorEastAsia" w:eastAsiaTheme="minorEastAsia"/>
          <w:lang w:val="en-US" w:eastAsia="zh-CN"/>
        </w:rPr>
        <w:t>对第三人</w:t>
      </w:r>
      <w:r>
        <w:rPr>
          <w:rFonts w:hint="default" w:cs="Times New Roman" w:asciiTheme="minorEastAsia" w:hAnsiTheme="minorEastAsia" w:eastAsiaTheme="minorEastAsia"/>
        </w:rPr>
        <w:t>侵权的，则由乙方承担全部责任。</w:t>
      </w:r>
    </w:p>
    <w:p w14:paraId="5D17C83D">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1</w:t>
      </w:r>
      <w:r>
        <w:rPr>
          <w:rFonts w:hint="default" w:cs="Times New Roman" w:asciiTheme="minorEastAsia" w:hAnsiTheme="minorEastAsia" w:eastAsiaTheme="minorEastAsia"/>
          <w:b/>
          <w:bCs/>
          <w:sz w:val="24"/>
          <w:lang w:eastAsia="zh-CN"/>
        </w:rPr>
        <w:t>0</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知识产权保护</w:t>
      </w:r>
    </w:p>
    <w:p w14:paraId="6D0D247B">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0</w:t>
      </w:r>
      <w:r>
        <w:rPr>
          <w:rFonts w:hint="default" w:cs="Times New Roman" w:asciiTheme="minorEastAsia" w:hAnsiTheme="minorEastAsia" w:eastAsiaTheme="minorEastAsia"/>
        </w:rPr>
        <w:t>.1 乙方对其所销售的货物应当享有知识产权或经权利人合法授权，保证没有侵犯任何第三人的知识产权等权利。</w:t>
      </w:r>
      <w:bookmarkStart w:id="457" w:name="_Hlk163047038"/>
      <w:r>
        <w:rPr>
          <w:rFonts w:hint="default" w:cs="Times New Roman" w:asciiTheme="minorEastAsia" w:hAnsiTheme="minorEastAsia" w:eastAsiaTheme="minorEastAsia"/>
          <w:szCs w:val="15"/>
        </w:rPr>
        <w:t>因违反前述约定对第三人构成侵权的，应当由乙方向第三人承担法律责任；甲方依法向第三人赔偿后，有权向乙方追偿。甲方有其他损失的，乙方应当赔偿</w:t>
      </w:r>
      <w:bookmarkEnd w:id="457"/>
      <w:r>
        <w:rPr>
          <w:rFonts w:hint="default" w:cs="Times New Roman" w:asciiTheme="minorEastAsia" w:hAnsiTheme="minorEastAsia" w:eastAsiaTheme="minorEastAsia"/>
        </w:rPr>
        <w:t>。</w:t>
      </w:r>
    </w:p>
    <w:p w14:paraId="3FF56FED">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1</w:t>
      </w:r>
      <w:r>
        <w:rPr>
          <w:rFonts w:hint="default" w:cs="Times New Roman" w:asciiTheme="minorEastAsia" w:hAnsiTheme="minorEastAsia" w:eastAsiaTheme="minorEastAsia"/>
          <w:b/>
          <w:bCs/>
          <w:sz w:val="24"/>
          <w:lang w:eastAsia="zh-CN"/>
        </w:rPr>
        <w:t>1</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保密义务</w:t>
      </w:r>
    </w:p>
    <w:p w14:paraId="5B79EDB5">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szCs w:val="15"/>
        </w:rPr>
      </w:pPr>
      <w:r>
        <w:rPr>
          <w:rFonts w:hint="default" w:cs="Times New Roman" w:asciiTheme="minorEastAsia" w:hAnsiTheme="minorEastAsia" w:eastAsiaTheme="minorEastAsia"/>
          <w:szCs w:val="15"/>
          <w:lang w:val="en-US" w:eastAsia="zh-CN"/>
        </w:rPr>
        <w:t xml:space="preserve">11.1 </w:t>
      </w:r>
      <w:r>
        <w:rPr>
          <w:rFonts w:hint="default" w:cs="Times New Roman" w:asciiTheme="minorEastAsia" w:hAnsiTheme="minorEastAsia" w:eastAsiaTheme="minorEastAsia"/>
          <w:szCs w:val="15"/>
        </w:rPr>
        <w:t>甲、乙双方</w:t>
      </w:r>
      <w:r>
        <w:rPr>
          <w:rFonts w:hint="default" w:cs="Times New Roman" w:asciiTheme="minorEastAsia" w:hAnsiTheme="minorEastAsia" w:eastAsiaTheme="minorEastAsia"/>
          <w:szCs w:val="15"/>
          <w:lang w:eastAsia="zh-CN"/>
        </w:rPr>
        <w:t>对</w:t>
      </w:r>
      <w:r>
        <w:rPr>
          <w:rFonts w:hint="default" w:cs="Times New Roman" w:asciiTheme="minorEastAsia" w:hAnsiTheme="minorEastAsia" w:eastAsiaTheme="minorEastAsia"/>
          <w:szCs w:val="15"/>
        </w:rPr>
        <w:t>采购和合同履行过程中所获悉的</w:t>
      </w:r>
      <w:r>
        <w:rPr>
          <w:rFonts w:hint="default" w:cs="Times New Roman" w:asciiTheme="minorEastAsia" w:hAnsiTheme="minorEastAsia" w:eastAsiaTheme="minorEastAsia"/>
          <w:szCs w:val="15"/>
          <w:lang w:eastAsia="zh-CN"/>
        </w:rPr>
        <w:t>国家秘密、工作秘密、</w:t>
      </w:r>
      <w:r>
        <w:rPr>
          <w:rFonts w:hint="default" w:cs="Times New Roman" w:asciiTheme="minorEastAsia" w:hAnsiTheme="minorEastAsia" w:eastAsiaTheme="minorEastAsia"/>
          <w:szCs w:val="15"/>
        </w:rPr>
        <w:t>商业秘密或者其他应当保密的信息，均有保密义务</w:t>
      </w:r>
      <w:r>
        <w:rPr>
          <w:rFonts w:hint="default" w:cs="Times New Roman" w:asciiTheme="minorEastAsia" w:hAnsiTheme="minorEastAsia" w:eastAsiaTheme="minorEastAsia"/>
          <w:szCs w:val="15"/>
          <w:lang w:eastAsia="zh-CN"/>
        </w:rPr>
        <w:t>且不受合同有效期所限，直至该信息成为公开信息</w:t>
      </w:r>
      <w:r>
        <w:rPr>
          <w:rFonts w:hint="default" w:cs="Times New Roman" w:asciiTheme="minorEastAsia" w:hAnsiTheme="minorEastAsia" w:eastAsiaTheme="minorEastAsia"/>
          <w:szCs w:val="15"/>
        </w:rPr>
        <w:t>。泄露、不正当地使用</w:t>
      </w:r>
      <w:r>
        <w:rPr>
          <w:rFonts w:hint="default" w:cs="Times New Roman" w:asciiTheme="minorEastAsia" w:hAnsiTheme="minorEastAsia" w:eastAsiaTheme="minorEastAsia"/>
          <w:szCs w:val="15"/>
          <w:lang w:eastAsia="zh-CN"/>
        </w:rPr>
        <w:t>国家秘密、工作秘密、</w:t>
      </w:r>
      <w:r>
        <w:rPr>
          <w:rFonts w:hint="default" w:cs="Times New Roman" w:asciiTheme="minorEastAsia" w:hAnsiTheme="minorEastAsia" w:eastAsiaTheme="minorEastAsia"/>
          <w:szCs w:val="15"/>
        </w:rPr>
        <w:t>商业秘密或者</w:t>
      </w:r>
      <w:r>
        <w:rPr>
          <w:rFonts w:hint="default" w:cs="Times New Roman" w:asciiTheme="minorEastAsia" w:hAnsiTheme="minorEastAsia" w:eastAsiaTheme="minorEastAsia"/>
          <w:szCs w:val="15"/>
          <w:lang w:eastAsia="zh-CN"/>
        </w:rPr>
        <w:t>其他应当保密的</w:t>
      </w:r>
      <w:r>
        <w:rPr>
          <w:rFonts w:hint="default" w:cs="Times New Roman" w:asciiTheme="minorEastAsia" w:hAnsiTheme="minorEastAsia" w:eastAsiaTheme="minorEastAsia"/>
          <w:szCs w:val="15"/>
        </w:rPr>
        <w:t>信息，应当承担</w:t>
      </w:r>
      <w:r>
        <w:rPr>
          <w:rFonts w:hint="default" w:cs="Times New Roman" w:asciiTheme="minorEastAsia" w:hAnsiTheme="minorEastAsia" w:eastAsiaTheme="minorEastAsia"/>
          <w:szCs w:val="15"/>
          <w:lang w:eastAsia="zh-CN"/>
        </w:rPr>
        <w:t>相应</w:t>
      </w:r>
      <w:r>
        <w:rPr>
          <w:rFonts w:hint="default" w:cs="Times New Roman" w:asciiTheme="minorEastAsia" w:hAnsiTheme="minorEastAsia" w:eastAsiaTheme="minorEastAsia"/>
          <w:szCs w:val="15"/>
        </w:rPr>
        <w:t>责任。其他应当保密的信息由双方在</w:t>
      </w:r>
      <w:r>
        <w:rPr>
          <w:rFonts w:hint="default" w:cs="Times New Roman" w:asciiTheme="minorEastAsia" w:hAnsiTheme="minorEastAsia" w:eastAsiaTheme="minorEastAsia"/>
          <w:b/>
          <w:bCs/>
          <w:szCs w:val="15"/>
        </w:rPr>
        <w:t>【政府采购合同专用条款】</w:t>
      </w:r>
      <w:r>
        <w:rPr>
          <w:rFonts w:hint="default" w:cs="Times New Roman" w:asciiTheme="minorEastAsia" w:hAnsiTheme="minorEastAsia" w:eastAsiaTheme="minorEastAsia"/>
          <w:szCs w:val="15"/>
        </w:rPr>
        <w:t>中约定。</w:t>
      </w:r>
    </w:p>
    <w:p w14:paraId="52E205E1">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1</w:t>
      </w:r>
      <w:r>
        <w:rPr>
          <w:rFonts w:hint="default" w:cs="Times New Roman" w:asciiTheme="minorEastAsia" w:hAnsiTheme="minorEastAsia" w:eastAsiaTheme="minorEastAsia"/>
          <w:b/>
          <w:bCs/>
          <w:sz w:val="24"/>
          <w:lang w:eastAsia="zh-CN"/>
        </w:rPr>
        <w:t>2</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合同价款支付</w:t>
      </w:r>
    </w:p>
    <w:p w14:paraId="1F39D221">
      <w:pPr>
        <w:adjustRightInd w:val="0"/>
        <w:snapToGrid w:val="0"/>
        <w:spacing w:line="400" w:lineRule="exact"/>
        <w:ind w:firstLine="420" w:firstLineChars="20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2</w:t>
      </w:r>
      <w:r>
        <w:rPr>
          <w:rFonts w:hint="default" w:cs="Times New Roman" w:asciiTheme="minorEastAsia" w:hAnsiTheme="minorEastAsia" w:eastAsiaTheme="minorEastAsia"/>
        </w:rPr>
        <w:t xml:space="preserve">.1 </w:t>
      </w:r>
      <w:r>
        <w:rPr>
          <w:rFonts w:hint="default" w:cs="Times New Roman" w:asciiTheme="minorEastAsia" w:hAnsiTheme="minorEastAsia" w:eastAsiaTheme="minorEastAsia"/>
          <w:lang w:eastAsia="zh-CN"/>
        </w:rPr>
        <w:t>合同价款支付</w:t>
      </w:r>
      <w:r>
        <w:rPr>
          <w:rFonts w:hint="default" w:cs="Times New Roman" w:asciiTheme="minorEastAsia" w:hAnsiTheme="minorEastAsia" w:eastAsiaTheme="minorEastAsia"/>
        </w:rPr>
        <w:t>按照国库集中支付</w:t>
      </w:r>
      <w:r>
        <w:rPr>
          <w:rFonts w:hint="default" w:cs="Times New Roman" w:asciiTheme="minorEastAsia" w:hAnsiTheme="minorEastAsia" w:eastAsiaTheme="minorEastAsia"/>
          <w:lang w:eastAsia="zh-CN"/>
        </w:rPr>
        <w:t>制度及财政管理相关</w:t>
      </w:r>
      <w:r>
        <w:rPr>
          <w:rFonts w:hint="default" w:cs="Times New Roman" w:asciiTheme="minorEastAsia" w:hAnsiTheme="minorEastAsia" w:eastAsiaTheme="minorEastAsia"/>
        </w:rPr>
        <w:t>规定执行。</w:t>
      </w:r>
    </w:p>
    <w:p w14:paraId="6CA5A8B5">
      <w:pPr>
        <w:spacing w:line="400" w:lineRule="exact"/>
        <w:ind w:firstLine="420" w:firstLineChars="200"/>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val="en-US" w:eastAsia="zh-CN"/>
        </w:rPr>
        <w:t xml:space="preserve">12.2 </w:t>
      </w:r>
      <w:r>
        <w:rPr>
          <w:rFonts w:hint="default" w:cs="Times New Roman" w:asciiTheme="minorEastAsia" w:hAnsiTheme="minorEastAsia" w:eastAsiaTheme="minorEastAsia"/>
        </w:rPr>
        <w:t>对于满足合同约定支付条件的，</w:t>
      </w:r>
      <w:r>
        <w:rPr>
          <w:rFonts w:hint="default" w:cs="Times New Roman" w:asciiTheme="minorEastAsia" w:hAnsiTheme="minorEastAsia" w:eastAsiaTheme="minorEastAsia"/>
          <w:lang w:val="en-US" w:eastAsia="zh-CN"/>
        </w:rPr>
        <w:t>甲方</w:t>
      </w:r>
      <w:r>
        <w:rPr>
          <w:rFonts w:hint="default" w:cs="Times New Roman" w:asciiTheme="minorEastAsia" w:hAnsiTheme="minorEastAsia" w:eastAsiaTheme="minorEastAsia"/>
        </w:rPr>
        <w:t>原则上应当自收到发票后10个工作日内将资金支付到合同约定的</w:t>
      </w:r>
      <w:r>
        <w:rPr>
          <w:rFonts w:hint="default" w:cs="Times New Roman" w:asciiTheme="minorEastAsia" w:hAnsiTheme="minorEastAsia" w:eastAsiaTheme="minorEastAsia"/>
          <w:lang w:eastAsia="zh-CN"/>
        </w:rPr>
        <w:t>乙方</w:t>
      </w:r>
      <w:r>
        <w:rPr>
          <w:rFonts w:hint="default" w:cs="Times New Roman" w:asciiTheme="minorEastAsia" w:hAnsiTheme="minorEastAsia" w:eastAsiaTheme="minorEastAsia"/>
        </w:rPr>
        <w:t>账户，不得以机构变动、人员更替、政策调整等为由迟延付款，不得将采购文件和合同中未规定的义务作为向</w:t>
      </w:r>
      <w:r>
        <w:rPr>
          <w:rFonts w:hint="default" w:cs="Times New Roman" w:asciiTheme="minorEastAsia" w:hAnsiTheme="minorEastAsia" w:eastAsiaTheme="minorEastAsia"/>
          <w:lang w:val="en-US" w:eastAsia="zh-CN"/>
        </w:rPr>
        <w:t>乙方</w:t>
      </w:r>
      <w:r>
        <w:rPr>
          <w:rFonts w:hint="default" w:cs="Times New Roman" w:asciiTheme="minorEastAsia" w:hAnsiTheme="minorEastAsia" w:eastAsiaTheme="minorEastAsia"/>
        </w:rPr>
        <w:t>付款的条件。具体合同价款支付时间在【</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rPr>
        <w:t>】中</w:t>
      </w:r>
      <w:r>
        <w:rPr>
          <w:rFonts w:hint="default" w:cs="Times New Roman" w:asciiTheme="minorEastAsia" w:hAnsiTheme="minorEastAsia" w:eastAsiaTheme="minorEastAsia"/>
          <w:lang w:eastAsia="zh-CN"/>
        </w:rPr>
        <w:t>约</w:t>
      </w:r>
      <w:r>
        <w:rPr>
          <w:rFonts w:hint="default" w:cs="Times New Roman" w:asciiTheme="minorEastAsia" w:hAnsiTheme="minorEastAsia" w:eastAsiaTheme="minorEastAsia"/>
        </w:rPr>
        <w:t>定。</w:t>
      </w:r>
    </w:p>
    <w:p w14:paraId="139D98C7">
      <w:pPr>
        <w:pStyle w:val="16"/>
        <w:spacing w:line="400" w:lineRule="exact"/>
        <w:rPr>
          <w:rFonts w:asciiTheme="minorEastAsia" w:hAnsiTheme="minorEastAsia" w:eastAsiaTheme="minorEastAsia"/>
          <w:b/>
          <w:bCs/>
          <w:color w:val="000000"/>
        </w:rPr>
      </w:pPr>
      <w:r>
        <w:rPr>
          <w:rFonts w:asciiTheme="minorEastAsia" w:hAnsiTheme="minorEastAsia" w:eastAsiaTheme="minorEastAsia"/>
          <w:b/>
          <w:bCs/>
          <w:color w:val="000000"/>
        </w:rPr>
        <w:t>13. 履约保证金</w:t>
      </w:r>
    </w:p>
    <w:p w14:paraId="17386013">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3</w:t>
      </w:r>
      <w:r>
        <w:rPr>
          <w:rFonts w:hint="default" w:cs="Times New Roman" w:asciiTheme="minorEastAsia" w:hAnsiTheme="minorEastAsia" w:eastAsiaTheme="minorEastAsia"/>
        </w:rPr>
        <w:t xml:space="preserve">.1 </w:t>
      </w:r>
      <w:r>
        <w:rPr>
          <w:rFonts w:hint="default" w:cs="Times New Roman" w:asciiTheme="minorEastAsia" w:hAnsiTheme="minorEastAsia" w:eastAsiaTheme="minorEastAsia"/>
          <w:szCs w:val="15"/>
        </w:rPr>
        <w:t>乙方应当以支票、汇票、本票或者金融机构、担保机构出具的保函等非现金形式提交。</w:t>
      </w:r>
    </w:p>
    <w:p w14:paraId="46884AC9">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3</w:t>
      </w:r>
      <w:r>
        <w:rPr>
          <w:rFonts w:hint="default" w:cs="Times New Roman" w:asciiTheme="minorEastAsia" w:hAnsiTheme="minorEastAsia" w:eastAsiaTheme="minorEastAsia"/>
        </w:rPr>
        <w:t>.2 如果乙方</w:t>
      </w:r>
      <w:r>
        <w:rPr>
          <w:rFonts w:hint="default" w:cs="Times New Roman" w:asciiTheme="minorEastAsia" w:hAnsiTheme="minorEastAsia" w:eastAsiaTheme="minorEastAsia"/>
          <w:lang w:eastAsia="zh-CN"/>
        </w:rPr>
        <w:t>出现</w:t>
      </w:r>
      <w:r>
        <w:rPr>
          <w:rFonts w:hint="default" w:cs="Times New Roman" w:asciiTheme="minorEastAsia" w:hAnsiTheme="minorEastAsia" w:eastAsiaTheme="minorEastAsia"/>
          <w:b/>
          <w:bCs/>
          <w:szCs w:val="15"/>
        </w:rPr>
        <w:t>【政府采购合同专用条款】</w:t>
      </w:r>
      <w:r>
        <w:rPr>
          <w:rFonts w:hint="default" w:cs="Times New Roman" w:asciiTheme="minorEastAsia" w:hAnsiTheme="minorEastAsia" w:eastAsiaTheme="minorEastAsia"/>
          <w:szCs w:val="15"/>
          <w:lang w:eastAsia="zh-CN"/>
        </w:rPr>
        <w:t>约定情形的</w:t>
      </w:r>
      <w:r>
        <w:rPr>
          <w:rFonts w:hint="default" w:cs="Times New Roman" w:asciiTheme="minorEastAsia" w:hAnsiTheme="minorEastAsia" w:eastAsiaTheme="minorEastAsia"/>
        </w:rPr>
        <w:t>，履约保证金不予退还；如果乙方未能按合同约定全面履行义务，甲方有权从履约保证金中取得补偿或赔偿，</w:t>
      </w:r>
      <w:r>
        <w:rPr>
          <w:rFonts w:hint="default" w:cs="Times New Roman" w:asciiTheme="minorEastAsia" w:hAnsiTheme="minorEastAsia" w:eastAsiaTheme="minorEastAsia"/>
          <w:lang w:eastAsia="zh-CN"/>
        </w:rPr>
        <w:t>且</w:t>
      </w:r>
      <w:r>
        <w:rPr>
          <w:rFonts w:hint="default" w:cs="Times New Roman" w:asciiTheme="minorEastAsia" w:hAnsiTheme="minorEastAsia" w:eastAsiaTheme="minorEastAsia"/>
        </w:rPr>
        <w:t>不影响甲方要求乙方承担合同约定的超过履约保证金的违约责任的权利。</w:t>
      </w:r>
    </w:p>
    <w:p w14:paraId="63B838D2">
      <w:pPr>
        <w:spacing w:line="400" w:lineRule="exact"/>
        <w:ind w:firstLine="420"/>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3</w:t>
      </w:r>
      <w:r>
        <w:rPr>
          <w:rFonts w:hint="default" w:cs="Times New Roman" w:asciiTheme="minorEastAsia" w:hAnsiTheme="minorEastAsia" w:eastAsiaTheme="minorEastAsia"/>
        </w:rPr>
        <w:t>.3 甲方在项目通过验收后按照</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rPr>
        <w:t>规定的时间内将履约保证金退还乙方；逾期退还的，乙方可要求甲方支付违约金，违约金按照</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rPr>
        <w:t>规定支付。</w:t>
      </w:r>
    </w:p>
    <w:p w14:paraId="703A1B21">
      <w:pPr>
        <w:autoSpaceDE w:val="0"/>
        <w:autoSpaceDN w:val="0"/>
        <w:adjustRightInd w:val="0"/>
        <w:snapToGrid w:val="0"/>
        <w:spacing w:line="400" w:lineRule="exact"/>
        <w:jc w:val="left"/>
        <w:rPr>
          <w:rFonts w:hint="default" w:cs="Times New Roman" w:asciiTheme="minorEastAsia" w:hAnsiTheme="minorEastAsia" w:eastAsiaTheme="minorEastAsia"/>
          <w:b/>
          <w:sz w:val="24"/>
        </w:rPr>
      </w:pPr>
      <w:r>
        <w:rPr>
          <w:rFonts w:hint="default" w:cs="Times New Roman" w:asciiTheme="minorEastAsia" w:hAnsiTheme="minorEastAsia" w:eastAsiaTheme="minorEastAsia"/>
          <w:b/>
          <w:bCs/>
          <w:sz w:val="24"/>
        </w:rPr>
        <w:t>1</w:t>
      </w:r>
      <w:r>
        <w:rPr>
          <w:rFonts w:hint="default" w:cs="Times New Roman" w:asciiTheme="minorEastAsia" w:hAnsiTheme="minorEastAsia" w:eastAsiaTheme="minorEastAsia"/>
          <w:b/>
          <w:bCs/>
          <w:sz w:val="24"/>
          <w:lang w:eastAsia="zh-CN"/>
        </w:rPr>
        <w:t>4</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sz w:val="24"/>
        </w:rPr>
        <w:t>售后服务</w:t>
      </w:r>
    </w:p>
    <w:p w14:paraId="30149D8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4</w:t>
      </w:r>
      <w:r>
        <w:rPr>
          <w:rFonts w:hint="default" w:cs="Times New Roman" w:asciiTheme="minorEastAsia" w:hAnsiTheme="minorEastAsia" w:eastAsiaTheme="minorEastAsia"/>
        </w:rPr>
        <w:t>.1 除项目不涉及或采购活动中明确约定无须承担外，乙方还应提供下列服务：</w:t>
      </w:r>
    </w:p>
    <w:p w14:paraId="5DBAE40A">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（1）货物的现场移动、安装、调试、启动监督及技术支持；</w:t>
      </w:r>
    </w:p>
    <w:p w14:paraId="034FA3EF">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（2）提供货物组装和维修所需的专用工具和辅助材料；</w:t>
      </w:r>
    </w:p>
    <w:p w14:paraId="1A3D16BF">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（3）在</w:t>
      </w:r>
      <w:r>
        <w:rPr>
          <w:rFonts w:hint="default" w:cs="Times New Roman" w:asciiTheme="minorEastAsia" w:hAnsiTheme="minorEastAsia" w:eastAsiaTheme="minorEastAsia"/>
          <w:b/>
          <w:bCs/>
          <w:szCs w:val="15"/>
        </w:rPr>
        <w:t>【政府采购合同专用条款】</w:t>
      </w:r>
      <w:r>
        <w:rPr>
          <w:rFonts w:hint="default" w:cs="Times New Roman" w:asciiTheme="minorEastAsia" w:hAnsiTheme="minorEastAsia" w:eastAsiaTheme="minorEastAsia"/>
          <w:lang w:eastAsia="zh-CN"/>
        </w:rPr>
        <w:t>约定</w:t>
      </w:r>
      <w:r>
        <w:rPr>
          <w:rFonts w:hint="default" w:cs="Times New Roman" w:asciiTheme="minorEastAsia" w:hAnsiTheme="minorEastAsia" w:eastAsiaTheme="minorEastAsia"/>
        </w:rPr>
        <w:t>的期限内对所有的货物实施运行监督、维修，但前提条件是该服务并不能免除乙方在质量保证期内所承担的义务；</w:t>
      </w:r>
    </w:p>
    <w:p w14:paraId="06F41BDB">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（4）在制造商</w:t>
      </w:r>
      <w:r>
        <w:rPr>
          <w:rFonts w:hint="default" w:cs="Times New Roman" w:asciiTheme="minorEastAsia" w:hAnsiTheme="minorEastAsia" w:eastAsiaTheme="minorEastAsia"/>
          <w:lang w:eastAsia="zh-CN"/>
        </w:rPr>
        <w:t>所在地</w:t>
      </w:r>
      <w:r>
        <w:rPr>
          <w:rFonts w:hint="default" w:cs="Times New Roman" w:asciiTheme="minorEastAsia" w:hAnsiTheme="minorEastAsia" w:eastAsiaTheme="minorEastAsia"/>
        </w:rPr>
        <w:t>或</w:t>
      </w:r>
      <w:r>
        <w:rPr>
          <w:rFonts w:hint="default" w:cs="Times New Roman" w:asciiTheme="minorEastAsia" w:hAnsiTheme="minorEastAsia" w:eastAsiaTheme="minorEastAsia"/>
          <w:lang w:eastAsia="zh-CN"/>
        </w:rPr>
        <w:t>指定</w:t>
      </w:r>
      <w:r>
        <w:rPr>
          <w:rFonts w:hint="default" w:cs="Times New Roman" w:asciiTheme="minorEastAsia" w:hAnsiTheme="minorEastAsia" w:eastAsiaTheme="minorEastAsia"/>
        </w:rPr>
        <w:t>现场就货物的安装、启动、运营、维护</w:t>
      </w:r>
      <w:r>
        <w:rPr>
          <w:rFonts w:hint="default" w:cs="Times New Roman" w:asciiTheme="minorEastAsia" w:hAnsiTheme="minorEastAsia" w:eastAsiaTheme="minorEastAsia"/>
          <w:lang w:eastAsia="zh-CN"/>
        </w:rPr>
        <w:t>、废弃处置等</w:t>
      </w:r>
      <w:r>
        <w:rPr>
          <w:rFonts w:hint="default" w:cs="Times New Roman" w:asciiTheme="minorEastAsia" w:hAnsiTheme="minorEastAsia" w:eastAsiaTheme="minorEastAsia"/>
        </w:rPr>
        <w:t>对甲方操作人员进行培训</w:t>
      </w:r>
      <w:r>
        <w:rPr>
          <w:rFonts w:hint="default" w:cs="Times New Roman" w:asciiTheme="minorEastAsia" w:hAnsiTheme="minorEastAsia" w:eastAsiaTheme="minorEastAsia"/>
          <w:szCs w:val="15"/>
          <w:lang w:eastAsia="zh-CN"/>
        </w:rPr>
        <w:t>；</w:t>
      </w:r>
    </w:p>
    <w:p w14:paraId="29950F32">
      <w:pPr>
        <w:pStyle w:val="406"/>
        <w:ind w:firstLine="420"/>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（5）依照法律、行政法规的规定或者按照</w:t>
      </w:r>
      <w:r>
        <w:rPr>
          <w:rFonts w:cs="Times New Roman" w:asciiTheme="minorEastAsia" w:hAnsiTheme="minorEastAsia" w:eastAsiaTheme="minorEastAsia"/>
          <w:b/>
          <w:bCs/>
          <w:color w:val="000000"/>
          <w:sz w:val="21"/>
        </w:rPr>
        <w:t>【政府采购合同专用条款】</w:t>
      </w:r>
      <w:r>
        <w:rPr>
          <w:rFonts w:cs="Times New Roman" w:asciiTheme="minorEastAsia" w:hAnsiTheme="minorEastAsia" w:eastAsiaTheme="minorEastAsia"/>
          <w:color w:val="000000"/>
          <w:sz w:val="21"/>
        </w:rPr>
        <w:t>约定，货物在有效使用年限届满后应予回收的，乙方负有自行或者委托第三人对货物予以回收的义务；</w:t>
      </w:r>
    </w:p>
    <w:p w14:paraId="60521590">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rPr>
        <w:t>规定由乙方提供的其他服务。</w:t>
      </w:r>
    </w:p>
    <w:p w14:paraId="0B42BEFF">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.2 乙方提供的</w:t>
      </w:r>
      <w:r>
        <w:rPr>
          <w:rFonts w:hint="default" w:cs="Times New Roman" w:asciiTheme="minorEastAsia" w:hAnsiTheme="minorEastAsia" w:eastAsiaTheme="minorEastAsia"/>
          <w:lang w:eastAsia="zh-CN"/>
        </w:rPr>
        <w:t>售后</w:t>
      </w:r>
      <w:r>
        <w:rPr>
          <w:rFonts w:hint="default" w:cs="Times New Roman" w:asciiTheme="minorEastAsia" w:hAnsiTheme="minorEastAsia" w:eastAsiaTheme="minorEastAsia"/>
        </w:rPr>
        <w:t>服务的费用</w:t>
      </w:r>
      <w:r>
        <w:rPr>
          <w:rFonts w:hint="default" w:cs="Times New Roman" w:asciiTheme="minorEastAsia" w:hAnsiTheme="minorEastAsia" w:eastAsiaTheme="minorEastAsia"/>
          <w:lang w:val="en-US" w:eastAsia="zh-CN"/>
        </w:rPr>
        <w:t>已</w:t>
      </w:r>
      <w:r>
        <w:rPr>
          <w:rFonts w:hint="default" w:cs="Times New Roman" w:asciiTheme="minorEastAsia" w:hAnsiTheme="minorEastAsia" w:eastAsiaTheme="minorEastAsia"/>
        </w:rPr>
        <w:t>包含在合同价款中，甲方不再另行支付。</w:t>
      </w:r>
    </w:p>
    <w:p w14:paraId="2CDE34E8">
      <w:pPr>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1</w:t>
      </w:r>
      <w:r>
        <w:rPr>
          <w:rFonts w:hint="default" w:cs="Times New Roman" w:asciiTheme="minorEastAsia" w:hAnsiTheme="minorEastAsia" w:eastAsiaTheme="minorEastAsia"/>
          <w:b/>
          <w:bCs/>
          <w:sz w:val="24"/>
          <w:lang w:eastAsia="zh-CN"/>
        </w:rPr>
        <w:t>5</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违约责任</w:t>
      </w:r>
    </w:p>
    <w:p w14:paraId="5B1D7FF3">
      <w:pPr>
        <w:adjustRightInd w:val="0"/>
        <w:snapToGrid w:val="0"/>
        <w:spacing w:line="400" w:lineRule="exact"/>
        <w:ind w:firstLine="420" w:firstLineChars="200"/>
        <w:jc w:val="left"/>
        <w:rPr>
          <w:rFonts w:hint="default" w:cs="Times New Roman" w:asciiTheme="minorEastAsia" w:hAnsiTheme="minorEastAsia" w:eastAsiaTheme="minorEastAsia"/>
          <w:bCs/>
        </w:rPr>
      </w:pPr>
      <w:r>
        <w:rPr>
          <w:rFonts w:hint="default" w:cs="Times New Roman" w:asciiTheme="minorEastAsia" w:hAnsiTheme="minorEastAsia" w:eastAsiaTheme="minorEastAsia"/>
          <w:bCs/>
        </w:rPr>
        <w:t>1</w:t>
      </w:r>
      <w:r>
        <w:rPr>
          <w:rFonts w:hint="default" w:cs="Times New Roman" w:asciiTheme="minorEastAsia" w:hAnsiTheme="minorEastAsia" w:eastAsiaTheme="minorEastAsia"/>
          <w:bCs/>
          <w:lang w:eastAsia="zh-CN"/>
        </w:rPr>
        <w:t>5</w:t>
      </w:r>
      <w:r>
        <w:rPr>
          <w:rFonts w:hint="default" w:cs="Times New Roman" w:asciiTheme="minorEastAsia" w:hAnsiTheme="minorEastAsia" w:eastAsiaTheme="minorEastAsia"/>
          <w:bCs/>
        </w:rPr>
        <w:t>.1质量瑕疵的</w:t>
      </w:r>
      <w:r>
        <w:rPr>
          <w:rFonts w:hint="default" w:cs="Times New Roman" w:asciiTheme="minorEastAsia" w:hAnsiTheme="minorEastAsia" w:eastAsiaTheme="minorEastAsia"/>
          <w:bCs/>
          <w:lang w:eastAsia="zh-CN"/>
        </w:rPr>
        <w:t>违约责任</w:t>
      </w:r>
    </w:p>
    <w:p w14:paraId="61447241">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乙方</w:t>
      </w:r>
      <w:r>
        <w:rPr>
          <w:rFonts w:hint="default" w:cs="Times New Roman" w:asciiTheme="minorEastAsia" w:hAnsiTheme="minorEastAsia" w:eastAsiaTheme="minorEastAsia"/>
          <w:lang w:eastAsia="zh-CN"/>
        </w:rPr>
        <w:t>提供</w:t>
      </w:r>
      <w:r>
        <w:rPr>
          <w:rFonts w:hint="default" w:cs="Times New Roman" w:asciiTheme="minorEastAsia" w:hAnsiTheme="minorEastAsia" w:eastAsiaTheme="minorEastAsia"/>
        </w:rPr>
        <w:t>的产品不符合</w:t>
      </w:r>
      <w:r>
        <w:rPr>
          <w:rFonts w:hint="default" w:cs="Times New Roman" w:asciiTheme="minorEastAsia" w:hAnsiTheme="minorEastAsia" w:eastAsiaTheme="minorEastAsia"/>
          <w:lang w:eastAsia="zh-CN"/>
        </w:rPr>
        <w:t>合同约定的</w:t>
      </w:r>
      <w:r>
        <w:rPr>
          <w:rFonts w:hint="default" w:cs="Times New Roman" w:asciiTheme="minorEastAsia" w:hAnsiTheme="minorEastAsia" w:eastAsiaTheme="minorEastAsia"/>
        </w:rPr>
        <w:t>质量标准或存在产品质量缺陷，</w:t>
      </w:r>
      <w:r>
        <w:rPr>
          <w:rFonts w:hint="default" w:cs="Times New Roman" w:asciiTheme="minorEastAsia" w:hAnsiTheme="minorEastAsia" w:eastAsiaTheme="minorEastAsia"/>
          <w:lang w:eastAsia="zh-CN"/>
        </w:rPr>
        <w:t>甲方有权要求乙方根据</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bCs/>
          <w:lang w:eastAsia="zh-CN"/>
        </w:rPr>
        <w:t>要求</w:t>
      </w:r>
      <w:r>
        <w:rPr>
          <w:rFonts w:hint="default" w:cs="Times New Roman" w:asciiTheme="minorEastAsia" w:hAnsiTheme="minorEastAsia" w:eastAsiaTheme="minorEastAsia"/>
          <w:lang w:eastAsia="zh-CN"/>
        </w:rPr>
        <w:t>及时修理、重作、更换，并承担由此给甲</w:t>
      </w:r>
      <w:r>
        <w:rPr>
          <w:rFonts w:hint="default" w:cs="Times New Roman" w:asciiTheme="minorEastAsia" w:hAnsiTheme="minorEastAsia" w:eastAsiaTheme="minorEastAsia"/>
        </w:rPr>
        <w:t>方</w:t>
      </w:r>
      <w:r>
        <w:rPr>
          <w:rFonts w:hint="default" w:cs="Times New Roman" w:asciiTheme="minorEastAsia" w:hAnsiTheme="minorEastAsia" w:eastAsiaTheme="minorEastAsia"/>
          <w:lang w:eastAsia="zh-CN"/>
        </w:rPr>
        <w:t>造成的损失</w:t>
      </w:r>
      <w:r>
        <w:rPr>
          <w:rFonts w:hint="default" w:cs="Times New Roman" w:asciiTheme="minorEastAsia" w:hAnsiTheme="minorEastAsia" w:eastAsiaTheme="minorEastAsia"/>
        </w:rPr>
        <w:t>。</w:t>
      </w:r>
    </w:p>
    <w:p w14:paraId="014C69D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bCs/>
        </w:rPr>
      </w:pPr>
      <w:r>
        <w:rPr>
          <w:rFonts w:hint="default" w:cs="Times New Roman" w:asciiTheme="minorEastAsia" w:hAnsiTheme="minorEastAsia" w:eastAsiaTheme="minorEastAsia"/>
          <w:bCs/>
        </w:rPr>
        <w:t>1</w:t>
      </w:r>
      <w:r>
        <w:rPr>
          <w:rFonts w:hint="default" w:cs="Times New Roman" w:asciiTheme="minorEastAsia" w:hAnsiTheme="minorEastAsia" w:eastAsiaTheme="minorEastAsia"/>
          <w:bCs/>
          <w:lang w:eastAsia="zh-CN"/>
        </w:rPr>
        <w:t>5</w:t>
      </w:r>
      <w:r>
        <w:rPr>
          <w:rFonts w:hint="default" w:cs="Times New Roman" w:asciiTheme="minorEastAsia" w:hAnsiTheme="minorEastAsia" w:eastAsiaTheme="minorEastAsia"/>
          <w:bCs/>
        </w:rPr>
        <w:t>.2 迟延交货的违约责任</w:t>
      </w:r>
    </w:p>
    <w:p w14:paraId="0FF6D005">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（1）乙方应按照本合同规定的时间、地点交货和提供</w:t>
      </w:r>
      <w:r>
        <w:rPr>
          <w:rFonts w:hint="default" w:cs="Times New Roman" w:asciiTheme="minorEastAsia" w:hAnsiTheme="minorEastAsia" w:eastAsiaTheme="minorEastAsia"/>
          <w:lang w:eastAsia="zh-CN"/>
        </w:rPr>
        <w:t>相关</w:t>
      </w:r>
      <w:r>
        <w:rPr>
          <w:rFonts w:hint="default" w:cs="Times New Roman" w:asciiTheme="minorEastAsia" w:hAnsiTheme="minorEastAsia" w:eastAsiaTheme="minorEastAsia"/>
        </w:rPr>
        <w:t>服务。在履行合同过程中，如果乙方遇到可能</w:t>
      </w:r>
      <w:r>
        <w:rPr>
          <w:rFonts w:hint="default" w:cs="Times New Roman" w:asciiTheme="minorEastAsia" w:hAnsiTheme="minorEastAsia" w:eastAsiaTheme="minorEastAsia"/>
          <w:lang w:eastAsia="zh-CN"/>
        </w:rPr>
        <w:t>影响</w:t>
      </w:r>
      <w:r>
        <w:rPr>
          <w:rFonts w:hint="default" w:cs="Times New Roman" w:asciiTheme="minorEastAsia" w:hAnsiTheme="minorEastAsia" w:eastAsiaTheme="minorEastAsia"/>
        </w:rPr>
        <w:t>按时交货和提供服务的情形时，应及时以书面形式将迟延的事实、可能迟延的期限和理由通知甲方。甲方在收到乙方通知后，应尽快对情况进行评价，并确定是否同意延</w:t>
      </w:r>
      <w:r>
        <w:rPr>
          <w:rFonts w:hint="default" w:cs="Times New Roman" w:asciiTheme="minorEastAsia" w:hAnsiTheme="minorEastAsia" w:eastAsiaTheme="minorEastAsia"/>
          <w:lang w:eastAsia="zh-CN"/>
        </w:rPr>
        <w:t>长</w:t>
      </w:r>
      <w:r>
        <w:rPr>
          <w:rFonts w:hint="default" w:cs="Times New Roman" w:asciiTheme="minorEastAsia" w:hAnsiTheme="minorEastAsia" w:eastAsiaTheme="minorEastAsia"/>
        </w:rPr>
        <w:t>交货时间或延期提供服务。</w:t>
      </w:r>
    </w:p>
    <w:p w14:paraId="501B555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（2）如果乙方没有按照合同规定的时间交货和提供</w:t>
      </w:r>
      <w:r>
        <w:rPr>
          <w:rFonts w:hint="default" w:cs="Times New Roman" w:asciiTheme="minorEastAsia" w:hAnsiTheme="minorEastAsia" w:eastAsiaTheme="minorEastAsia"/>
          <w:lang w:eastAsia="zh-CN"/>
        </w:rPr>
        <w:t>相关</w:t>
      </w:r>
      <w:r>
        <w:rPr>
          <w:rFonts w:hint="default" w:cs="Times New Roman" w:asciiTheme="minorEastAsia" w:hAnsiTheme="minorEastAsia" w:eastAsiaTheme="minorEastAsia"/>
        </w:rPr>
        <w:t>服务，甲方有权从货款中扣除误期赔偿费而不影响合同项下的其他补救方法，赔偿费按</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rPr>
        <w:t>规定执行。如果涉及公共利益，且赔偿金额无法弥补公共利益损失，</w:t>
      </w:r>
      <w:r>
        <w:rPr>
          <w:rFonts w:hint="default" w:cs="Times New Roman" w:asciiTheme="minorEastAsia" w:hAnsiTheme="minorEastAsia" w:eastAsiaTheme="minorEastAsia"/>
          <w:lang w:eastAsia="zh-CN"/>
        </w:rPr>
        <w:t>甲方</w:t>
      </w:r>
      <w:r>
        <w:rPr>
          <w:rFonts w:hint="default" w:cs="Times New Roman" w:asciiTheme="minorEastAsia" w:hAnsiTheme="minorEastAsia" w:eastAsiaTheme="minorEastAsia"/>
        </w:rPr>
        <w:t>可要求继续履行或者</w:t>
      </w:r>
      <w:r>
        <w:rPr>
          <w:rFonts w:hint="default" w:cs="Times New Roman" w:asciiTheme="minorEastAsia" w:hAnsiTheme="minorEastAsia" w:eastAsiaTheme="minorEastAsia"/>
          <w:lang w:eastAsia="zh-CN"/>
        </w:rPr>
        <w:t>采取其他补救措施</w:t>
      </w:r>
      <w:r>
        <w:rPr>
          <w:rFonts w:hint="default" w:cs="Times New Roman" w:asciiTheme="minorEastAsia" w:hAnsiTheme="minorEastAsia" w:eastAsiaTheme="minorEastAsia"/>
        </w:rPr>
        <w:t>。</w:t>
      </w:r>
    </w:p>
    <w:p w14:paraId="5578A14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eastAsia="zh-CN"/>
        </w:rPr>
        <w:t>5</w:t>
      </w:r>
      <w:r>
        <w:rPr>
          <w:rFonts w:hint="default" w:cs="Times New Roman" w:asciiTheme="minorEastAsia" w:hAnsiTheme="minorEastAsia" w:eastAsiaTheme="minorEastAsia"/>
        </w:rPr>
        <w:t>.3 迟延支付的违约责任</w:t>
      </w:r>
    </w:p>
    <w:p w14:paraId="49181A64">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甲方存在迟延支付乙方合同款项的，应当承担</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rPr>
        <w:t>规定的逾期付款利息。</w:t>
      </w:r>
    </w:p>
    <w:p w14:paraId="4F7178DD">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bCs/>
        </w:rPr>
        <w:t>1</w:t>
      </w:r>
      <w:r>
        <w:rPr>
          <w:rFonts w:hint="default" w:cs="Times New Roman" w:asciiTheme="minorEastAsia" w:hAnsiTheme="minorEastAsia" w:eastAsiaTheme="minorEastAsia"/>
          <w:bCs/>
          <w:lang w:eastAsia="zh-CN"/>
        </w:rPr>
        <w:t>5</w:t>
      </w:r>
      <w:r>
        <w:rPr>
          <w:rFonts w:hint="default" w:cs="Times New Roman" w:asciiTheme="minorEastAsia" w:hAnsiTheme="minorEastAsia" w:eastAsiaTheme="minorEastAsia"/>
          <w:bCs/>
        </w:rPr>
        <w:t>.4其他违约责任根据项目实际需要按</w:t>
      </w:r>
      <w:r>
        <w:rPr>
          <w:rFonts w:hint="default" w:cs="Times New Roman" w:asciiTheme="minorEastAsia" w:hAnsiTheme="minorEastAsia" w:eastAsiaTheme="minorEastAsia"/>
          <w:b/>
          <w:bCs/>
        </w:rPr>
        <w:t>【政府采购合同专用条款】</w:t>
      </w:r>
      <w:r>
        <w:rPr>
          <w:rFonts w:hint="default" w:cs="Times New Roman" w:asciiTheme="minorEastAsia" w:hAnsiTheme="minorEastAsia" w:eastAsiaTheme="minorEastAsia"/>
        </w:rPr>
        <w:t>规定执行。</w:t>
      </w:r>
    </w:p>
    <w:p w14:paraId="21C581D0">
      <w:pPr>
        <w:numPr>
          <w:ilvl w:val="0"/>
          <w:numId w:val="16"/>
        </w:numPr>
        <w:autoSpaceDE w:val="0"/>
        <w:autoSpaceDN w:val="0"/>
        <w:adjustRightInd w:val="0"/>
        <w:snapToGrid w:val="0"/>
        <w:spacing w:line="400" w:lineRule="exact"/>
        <w:jc w:val="left"/>
        <w:rPr>
          <w:rFonts w:hint="default" w:cs="Times New Roman" w:asciiTheme="minorEastAsia" w:hAnsiTheme="minorEastAsia" w:eastAsiaTheme="minorEastAsia"/>
          <w:b/>
          <w:sz w:val="24"/>
        </w:rPr>
      </w:pPr>
      <w:r>
        <w:rPr>
          <w:rFonts w:hint="default" w:cs="Times New Roman" w:asciiTheme="minorEastAsia" w:hAnsiTheme="minorEastAsia" w:eastAsiaTheme="minorEastAsia"/>
          <w:b/>
          <w:sz w:val="24"/>
        </w:rPr>
        <w:t>合同变更</w:t>
      </w:r>
      <w:r>
        <w:rPr>
          <w:rFonts w:hint="default" w:cs="Times New Roman" w:asciiTheme="minorEastAsia" w:hAnsiTheme="minorEastAsia" w:eastAsiaTheme="minorEastAsia"/>
          <w:b/>
          <w:sz w:val="24"/>
          <w:lang w:eastAsia="zh-CN"/>
        </w:rPr>
        <w:t>、中止与终止</w:t>
      </w:r>
    </w:p>
    <w:p w14:paraId="5B306DB3">
      <w:pPr>
        <w:adjustRightInd w:val="0"/>
        <w:snapToGrid w:val="0"/>
        <w:spacing w:line="400" w:lineRule="exact"/>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.1合同的</w:t>
      </w:r>
      <w:r>
        <w:rPr>
          <w:rFonts w:hint="default" w:cs="Times New Roman" w:asciiTheme="minorEastAsia" w:hAnsiTheme="minorEastAsia" w:eastAsiaTheme="minorEastAsia"/>
          <w:lang w:eastAsia="zh-CN"/>
        </w:rPr>
        <w:t>变更</w:t>
      </w:r>
    </w:p>
    <w:p w14:paraId="4118D3CC">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政府采购合同履行中，</w:t>
      </w:r>
      <w:r>
        <w:rPr>
          <w:rFonts w:hint="default" w:cs="Times New Roman" w:asciiTheme="minorEastAsia" w:hAnsiTheme="minorEastAsia" w:eastAsiaTheme="minorEastAsia"/>
        </w:rPr>
        <w:t>在不改变合同其他条款的前提下，甲方可以在合同价款10%的范围内追加与合同标的相同的货物，并就此与乙方协商</w:t>
      </w:r>
      <w:r>
        <w:rPr>
          <w:rFonts w:hint="default" w:cs="Times New Roman" w:asciiTheme="minorEastAsia" w:hAnsiTheme="minorEastAsia" w:eastAsiaTheme="minorEastAsia"/>
          <w:lang w:eastAsia="zh-CN"/>
        </w:rPr>
        <w:t>一致后</w:t>
      </w:r>
      <w:r>
        <w:rPr>
          <w:rFonts w:hint="default" w:cs="Times New Roman" w:asciiTheme="minorEastAsia" w:hAnsiTheme="minorEastAsia" w:eastAsiaTheme="minorEastAsia"/>
        </w:rPr>
        <w:t>签订补充协议。</w:t>
      </w:r>
    </w:p>
    <w:p w14:paraId="45DB1FC5">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rPr>
        <w:t>合同的中止</w:t>
      </w:r>
    </w:p>
    <w:p w14:paraId="68CE751D">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（1）合同履行过程中因供应商就采购文件、采购过程或结果提起投诉的，甲方认为有必要的，</w:t>
      </w:r>
      <w:r>
        <w:rPr>
          <w:rFonts w:hint="default" w:cs="Times New Roman" w:asciiTheme="minorEastAsia" w:hAnsiTheme="minorEastAsia" w:eastAsiaTheme="minorEastAsia"/>
          <w:lang w:eastAsia="zh-CN"/>
        </w:rPr>
        <w:t>可以</w:t>
      </w:r>
      <w:r>
        <w:rPr>
          <w:rFonts w:hint="default" w:cs="Times New Roman" w:asciiTheme="minorEastAsia" w:hAnsiTheme="minorEastAsia" w:eastAsiaTheme="minorEastAsia"/>
        </w:rPr>
        <w:t>中止合同的履行。</w:t>
      </w:r>
    </w:p>
    <w:p w14:paraId="54BC8A7B">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w:t>
      </w:r>
      <w:r>
        <w:rPr>
          <w:rFonts w:hint="default" w:cs="Times New Roman" w:asciiTheme="minorEastAsia" w:hAnsiTheme="minorEastAsia" w:eastAsiaTheme="minorEastAsia"/>
          <w:lang w:val="en-US" w:eastAsia="zh-CN"/>
        </w:rPr>
        <w:t>合同履行过程中，</w:t>
      </w:r>
      <w:r>
        <w:rPr>
          <w:rFonts w:hint="default" w:cs="Times New Roman" w:asciiTheme="minorEastAsia" w:hAnsiTheme="minorEastAsia" w:eastAsiaTheme="minorEastAsia"/>
        </w:rPr>
        <w:t>如果乙方出现以下情形之一的：1．经营状况严重恶化；2．转移财产、抽逃资金，以逃避债务；3．丧失商业信誉；4．有丧失或者可能丧失履约能力的其他情形</w:t>
      </w:r>
      <w:r>
        <w:rPr>
          <w:rFonts w:hint="default" w:cs="Times New Roman" w:asciiTheme="minorEastAsia" w:hAnsiTheme="minorEastAsia" w:eastAsiaTheme="minorEastAsia"/>
          <w:lang w:eastAsia="zh-CN"/>
        </w:rPr>
        <w:t>，乙方有义务及时告知甲方</w:t>
      </w:r>
      <w:r>
        <w:rPr>
          <w:rFonts w:hint="default" w:cs="Times New Roman" w:asciiTheme="minorEastAsia" w:hAnsiTheme="minorEastAsia" w:eastAsiaTheme="minorEastAsia"/>
        </w:rPr>
        <w:t>。甲方</w:t>
      </w:r>
      <w:r>
        <w:rPr>
          <w:rFonts w:hint="default" w:cs="Times New Roman" w:asciiTheme="minorEastAsia" w:hAnsiTheme="minorEastAsia" w:eastAsiaTheme="minorEastAsia"/>
          <w:lang w:eastAsia="zh-CN"/>
        </w:rPr>
        <w:t>有权</w:t>
      </w:r>
      <w:r>
        <w:rPr>
          <w:rFonts w:hint="default" w:cs="Times New Roman" w:asciiTheme="minorEastAsia" w:hAnsiTheme="minorEastAsia" w:eastAsiaTheme="minorEastAsia"/>
        </w:rPr>
        <w:t>以书面形式通知乙方中止合同</w:t>
      </w:r>
      <w:r>
        <w:rPr>
          <w:rFonts w:hint="default" w:cs="Times New Roman" w:asciiTheme="minorEastAsia" w:hAnsiTheme="minorEastAsia" w:eastAsiaTheme="minorEastAsia"/>
          <w:lang w:eastAsia="zh-CN"/>
        </w:rPr>
        <w:t>并要求乙方在合理期限内消除相关情形或者提供适当担保。</w:t>
      </w:r>
      <w:r>
        <w:rPr>
          <w:rFonts w:hint="default" w:cs="Times New Roman" w:asciiTheme="minorEastAsia" w:hAnsiTheme="minorEastAsia" w:eastAsiaTheme="minorEastAsia"/>
        </w:rPr>
        <w:t>乙方提供适当担保的，</w:t>
      </w:r>
      <w:r>
        <w:rPr>
          <w:rFonts w:hint="default" w:cs="Times New Roman" w:asciiTheme="minorEastAsia" w:hAnsiTheme="minorEastAsia" w:eastAsiaTheme="minorEastAsia"/>
          <w:lang w:eastAsia="zh-CN"/>
        </w:rPr>
        <w:t>合同继续</w:t>
      </w:r>
      <w:r>
        <w:rPr>
          <w:rFonts w:hint="default" w:cs="Times New Roman" w:asciiTheme="minorEastAsia" w:hAnsiTheme="minorEastAsia" w:eastAsiaTheme="minorEastAsia"/>
        </w:rPr>
        <w:t>履行</w:t>
      </w:r>
      <w:r>
        <w:rPr>
          <w:rFonts w:hint="default" w:cs="Times New Roman" w:asciiTheme="minorEastAsia" w:hAnsiTheme="minorEastAsia" w:eastAsiaTheme="minorEastAsia"/>
          <w:lang w:eastAsia="zh-CN"/>
        </w:rPr>
        <w:t>；乙</w:t>
      </w:r>
      <w:r>
        <w:rPr>
          <w:rFonts w:hint="default" w:cs="Times New Roman" w:asciiTheme="minorEastAsia" w:hAnsiTheme="minorEastAsia" w:eastAsiaTheme="minorEastAsia"/>
        </w:rPr>
        <w:t>方在合理期限内未恢复履约能力且未提供适当担保的，视为拒绝</w:t>
      </w:r>
      <w:r>
        <w:rPr>
          <w:rFonts w:hint="default" w:cs="Times New Roman" w:asciiTheme="minorEastAsia" w:hAnsiTheme="minorEastAsia" w:eastAsiaTheme="minorEastAsia"/>
          <w:lang w:eastAsia="zh-CN"/>
        </w:rPr>
        <w:t>继续</w:t>
      </w:r>
      <w:r>
        <w:rPr>
          <w:rFonts w:hint="default" w:cs="Times New Roman" w:asciiTheme="minorEastAsia" w:hAnsiTheme="minorEastAsia" w:eastAsiaTheme="minorEastAsia"/>
        </w:rPr>
        <w:t>履约，甲方</w:t>
      </w:r>
      <w:r>
        <w:rPr>
          <w:rFonts w:hint="default" w:cs="Times New Roman" w:asciiTheme="minorEastAsia" w:hAnsiTheme="minorEastAsia" w:eastAsiaTheme="minorEastAsia"/>
          <w:lang w:eastAsia="zh-CN"/>
        </w:rPr>
        <w:t>有权</w:t>
      </w:r>
      <w:r>
        <w:rPr>
          <w:rFonts w:hint="default" w:cs="Times New Roman" w:asciiTheme="minorEastAsia" w:hAnsiTheme="minorEastAsia" w:eastAsiaTheme="minorEastAsia"/>
        </w:rPr>
        <w:t>解除合同并要求乙方承担</w:t>
      </w:r>
      <w:r>
        <w:rPr>
          <w:rFonts w:hint="default" w:cs="Times New Roman" w:asciiTheme="minorEastAsia" w:hAnsiTheme="minorEastAsia" w:eastAsiaTheme="minorEastAsia"/>
          <w:lang w:eastAsia="zh-CN"/>
        </w:rPr>
        <w:t>由此给甲方造成的损失</w:t>
      </w:r>
      <w:r>
        <w:rPr>
          <w:rFonts w:hint="default" w:cs="Times New Roman" w:asciiTheme="minorEastAsia" w:hAnsiTheme="minorEastAsia" w:eastAsiaTheme="minorEastAsia"/>
        </w:rPr>
        <w:t>。</w:t>
      </w:r>
    </w:p>
    <w:p w14:paraId="70795C6F">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（3）乙方分立、合并或者变更住所的，应当及时以书面形式告知甲方。乙方没有及时告知甲方，致使合同履行发生困难的，甲方可以中止合同履行并要求乙方承担由此给甲方造成的损失。</w:t>
      </w:r>
    </w:p>
    <w:p w14:paraId="4710B02B">
      <w:pPr>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）甲方不得以行政区划调整、政府换届、机构或者职能调整以及相关责任人更替为由中止合同。</w:t>
      </w:r>
    </w:p>
    <w:p w14:paraId="104DAF8B">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3</w:t>
      </w:r>
      <w:r>
        <w:rPr>
          <w:rFonts w:hint="default" w:cs="Times New Roman" w:asciiTheme="minorEastAsia" w:hAnsiTheme="minorEastAsia" w:eastAsiaTheme="minorEastAsia"/>
        </w:rPr>
        <w:t>合同的终止</w:t>
      </w:r>
    </w:p>
    <w:p w14:paraId="20A8278E">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（1）合同因有效期限届满而终止；</w:t>
      </w:r>
    </w:p>
    <w:p w14:paraId="743892D8">
      <w:pPr>
        <w:snapToGrid w:val="0"/>
        <w:spacing w:line="400" w:lineRule="exact"/>
        <w:ind w:firstLine="420" w:firstLineChars="200"/>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rPr>
        <w:t>（2）乙方未</w:t>
      </w:r>
      <w:r>
        <w:rPr>
          <w:rFonts w:hint="default" w:cs="Times New Roman" w:asciiTheme="minorEastAsia" w:hAnsiTheme="minorEastAsia" w:eastAsiaTheme="minorEastAsia"/>
          <w:lang w:eastAsia="zh-CN"/>
        </w:rPr>
        <w:t>按</w:t>
      </w:r>
      <w:r>
        <w:rPr>
          <w:rFonts w:hint="default" w:cs="Times New Roman" w:asciiTheme="minorEastAsia" w:hAnsiTheme="minorEastAsia" w:eastAsiaTheme="minorEastAsia"/>
        </w:rPr>
        <w:t>合同约定履行，构成根本性违约的，甲方有权终止合同</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并追究乙方的违约责</w:t>
      </w:r>
      <w:r>
        <w:rPr>
          <w:rFonts w:hint="default" w:cs="Times New Roman" w:asciiTheme="minorEastAsia" w:hAnsiTheme="minorEastAsia" w:eastAsiaTheme="minorEastAsia"/>
          <w:lang w:val="en-US" w:eastAsia="zh-CN"/>
        </w:rPr>
        <w:t>任</w:t>
      </w:r>
      <w:r>
        <w:rPr>
          <w:rFonts w:hint="default" w:cs="Times New Roman" w:asciiTheme="minorEastAsia" w:hAnsiTheme="minorEastAsia" w:eastAsiaTheme="minorEastAsia"/>
        </w:rPr>
        <w:t>。</w:t>
      </w:r>
    </w:p>
    <w:p w14:paraId="73765B08">
      <w:pPr>
        <w:pStyle w:val="406"/>
        <w:rPr>
          <w:rFonts w:cs="Times New Roman" w:asciiTheme="minorEastAsia" w:hAnsiTheme="minorEastAsia" w:eastAsiaTheme="minorEastAsia"/>
          <w:color w:val="000000"/>
        </w:rPr>
      </w:pPr>
      <w:r>
        <w:rPr>
          <w:rFonts w:cs="Times New Roman" w:asciiTheme="minorEastAsia" w:hAnsiTheme="minorEastAsia" w:eastAsiaTheme="minorEastAsia"/>
          <w:color w:val="000000"/>
        </w:rPr>
        <w:t xml:space="preserve">16.4 </w:t>
      </w:r>
      <w:r>
        <w:rPr>
          <w:rFonts w:cs="Times New Roman" w:asciiTheme="minorEastAsia" w:hAnsiTheme="minorEastAsia" w:eastAsiaTheme="minorEastAsia"/>
          <w:color w:val="000000"/>
          <w:kern w:val="2"/>
          <w:sz w:val="21"/>
        </w:rPr>
        <w:t>涉及国家利益、社会公共利益的情形</w:t>
      </w:r>
    </w:p>
    <w:p w14:paraId="3482C353">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政府采购合同继续履行将损害国家利益和社会公共利益的，双方当事人应当变更、中止或者终止合同。有过错的一方应当承担赔偿责任，双方都有过错的，各自承担相应的责任。</w:t>
      </w:r>
    </w:p>
    <w:p w14:paraId="2E85E25F">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1</w:t>
      </w:r>
      <w:r>
        <w:rPr>
          <w:rFonts w:hint="default" w:cs="Times New Roman" w:asciiTheme="minorEastAsia" w:hAnsiTheme="minorEastAsia" w:eastAsiaTheme="minorEastAsia"/>
          <w:b/>
          <w:bCs/>
          <w:sz w:val="24"/>
          <w:lang w:val="en-US" w:eastAsia="zh-CN"/>
        </w:rPr>
        <w:t>7</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合同分包</w:t>
      </w:r>
    </w:p>
    <w:p w14:paraId="784FCC31">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.1 乙方不得</w:t>
      </w:r>
      <w:r>
        <w:rPr>
          <w:rFonts w:hint="default" w:cs="Times New Roman" w:asciiTheme="minorEastAsia" w:hAnsiTheme="minorEastAsia" w:eastAsiaTheme="minorEastAsia"/>
          <w:lang w:eastAsia="zh-CN"/>
        </w:rPr>
        <w:t>将合同转包给其他供应商。涉及合同分包的，乙方</w:t>
      </w:r>
      <w:r>
        <w:rPr>
          <w:rFonts w:hint="default" w:cs="Times New Roman" w:asciiTheme="minorEastAsia" w:hAnsiTheme="minorEastAsia" w:eastAsiaTheme="minorEastAsia"/>
          <w:lang w:val="en-US" w:eastAsia="zh-CN"/>
        </w:rPr>
        <w:t>应</w:t>
      </w:r>
      <w:r>
        <w:rPr>
          <w:rFonts w:hint="default" w:cs="Times New Roman" w:asciiTheme="minorEastAsia" w:hAnsiTheme="minorEastAsia" w:eastAsiaTheme="minorEastAsia"/>
          <w:lang w:eastAsia="zh-CN"/>
        </w:rPr>
        <w:t>根据采购文件和投标（响应）文件规定进行</w:t>
      </w:r>
      <w:r>
        <w:rPr>
          <w:rFonts w:hint="default" w:cs="Times New Roman" w:asciiTheme="minorEastAsia" w:hAnsiTheme="minorEastAsia" w:eastAsiaTheme="minorEastAsia"/>
        </w:rPr>
        <w:t>合同分包。</w:t>
      </w:r>
    </w:p>
    <w:p w14:paraId="601F633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.2 乙方执行政府采购政策向中小企业依法分包的</w:t>
      </w:r>
      <w:r>
        <w:rPr>
          <w:rFonts w:hint="default" w:cs="Times New Roman" w:asciiTheme="minorEastAsia" w:hAnsiTheme="minorEastAsia" w:eastAsiaTheme="minorEastAsia"/>
          <w:lang w:eastAsia="zh-CN"/>
        </w:rPr>
        <w:t>，</w:t>
      </w:r>
      <w:r>
        <w:rPr>
          <w:rFonts w:hint="default" w:cs="Times New Roman" w:asciiTheme="minorEastAsia" w:hAnsiTheme="minorEastAsia" w:eastAsiaTheme="minorEastAsia"/>
        </w:rPr>
        <w:t>乙方应当按采购文件</w:t>
      </w:r>
      <w:r>
        <w:rPr>
          <w:rFonts w:hint="default" w:cs="Times New Roman" w:asciiTheme="minorEastAsia" w:hAnsiTheme="minorEastAsia" w:eastAsiaTheme="minorEastAsia"/>
          <w:lang w:eastAsia="zh-CN"/>
        </w:rPr>
        <w:t>和</w:t>
      </w:r>
      <w:r>
        <w:rPr>
          <w:rFonts w:hint="default" w:cs="Times New Roman" w:asciiTheme="minorEastAsia" w:hAnsiTheme="minorEastAsia" w:eastAsiaTheme="minorEastAsia"/>
        </w:rPr>
        <w:t>投标（响应）文件签订分包</w:t>
      </w:r>
      <w:r>
        <w:rPr>
          <w:rFonts w:hint="default" w:cs="Times New Roman" w:asciiTheme="minorEastAsia" w:hAnsiTheme="minorEastAsia" w:eastAsiaTheme="minorEastAsia"/>
          <w:lang w:eastAsia="zh-CN"/>
        </w:rPr>
        <w:t>意向</w:t>
      </w:r>
      <w:r>
        <w:rPr>
          <w:rFonts w:hint="default" w:cs="Times New Roman" w:asciiTheme="minorEastAsia" w:hAnsiTheme="minorEastAsia" w:eastAsiaTheme="minorEastAsia"/>
        </w:rPr>
        <w:t>协议，分包</w:t>
      </w:r>
      <w:r>
        <w:rPr>
          <w:rFonts w:hint="default" w:cs="Times New Roman" w:asciiTheme="minorEastAsia" w:hAnsiTheme="minorEastAsia" w:eastAsiaTheme="minorEastAsia"/>
          <w:lang w:eastAsia="zh-CN"/>
        </w:rPr>
        <w:t>意向</w:t>
      </w:r>
      <w:r>
        <w:rPr>
          <w:rFonts w:hint="default" w:cs="Times New Roman" w:asciiTheme="minorEastAsia" w:hAnsiTheme="minorEastAsia" w:eastAsiaTheme="minorEastAsia"/>
        </w:rPr>
        <w:t>协议属于本合同组成部分。</w:t>
      </w:r>
    </w:p>
    <w:p w14:paraId="30725F8F">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lang w:eastAsia="zh-CN"/>
        </w:rPr>
        <w:t>1</w:t>
      </w:r>
      <w:r>
        <w:rPr>
          <w:rFonts w:hint="default" w:cs="Times New Roman" w:asciiTheme="minorEastAsia" w:hAnsiTheme="minorEastAsia" w:eastAsiaTheme="minorEastAsia"/>
          <w:b/>
          <w:bCs/>
          <w:sz w:val="24"/>
          <w:lang w:val="en-US" w:eastAsia="zh-CN"/>
        </w:rPr>
        <w:t>8</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不可抗力</w:t>
      </w:r>
    </w:p>
    <w:p w14:paraId="2327005F">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1</w:t>
      </w:r>
      <w:r>
        <w:rPr>
          <w:rFonts w:hint="default" w:cs="Times New Roman" w:asciiTheme="minorEastAsia" w:hAnsiTheme="minorEastAsia" w:eastAsiaTheme="minorEastAsia"/>
          <w:lang w:val="en-US" w:eastAsia="zh-CN"/>
        </w:rPr>
        <w:t>8</w:t>
      </w:r>
      <w:r>
        <w:rPr>
          <w:rFonts w:hint="default" w:cs="Times New Roman" w:asciiTheme="minorEastAsia" w:hAnsiTheme="minorEastAsia" w:eastAsiaTheme="minorEastAsia"/>
        </w:rPr>
        <w:t>.1 不可抗力是指合同双方不能预见、不能避免且不能克服的客观情况。</w:t>
      </w:r>
    </w:p>
    <w:p w14:paraId="2658EF98">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1</w:t>
      </w:r>
      <w:r>
        <w:rPr>
          <w:rFonts w:hint="default" w:cs="Times New Roman" w:asciiTheme="minorEastAsia" w:hAnsiTheme="minorEastAsia" w:eastAsiaTheme="minorEastAsia"/>
          <w:lang w:val="en-US" w:eastAsia="zh-CN"/>
        </w:rPr>
        <w:t>8</w:t>
      </w:r>
      <w:r>
        <w:rPr>
          <w:rFonts w:hint="default" w:cs="Times New Roman" w:asciiTheme="minorEastAsia" w:hAnsiTheme="minorEastAsia" w:eastAsiaTheme="minorEastAsia"/>
        </w:rPr>
        <w:t>.2 任何一方对由于不可抗力造成的部分或全部不能履行合同不承担违约责任。但迟延履行后发生不可抗力的，不能免除责任。</w:t>
      </w:r>
    </w:p>
    <w:p w14:paraId="226CF942">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1</w:t>
      </w:r>
      <w:r>
        <w:rPr>
          <w:rFonts w:hint="default" w:cs="Times New Roman" w:asciiTheme="minorEastAsia" w:hAnsiTheme="minorEastAsia" w:eastAsiaTheme="minorEastAsia"/>
          <w:lang w:val="en-US" w:eastAsia="zh-CN"/>
        </w:rPr>
        <w:t>8</w:t>
      </w:r>
      <w:r>
        <w:rPr>
          <w:rFonts w:hint="default" w:cs="Times New Roman" w:asciiTheme="minorEastAsia" w:hAnsiTheme="minorEastAsia" w:eastAsiaTheme="minorEastAsia"/>
        </w:rPr>
        <w:t>.3 遇有不可抗力的一方，应及时将事件情况以书面形式</w:t>
      </w:r>
      <w:r>
        <w:rPr>
          <w:rFonts w:hint="default" w:cs="Times New Roman" w:asciiTheme="minorEastAsia" w:hAnsiTheme="minorEastAsia" w:eastAsiaTheme="minorEastAsia"/>
          <w:lang w:eastAsia="zh-CN"/>
        </w:rPr>
        <w:t>告</w:t>
      </w:r>
      <w:r>
        <w:rPr>
          <w:rFonts w:hint="default" w:cs="Times New Roman" w:asciiTheme="minorEastAsia" w:hAnsiTheme="minorEastAsia" w:eastAsiaTheme="minorEastAsia"/>
        </w:rPr>
        <w:t>知另一方，并在事件发生后及时向另一方提交合同不能履行或部分不能履行或需要延期履行</w:t>
      </w:r>
      <w:r>
        <w:rPr>
          <w:rFonts w:hint="default" w:cs="Times New Roman" w:asciiTheme="minorEastAsia" w:hAnsiTheme="minorEastAsia" w:eastAsiaTheme="minorEastAsia"/>
          <w:lang w:eastAsia="zh-CN"/>
        </w:rPr>
        <w:t>的详细</w:t>
      </w:r>
      <w:r>
        <w:rPr>
          <w:rFonts w:hint="default" w:cs="Times New Roman" w:asciiTheme="minorEastAsia" w:hAnsiTheme="minorEastAsia" w:eastAsiaTheme="minorEastAsia"/>
        </w:rPr>
        <w:t>报告</w:t>
      </w:r>
      <w:r>
        <w:rPr>
          <w:rFonts w:hint="default" w:cs="Times New Roman" w:asciiTheme="minorEastAsia" w:hAnsiTheme="minorEastAsia" w:eastAsiaTheme="minorEastAsia"/>
          <w:lang w:eastAsia="zh-CN"/>
        </w:rPr>
        <w:t>，以</w:t>
      </w:r>
      <w:r>
        <w:rPr>
          <w:rFonts w:hint="default" w:cs="Times New Roman" w:asciiTheme="minorEastAsia" w:hAnsiTheme="minorEastAsia" w:eastAsiaTheme="minorEastAsia"/>
          <w:lang w:val="en-US" w:eastAsia="zh-CN"/>
        </w:rPr>
        <w:t>及证明不可抗力发生及其持续时间的证据</w:t>
      </w:r>
      <w:r>
        <w:rPr>
          <w:rFonts w:hint="default" w:cs="Times New Roman" w:asciiTheme="minorEastAsia" w:hAnsiTheme="minorEastAsia" w:eastAsiaTheme="minorEastAsia"/>
        </w:rPr>
        <w:t>。</w:t>
      </w:r>
    </w:p>
    <w:p w14:paraId="07743AC9">
      <w:pPr>
        <w:autoSpaceDE w:val="0"/>
        <w:autoSpaceDN w:val="0"/>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lang w:val="en-US" w:eastAsia="zh-CN"/>
        </w:rPr>
        <w:t>19</w:t>
      </w:r>
      <w:r>
        <w:rPr>
          <w:rFonts w:hint="default" w:cs="Times New Roman" w:asciiTheme="minorEastAsia" w:hAnsiTheme="minorEastAsia" w:eastAsiaTheme="minorEastAsia"/>
          <w:b/>
          <w:bCs/>
          <w:sz w:val="24"/>
        </w:rPr>
        <w:t>.</w:t>
      </w:r>
      <w:r>
        <w:rPr>
          <w:rFonts w:hint="default" w:cs="Times New Roman" w:asciiTheme="minorEastAsia" w:hAnsiTheme="minorEastAsia" w:eastAsiaTheme="minorEastAsia"/>
          <w:b/>
          <w:bCs/>
          <w:sz w:val="24"/>
          <w:lang w:val="en-US" w:eastAsia="zh-CN"/>
        </w:rPr>
        <w:t xml:space="preserve"> </w:t>
      </w:r>
      <w:r>
        <w:rPr>
          <w:rFonts w:hint="default" w:cs="Times New Roman" w:asciiTheme="minorEastAsia" w:hAnsiTheme="minorEastAsia" w:eastAsiaTheme="minorEastAsia"/>
          <w:b/>
          <w:bCs/>
          <w:sz w:val="24"/>
        </w:rPr>
        <w:t>解决争议的方法</w:t>
      </w:r>
    </w:p>
    <w:p w14:paraId="2B6D1209">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19.1 因本合同及合同有关事项发生的争议，由甲乙双方友好协商解决。协商不成时，可以向有关组织申请调解。合同一方或双方不愿调解或调解不成的，可以通过仲裁或诉讼的方式解决争议。</w:t>
      </w:r>
    </w:p>
    <w:p w14:paraId="0B3E0BA3">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19.2 选择仲裁的，应在</w:t>
      </w:r>
      <w:r>
        <w:rPr>
          <w:rFonts w:cs="Times New Roman" w:asciiTheme="minorEastAsia" w:hAnsiTheme="minorEastAsia" w:eastAsiaTheme="minorEastAsia"/>
          <w:b/>
          <w:bCs/>
          <w:color w:val="000000"/>
          <w:sz w:val="21"/>
        </w:rPr>
        <w:t>【政府采购合同专用条款】</w:t>
      </w:r>
      <w:r>
        <w:rPr>
          <w:rFonts w:cs="Times New Roman" w:asciiTheme="minorEastAsia" w:hAnsiTheme="minorEastAsia" w:eastAsiaTheme="minorEastAsia"/>
          <w:color w:val="000000"/>
          <w:sz w:val="21"/>
        </w:rPr>
        <w:t>中明确仲裁机构及仲裁地；通过诉讼方式解决的，可以在</w:t>
      </w:r>
      <w:r>
        <w:rPr>
          <w:rFonts w:cs="Times New Roman" w:asciiTheme="minorEastAsia" w:hAnsiTheme="minorEastAsia" w:eastAsiaTheme="minorEastAsia"/>
          <w:b/>
          <w:bCs/>
          <w:color w:val="000000"/>
          <w:sz w:val="21"/>
        </w:rPr>
        <w:t>【政府采购合同专用条款】</w:t>
      </w:r>
      <w:r>
        <w:rPr>
          <w:rFonts w:cs="Times New Roman" w:asciiTheme="minorEastAsia" w:hAnsiTheme="minorEastAsia" w:eastAsiaTheme="minorEastAsia"/>
          <w:color w:val="000000"/>
          <w:sz w:val="21"/>
        </w:rPr>
        <w:t>中进一步约定选择与争议有实际联系的地点的人民法院管辖，但管辖法院的约定不得违反级别管辖和专属管辖的规定。</w:t>
      </w:r>
    </w:p>
    <w:p w14:paraId="7E5620B2">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19.3 如甲乙双方有争议的事项不影响合同其他部分的履行，在争议解决期间，合同其他部分应当继续履行。</w:t>
      </w:r>
    </w:p>
    <w:p w14:paraId="41CFB91E">
      <w:pPr>
        <w:autoSpaceDE w:val="0"/>
        <w:autoSpaceDN w:val="0"/>
        <w:adjustRightInd w:val="0"/>
        <w:snapToGrid w:val="0"/>
        <w:spacing w:line="400" w:lineRule="exact"/>
        <w:jc w:val="left"/>
        <w:rPr>
          <w:rFonts w:hint="default" w:cs="Times New Roman" w:asciiTheme="minorEastAsia" w:hAnsiTheme="minorEastAsia" w:eastAsiaTheme="minorEastAsia"/>
          <w:sz w:val="24"/>
        </w:rPr>
      </w:pPr>
      <w:r>
        <w:rPr>
          <w:rFonts w:hint="default" w:cs="Times New Roman" w:asciiTheme="minorEastAsia" w:hAnsiTheme="minorEastAsia" w:eastAsiaTheme="minorEastAsia"/>
          <w:b/>
          <w:sz w:val="24"/>
          <w:lang w:val="en-US" w:eastAsia="zh-CN"/>
        </w:rPr>
        <w:t>20</w:t>
      </w:r>
      <w:r>
        <w:rPr>
          <w:rFonts w:hint="default" w:cs="Times New Roman" w:asciiTheme="minorEastAsia" w:hAnsiTheme="minorEastAsia" w:eastAsiaTheme="minorEastAsia"/>
          <w:b/>
          <w:sz w:val="24"/>
        </w:rPr>
        <w:t>.</w:t>
      </w:r>
      <w:r>
        <w:rPr>
          <w:rFonts w:hint="default" w:cs="Times New Roman" w:asciiTheme="minorEastAsia" w:hAnsiTheme="minorEastAsia" w:eastAsiaTheme="minorEastAsia"/>
          <w:b/>
          <w:sz w:val="24"/>
          <w:lang w:val="en-US" w:eastAsia="zh-CN"/>
        </w:rPr>
        <w:t xml:space="preserve"> </w:t>
      </w:r>
      <w:r>
        <w:rPr>
          <w:rFonts w:hint="default" w:cs="Times New Roman" w:asciiTheme="minorEastAsia" w:hAnsiTheme="minorEastAsia" w:eastAsiaTheme="minorEastAsia"/>
          <w:b/>
          <w:sz w:val="24"/>
        </w:rPr>
        <w:t>政府采购政策</w:t>
      </w:r>
    </w:p>
    <w:p w14:paraId="51A97290">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 xml:space="preserve">20.1 </w:t>
      </w:r>
      <w:r>
        <w:rPr>
          <w:rFonts w:hint="default" w:cs="Times New Roman" w:asciiTheme="minorEastAsia" w:hAnsiTheme="minorEastAsia" w:eastAsiaTheme="minorEastAsia"/>
          <w:lang w:val="en-GB"/>
        </w:rPr>
        <w:t>本合同应当按照规定执行政府采购政策。</w:t>
      </w:r>
    </w:p>
    <w:p w14:paraId="4EAE8AE6">
      <w:pPr>
        <w:autoSpaceDE w:val="0"/>
        <w:autoSpaceDN w:val="0"/>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w:t>
      </w:r>
      <w:r>
        <w:rPr>
          <w:rFonts w:hint="default" w:cs="Times New Roman" w:asciiTheme="minorEastAsia" w:hAnsiTheme="minorEastAsia" w:eastAsiaTheme="minorEastAsia"/>
          <w:lang w:val="en-US" w:eastAsia="zh-CN"/>
        </w:rPr>
        <w:t>0</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rPr>
        <w:t xml:space="preserve"> 本合同依法执行政府采购政策的方式和内容，属于合同履约验收的范围。</w:t>
      </w:r>
      <w:r>
        <w:rPr>
          <w:rFonts w:hint="default" w:cs="Times New Roman" w:asciiTheme="minorEastAsia" w:hAnsiTheme="minorEastAsia" w:eastAsiaTheme="minorEastAsia"/>
          <w:lang w:eastAsia="zh-CN"/>
        </w:rPr>
        <w:t>甲乙双方</w:t>
      </w:r>
      <w:r>
        <w:rPr>
          <w:rFonts w:hint="default" w:cs="Times New Roman" w:asciiTheme="minorEastAsia" w:hAnsiTheme="minorEastAsia" w:eastAsiaTheme="minorEastAsia"/>
          <w:lang w:val="en-GB"/>
        </w:rPr>
        <w:t>未按规定要求执行政府采购政策造成损失的</w:t>
      </w:r>
      <w:r>
        <w:rPr>
          <w:rFonts w:hint="default" w:cs="Times New Roman" w:asciiTheme="minorEastAsia" w:hAnsiTheme="minorEastAsia" w:eastAsiaTheme="minorEastAsia"/>
        </w:rPr>
        <w:t>，有过错的一方应当承担赔偿责任，双方都有过错的，各自承担相应的责任。</w:t>
      </w:r>
    </w:p>
    <w:p w14:paraId="31275875">
      <w:pPr>
        <w:pStyle w:val="16"/>
        <w:spacing w:line="400" w:lineRule="exact"/>
        <w:ind w:firstLine="480" w:firstLineChars="200"/>
        <w:rPr>
          <w:rFonts w:asciiTheme="minorEastAsia" w:hAnsiTheme="minorEastAsia" w:eastAsiaTheme="minorEastAsia"/>
          <w:color w:val="000000"/>
        </w:rPr>
      </w:pPr>
      <w:r>
        <w:rPr>
          <w:rFonts w:asciiTheme="minorEastAsia" w:hAnsiTheme="minorEastAsia" w:eastAsiaTheme="minorEastAsia"/>
          <w:color w:val="000000"/>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85833CF">
      <w:pPr>
        <w:autoSpaceDE w:val="0"/>
        <w:autoSpaceDN w:val="0"/>
        <w:adjustRightInd w:val="0"/>
        <w:snapToGrid w:val="0"/>
        <w:spacing w:line="400" w:lineRule="exact"/>
        <w:jc w:val="left"/>
        <w:rPr>
          <w:rFonts w:hint="default" w:cs="Times New Roman" w:asciiTheme="minorEastAsia" w:hAnsiTheme="minorEastAsia" w:eastAsiaTheme="minorEastAsia"/>
          <w:b/>
          <w:sz w:val="24"/>
        </w:rPr>
      </w:pPr>
      <w:r>
        <w:rPr>
          <w:rFonts w:hint="default" w:cs="Times New Roman" w:asciiTheme="minorEastAsia" w:hAnsiTheme="minorEastAsia" w:eastAsiaTheme="minorEastAsia"/>
          <w:b/>
          <w:sz w:val="24"/>
        </w:rPr>
        <w:t>2</w:t>
      </w:r>
      <w:r>
        <w:rPr>
          <w:rFonts w:hint="default" w:cs="Times New Roman" w:asciiTheme="minorEastAsia" w:hAnsiTheme="minorEastAsia" w:eastAsiaTheme="minorEastAsia"/>
          <w:b/>
          <w:sz w:val="24"/>
          <w:lang w:val="en-US" w:eastAsia="zh-CN"/>
        </w:rPr>
        <w:t>1</w:t>
      </w:r>
      <w:r>
        <w:rPr>
          <w:rFonts w:hint="default" w:cs="Times New Roman" w:asciiTheme="minorEastAsia" w:hAnsiTheme="minorEastAsia" w:eastAsiaTheme="minorEastAsia"/>
          <w:b/>
          <w:sz w:val="24"/>
        </w:rPr>
        <w:t>.</w:t>
      </w:r>
      <w:r>
        <w:rPr>
          <w:rFonts w:hint="default" w:cs="Times New Roman" w:asciiTheme="minorEastAsia" w:hAnsiTheme="minorEastAsia" w:eastAsiaTheme="minorEastAsia"/>
          <w:b/>
          <w:sz w:val="24"/>
          <w:lang w:val="en-US" w:eastAsia="zh-CN"/>
        </w:rPr>
        <w:t xml:space="preserve"> </w:t>
      </w:r>
      <w:r>
        <w:rPr>
          <w:rFonts w:hint="default" w:cs="Times New Roman" w:asciiTheme="minorEastAsia" w:hAnsiTheme="minorEastAsia" w:eastAsiaTheme="minorEastAsia"/>
          <w:b/>
          <w:sz w:val="24"/>
        </w:rPr>
        <w:t>法律适用</w:t>
      </w:r>
    </w:p>
    <w:p w14:paraId="70142208">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21.1 本合同的订立、生效、解释、履行及与本合同有关的争议解决，均适用法律、行政法规。</w:t>
      </w:r>
    </w:p>
    <w:p w14:paraId="50A021EA">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21.2 本合同条款与法律、行政法规的强制性规定不一致的，双方当事人应按照法律、行政法规的强制性规定修改本合同的相关条款。</w:t>
      </w:r>
    </w:p>
    <w:p w14:paraId="15FAD869">
      <w:pPr>
        <w:autoSpaceDE w:val="0"/>
        <w:autoSpaceDN w:val="0"/>
        <w:adjustRightInd w:val="0"/>
        <w:snapToGrid w:val="0"/>
        <w:spacing w:line="400" w:lineRule="exact"/>
        <w:jc w:val="left"/>
        <w:rPr>
          <w:rFonts w:hint="default" w:cs="Times New Roman" w:asciiTheme="minorEastAsia" w:hAnsiTheme="minorEastAsia" w:eastAsiaTheme="minorEastAsia"/>
          <w:b/>
          <w:sz w:val="24"/>
        </w:rPr>
      </w:pPr>
      <w:r>
        <w:rPr>
          <w:rFonts w:hint="default" w:cs="Times New Roman" w:asciiTheme="minorEastAsia" w:hAnsiTheme="minorEastAsia" w:eastAsiaTheme="minorEastAsia"/>
          <w:b/>
          <w:sz w:val="24"/>
          <w:lang w:val="en-US" w:eastAsia="zh-CN"/>
        </w:rPr>
        <w:t xml:space="preserve">22. </w:t>
      </w:r>
      <w:r>
        <w:rPr>
          <w:rFonts w:hint="default" w:cs="Times New Roman" w:asciiTheme="minorEastAsia" w:hAnsiTheme="minorEastAsia" w:eastAsiaTheme="minorEastAsia"/>
          <w:b/>
          <w:sz w:val="24"/>
        </w:rPr>
        <w:t>通知</w:t>
      </w:r>
    </w:p>
    <w:p w14:paraId="26077744">
      <w:pPr>
        <w:pStyle w:val="406"/>
        <w:ind w:firstLine="42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22.1 本合同任何一方向对方发出的通知、信件、数据电文等，应当发送至本合同第一部分《政府采购合同协议书》所约定的通讯地址、联系人、联系电话或电子邮箱。</w:t>
      </w:r>
    </w:p>
    <w:p w14:paraId="36BA890C">
      <w:pPr>
        <w:pStyle w:val="406"/>
        <w:ind w:firstLine="0" w:firstLineChars="0"/>
        <w:jc w:val="both"/>
        <w:rPr>
          <w:rFonts w:cs="Times New Roman" w:asciiTheme="minorEastAsia" w:hAnsiTheme="minorEastAsia" w:eastAsiaTheme="minorEastAsia"/>
          <w:color w:val="000000"/>
          <w:sz w:val="21"/>
        </w:rPr>
      </w:pPr>
      <w:r>
        <w:rPr>
          <w:rFonts w:cs="Times New Roman" w:asciiTheme="minorEastAsia" w:hAnsiTheme="minorEastAsia" w:eastAsiaTheme="minorEastAsia"/>
          <w:color w:val="000000"/>
          <w:sz w:val="21"/>
        </w:rPr>
        <w:t xml:space="preserve">    22.2 一方当事人变更名称、住所、联系人、联系电话或电子邮箱等信息的，应当在变更后3日内及时书面通知对方，对方实际收到变更通知前的送达仍为有效送达。</w:t>
      </w:r>
    </w:p>
    <w:p w14:paraId="7140AF3F">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3</w:t>
      </w:r>
      <w:r>
        <w:rPr>
          <w:rFonts w:hint="default" w:cs="Times New Roman" w:asciiTheme="minorEastAsia" w:hAnsiTheme="minorEastAsia" w:eastAsiaTheme="minorEastAsia"/>
        </w:rPr>
        <w:t>本合同一方给另一方的通知均应采用书面形式，传真或快递送到本合同中规定的对方的地址和办理签收手续。</w:t>
      </w:r>
    </w:p>
    <w:p w14:paraId="25D28C5E">
      <w:pPr>
        <w:adjustRightInd w:val="0"/>
        <w:snapToGrid w:val="0"/>
        <w:spacing w:line="400" w:lineRule="exact"/>
        <w:ind w:firstLine="420" w:firstLineChars="20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2</w:t>
      </w:r>
      <w:r>
        <w:rPr>
          <w:rFonts w:hint="default" w:cs="Times New Roman" w:asciiTheme="minorEastAsia" w:hAnsiTheme="minorEastAsia" w:eastAsiaTheme="minorEastAsia"/>
          <w:lang w:val="en-US" w:eastAsia="zh-CN"/>
        </w:rPr>
        <w:t>2</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通知以送达之日或通知书中规定的生效之日起生效，两者中以较迟之日为准。</w:t>
      </w:r>
    </w:p>
    <w:p w14:paraId="2CDABD07">
      <w:pPr>
        <w:numPr>
          <w:ilvl w:val="0"/>
          <w:numId w:val="17"/>
        </w:numPr>
        <w:adjustRightInd w:val="0"/>
        <w:snapToGrid w:val="0"/>
        <w:spacing w:line="400" w:lineRule="exact"/>
        <w:jc w:val="left"/>
        <w:rPr>
          <w:rFonts w:hint="default" w:cs="Times New Roman" w:asciiTheme="minorEastAsia" w:hAnsiTheme="minorEastAsia" w:eastAsiaTheme="minorEastAsia"/>
          <w:b/>
          <w:bCs/>
          <w:sz w:val="24"/>
        </w:rPr>
      </w:pPr>
      <w:r>
        <w:rPr>
          <w:rFonts w:hint="default" w:cs="Times New Roman" w:asciiTheme="minorEastAsia" w:hAnsiTheme="minorEastAsia" w:eastAsiaTheme="minorEastAsia"/>
          <w:b/>
          <w:bCs/>
          <w:sz w:val="24"/>
        </w:rPr>
        <w:t>合同未尽事项</w:t>
      </w:r>
    </w:p>
    <w:p w14:paraId="27DD476A">
      <w:pPr>
        <w:adjustRightInd w:val="0"/>
        <w:snapToGrid w:val="0"/>
        <w:spacing w:line="400" w:lineRule="exact"/>
        <w:ind w:firstLine="420" w:firstLineChars="200"/>
        <w:jc w:val="left"/>
        <w:rPr>
          <w:rFonts w:hint="default" w:cs="Times New Roman" w:asciiTheme="minorEastAsia" w:hAnsiTheme="minorEastAsia" w:eastAsiaTheme="minorEastAsia"/>
          <w:bCs/>
        </w:rPr>
      </w:pPr>
      <w:r>
        <w:rPr>
          <w:rFonts w:hint="default" w:cs="Times New Roman" w:asciiTheme="minorEastAsia" w:hAnsiTheme="minorEastAsia" w:eastAsiaTheme="minorEastAsia"/>
          <w:bCs/>
        </w:rPr>
        <w:t>2</w:t>
      </w:r>
      <w:r>
        <w:rPr>
          <w:rFonts w:hint="default" w:cs="Times New Roman" w:asciiTheme="minorEastAsia" w:hAnsiTheme="minorEastAsia" w:eastAsiaTheme="minorEastAsia"/>
          <w:bCs/>
          <w:lang w:val="en-US" w:eastAsia="zh-CN"/>
        </w:rPr>
        <w:t>3</w:t>
      </w:r>
      <w:r>
        <w:rPr>
          <w:rFonts w:hint="default" w:cs="Times New Roman" w:asciiTheme="minorEastAsia" w:hAnsiTheme="minorEastAsia" w:eastAsiaTheme="minorEastAsia"/>
          <w:bCs/>
        </w:rPr>
        <w:t>.1合同未尽事项见</w:t>
      </w:r>
      <w:r>
        <w:rPr>
          <w:rFonts w:hint="default" w:cs="Times New Roman" w:asciiTheme="minorEastAsia" w:hAnsiTheme="minorEastAsia" w:eastAsiaTheme="minorEastAsia"/>
          <w:b/>
        </w:rPr>
        <w:t>【政府采购合同专用条款】</w:t>
      </w:r>
      <w:r>
        <w:rPr>
          <w:rFonts w:hint="default" w:cs="Times New Roman" w:asciiTheme="minorEastAsia" w:hAnsiTheme="minorEastAsia" w:eastAsiaTheme="minorEastAsia"/>
          <w:bCs/>
        </w:rPr>
        <w:t>。</w:t>
      </w:r>
    </w:p>
    <w:p w14:paraId="56AF0425">
      <w:pPr>
        <w:adjustRightInd w:val="0"/>
        <w:snapToGrid w:val="0"/>
        <w:spacing w:line="400" w:lineRule="exact"/>
        <w:jc w:val="left"/>
        <w:rPr>
          <w:rFonts w:hint="default" w:cs="Times New Roman" w:asciiTheme="minorEastAsia" w:hAnsiTheme="minorEastAsia" w:eastAsiaTheme="minorEastAsia"/>
          <w:sz w:val="28"/>
          <w:szCs w:val="28"/>
        </w:rPr>
      </w:pPr>
      <w:r>
        <w:rPr>
          <w:rFonts w:hint="default" w:cs="Times New Roman" w:asciiTheme="minorEastAsia" w:hAnsiTheme="minorEastAsia" w:eastAsiaTheme="minorEastAsia"/>
          <w:bCs/>
          <w:lang w:val="en-US" w:eastAsia="zh-CN"/>
        </w:rPr>
        <w:t xml:space="preserve">    23.2 合同附件与合同正文具有同等的法律效力。</w:t>
      </w:r>
      <w:bookmarkStart w:id="458" w:name="_Toc20313"/>
    </w:p>
    <w:p w14:paraId="6E9DFE25">
      <w:pPr>
        <w:adjustRightInd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138D4922">
      <w:pPr>
        <w:pStyle w:val="3"/>
        <w:adjustRightInd w:val="0"/>
        <w:snapToGrid w:val="0"/>
        <w:jc w:val="center"/>
        <w:rPr>
          <w:rFonts w:hint="default" w:ascii="Times New Roman" w:hAnsi="Times New Roman" w:eastAsia="黑体"/>
          <w:b w:val="0"/>
          <w:bCs w:val="0"/>
          <w:sz w:val="28"/>
          <w:szCs w:val="28"/>
        </w:rPr>
      </w:pPr>
      <w:r>
        <w:rPr>
          <w:rFonts w:hint="default" w:ascii="Times New Roman" w:hAnsi="Times New Roman" w:eastAsia="黑体"/>
          <w:b w:val="0"/>
          <w:bCs w:val="0"/>
          <w:sz w:val="28"/>
          <w:szCs w:val="28"/>
        </w:rPr>
        <w:t>第三节 政府采购合同专用条款</w:t>
      </w:r>
      <w:bookmarkEnd w:id="458"/>
    </w:p>
    <w:tbl>
      <w:tblPr>
        <w:tblStyle w:val="20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5B9C3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CF3C82">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78B7FDFF">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第1.2（</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）项</w:t>
            </w:r>
          </w:p>
        </w:tc>
        <w:tc>
          <w:tcPr>
            <w:tcW w:w="1742" w:type="dxa"/>
            <w:vAlign w:val="center"/>
          </w:tcPr>
          <w:p w14:paraId="5A64469E">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联合体具体要求</w:t>
            </w:r>
          </w:p>
        </w:tc>
        <w:tc>
          <w:tcPr>
            <w:tcW w:w="5170" w:type="dxa"/>
            <w:vAlign w:val="center"/>
          </w:tcPr>
          <w:p w14:paraId="104FBADF">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不接受联合体 </w:t>
            </w:r>
          </w:p>
        </w:tc>
      </w:tr>
      <w:tr w14:paraId="569E6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9050A1">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60EE1E2D">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rPr>
              <w:t>第1.2（</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）项</w:t>
            </w:r>
          </w:p>
        </w:tc>
        <w:tc>
          <w:tcPr>
            <w:tcW w:w="1742" w:type="dxa"/>
            <w:vAlign w:val="center"/>
          </w:tcPr>
          <w:p w14:paraId="25E92FFD">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rPr>
              <w:t>其他术语解释</w:t>
            </w:r>
          </w:p>
        </w:tc>
        <w:tc>
          <w:tcPr>
            <w:tcW w:w="5170" w:type="dxa"/>
            <w:vAlign w:val="center"/>
          </w:tcPr>
          <w:p w14:paraId="3E60AD97">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kern w:val="0"/>
                <w:lang w:val="en-US" w:eastAsia="zh-CN" w:bidi="ar"/>
              </w:rPr>
              <w:t xml:space="preserve">无 </w:t>
            </w:r>
          </w:p>
        </w:tc>
      </w:tr>
      <w:tr w14:paraId="29326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CAF041">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72090956">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eastAsia="zh-CN"/>
              </w:rPr>
              <w:t>第</w:t>
            </w:r>
            <w:r>
              <w:rPr>
                <w:rFonts w:hint="default" w:cs="Times New Roman" w:asciiTheme="minorEastAsia" w:hAnsiTheme="minorEastAsia" w:eastAsiaTheme="minorEastAsia"/>
                <w:lang w:val="en-US" w:eastAsia="zh-CN"/>
              </w:rPr>
              <w:t>4.4款</w:t>
            </w:r>
          </w:p>
        </w:tc>
        <w:tc>
          <w:tcPr>
            <w:tcW w:w="1742" w:type="dxa"/>
            <w:vAlign w:val="center"/>
          </w:tcPr>
          <w:p w14:paraId="07C4F983">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履约验收中甲方提出异议或作出说明的期限</w:t>
            </w:r>
          </w:p>
        </w:tc>
        <w:tc>
          <w:tcPr>
            <w:tcW w:w="5170" w:type="dxa"/>
            <w:vAlign w:val="center"/>
          </w:tcPr>
          <w:p w14:paraId="4CD829AE">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10个工作日</w:t>
            </w:r>
          </w:p>
        </w:tc>
      </w:tr>
      <w:tr w14:paraId="70224F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23F124">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08A013CD">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第</w:t>
            </w:r>
            <w:r>
              <w:rPr>
                <w:rFonts w:hint="default" w:cs="Times New Roman" w:asciiTheme="minorEastAsia" w:hAnsiTheme="minorEastAsia" w:eastAsiaTheme="minorEastAsia"/>
                <w:lang w:val="en-US" w:eastAsia="zh-CN"/>
              </w:rPr>
              <w:t>4.6款</w:t>
            </w:r>
          </w:p>
        </w:tc>
        <w:tc>
          <w:tcPr>
            <w:tcW w:w="1742" w:type="dxa"/>
            <w:vAlign w:val="center"/>
          </w:tcPr>
          <w:p w14:paraId="73DC511E">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约定甲方承担的其他义务和责任</w:t>
            </w:r>
          </w:p>
        </w:tc>
        <w:tc>
          <w:tcPr>
            <w:tcW w:w="5170" w:type="dxa"/>
            <w:vAlign w:val="center"/>
          </w:tcPr>
          <w:p w14:paraId="4287AD4C">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6A2F3887">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p>
        </w:tc>
      </w:tr>
      <w:tr w14:paraId="412E0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E25801">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第二节</w:t>
            </w:r>
          </w:p>
          <w:p w14:paraId="7B73EF76">
            <w:pPr>
              <w:keepNext w:val="0"/>
              <w:keepLines w:val="0"/>
              <w:widowControl/>
              <w:suppressLineNumbers w:val="0"/>
              <w:snapToGrid w:val="0"/>
              <w:spacing w:before="0" w:beforeAutospacing="0" w:after="0" w:afterAutospacing="0"/>
              <w:ind w:left="0" w:right="0"/>
              <w:jc w:val="center"/>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eastAsia="zh-CN"/>
              </w:rPr>
              <w:t>第</w:t>
            </w:r>
            <w:r>
              <w:rPr>
                <w:rFonts w:hint="default" w:cs="Times New Roman" w:asciiTheme="minorEastAsia" w:hAnsiTheme="minorEastAsia" w:eastAsiaTheme="minorEastAsia"/>
                <w:lang w:val="en-US" w:eastAsia="zh-CN"/>
              </w:rPr>
              <w:t>5.4款</w:t>
            </w:r>
          </w:p>
        </w:tc>
        <w:tc>
          <w:tcPr>
            <w:tcW w:w="1742" w:type="dxa"/>
            <w:vAlign w:val="center"/>
          </w:tcPr>
          <w:p w14:paraId="2BC149D8">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约定乙方承担的其他义务和责任</w:t>
            </w:r>
          </w:p>
        </w:tc>
        <w:tc>
          <w:tcPr>
            <w:tcW w:w="5170" w:type="dxa"/>
            <w:vAlign w:val="center"/>
          </w:tcPr>
          <w:p w14:paraId="4F920C4E">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1F774897">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p>
        </w:tc>
      </w:tr>
      <w:tr w14:paraId="5D044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C15F1F">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第二节</w:t>
            </w:r>
          </w:p>
          <w:p w14:paraId="22D8E5FD">
            <w:pPr>
              <w:keepNext w:val="0"/>
              <w:keepLines w:val="0"/>
              <w:widowControl/>
              <w:suppressLineNumbers w:val="0"/>
              <w:snapToGrid w:val="0"/>
              <w:spacing w:before="0" w:beforeAutospacing="0" w:after="0" w:afterAutospacing="0"/>
              <w:ind w:left="0" w:right="0"/>
              <w:jc w:val="center"/>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第</w:t>
            </w:r>
            <w:r>
              <w:rPr>
                <w:rFonts w:hint="default" w:cs="Times New Roman" w:asciiTheme="minorEastAsia" w:hAnsiTheme="minorEastAsia" w:eastAsiaTheme="minorEastAsia"/>
                <w:lang w:val="en-US" w:eastAsia="zh-CN"/>
              </w:rPr>
              <w:t>6.1款</w:t>
            </w:r>
          </w:p>
        </w:tc>
        <w:tc>
          <w:tcPr>
            <w:tcW w:w="1742" w:type="dxa"/>
            <w:vAlign w:val="center"/>
          </w:tcPr>
          <w:p w14:paraId="373CA710">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履行合同义务的顺序</w:t>
            </w:r>
          </w:p>
        </w:tc>
        <w:tc>
          <w:tcPr>
            <w:tcW w:w="5170" w:type="dxa"/>
            <w:vAlign w:val="center"/>
          </w:tcPr>
          <w:p w14:paraId="4CC12DBE">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080AA83F">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p>
        </w:tc>
      </w:tr>
      <w:tr w14:paraId="74815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5FFDE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45AA3E04">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款</w:t>
            </w:r>
          </w:p>
        </w:tc>
        <w:tc>
          <w:tcPr>
            <w:tcW w:w="1742" w:type="dxa"/>
            <w:vAlign w:val="center"/>
          </w:tcPr>
          <w:p w14:paraId="70820E02">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包装</w:t>
            </w:r>
            <w:r>
              <w:rPr>
                <w:rFonts w:hint="default" w:cs="Times New Roman" w:asciiTheme="minorEastAsia" w:hAnsiTheme="minorEastAsia" w:eastAsiaTheme="minorEastAsia"/>
                <w:lang w:eastAsia="zh-CN"/>
              </w:rPr>
              <w:t>特殊要求</w:t>
            </w:r>
          </w:p>
        </w:tc>
        <w:tc>
          <w:tcPr>
            <w:tcW w:w="5170" w:type="dxa"/>
            <w:vAlign w:val="center"/>
          </w:tcPr>
          <w:p w14:paraId="31D13F19">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26515581">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rPr>
            </w:pPr>
          </w:p>
        </w:tc>
      </w:tr>
      <w:tr w14:paraId="1B84A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D9C7B3D">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p>
        </w:tc>
        <w:tc>
          <w:tcPr>
            <w:tcW w:w="1742" w:type="dxa"/>
            <w:vAlign w:val="center"/>
          </w:tcPr>
          <w:p w14:paraId="63DFBF12">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指定现场</w:t>
            </w:r>
          </w:p>
        </w:tc>
        <w:tc>
          <w:tcPr>
            <w:tcW w:w="5170" w:type="dxa"/>
            <w:vAlign w:val="center"/>
          </w:tcPr>
          <w:p w14:paraId="380A689E">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rPr>
            </w:pPr>
            <w:r>
              <w:rPr>
                <w:rFonts w:hint="eastAsia" w:cs="微软雅黑" w:asciiTheme="minorEastAsia" w:hAnsiTheme="minorEastAsia" w:eastAsiaTheme="minorEastAsia"/>
                <w:lang w:val="en-US" w:eastAsia="zh-CN"/>
              </w:rPr>
              <w:t>洛阳铁路信息工程学校</w:t>
            </w:r>
          </w:p>
        </w:tc>
      </w:tr>
      <w:tr w14:paraId="036C7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D131CC4">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7BC13B9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.2</w:t>
            </w:r>
            <w:r>
              <w:rPr>
                <w:rFonts w:hint="default" w:cs="Times New Roman" w:asciiTheme="minorEastAsia" w:hAnsiTheme="minorEastAsia" w:eastAsiaTheme="minorEastAsia"/>
                <w:lang w:val="en-US" w:eastAsia="zh-CN"/>
              </w:rPr>
              <w:t>款</w:t>
            </w:r>
          </w:p>
        </w:tc>
        <w:tc>
          <w:tcPr>
            <w:tcW w:w="1742" w:type="dxa"/>
            <w:vAlign w:val="center"/>
          </w:tcPr>
          <w:p w14:paraId="5F23DB83">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运输特殊要求</w:t>
            </w:r>
          </w:p>
        </w:tc>
        <w:tc>
          <w:tcPr>
            <w:tcW w:w="5170" w:type="dxa"/>
            <w:vAlign w:val="center"/>
          </w:tcPr>
          <w:p w14:paraId="50F6980D">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2E7E2C84">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rPr>
            </w:pPr>
          </w:p>
        </w:tc>
      </w:tr>
      <w:tr w14:paraId="3106F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614985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7BC77C8E">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7</w:t>
            </w:r>
            <w:r>
              <w:rPr>
                <w:rFonts w:hint="default" w:cs="Times New Roman" w:asciiTheme="minorEastAsia" w:hAnsiTheme="minorEastAsia" w:eastAsiaTheme="minorEastAsia"/>
              </w:rPr>
              <w:t>.3</w:t>
            </w:r>
            <w:r>
              <w:rPr>
                <w:rFonts w:hint="default" w:cs="Times New Roman" w:asciiTheme="minorEastAsia" w:hAnsiTheme="minorEastAsia" w:eastAsiaTheme="minorEastAsia"/>
                <w:lang w:val="en-US" w:eastAsia="zh-CN"/>
              </w:rPr>
              <w:t>款</w:t>
            </w:r>
          </w:p>
        </w:tc>
        <w:tc>
          <w:tcPr>
            <w:tcW w:w="1742" w:type="dxa"/>
            <w:vAlign w:val="center"/>
          </w:tcPr>
          <w:p w14:paraId="6FA66785">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保险要求</w:t>
            </w:r>
          </w:p>
        </w:tc>
        <w:tc>
          <w:tcPr>
            <w:tcW w:w="5170" w:type="dxa"/>
            <w:vAlign w:val="center"/>
          </w:tcPr>
          <w:p w14:paraId="760E8AE7">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604E7A2A">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rPr>
            </w:pPr>
          </w:p>
        </w:tc>
      </w:tr>
      <w:tr w14:paraId="44818C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9732BF">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2021C523">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8</w:t>
            </w:r>
            <w:r>
              <w:rPr>
                <w:rFonts w:hint="default" w:cs="Times New Roman" w:asciiTheme="minorEastAsia" w:hAnsiTheme="minorEastAsia" w:eastAsiaTheme="minorEastAsia"/>
              </w:rPr>
              <w:t>.2（1）项</w:t>
            </w:r>
          </w:p>
        </w:tc>
        <w:tc>
          <w:tcPr>
            <w:tcW w:w="1742" w:type="dxa"/>
            <w:vAlign w:val="center"/>
          </w:tcPr>
          <w:p w14:paraId="7F2DAC4C">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质量保证期</w:t>
            </w:r>
          </w:p>
        </w:tc>
        <w:tc>
          <w:tcPr>
            <w:tcW w:w="5170" w:type="dxa"/>
            <w:vAlign w:val="center"/>
          </w:tcPr>
          <w:p w14:paraId="094B6E3D">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val="en-US" w:eastAsia="zh-CN"/>
              </w:rPr>
              <w:t>年，从验收合格之日起开始计算</w:t>
            </w:r>
          </w:p>
        </w:tc>
      </w:tr>
      <w:tr w14:paraId="00834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FD141E">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3AAB4842">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8</w:t>
            </w:r>
            <w:r>
              <w:rPr>
                <w:rFonts w:hint="default" w:cs="Times New Roman" w:asciiTheme="minorEastAsia" w:hAnsiTheme="minorEastAsia" w:eastAsiaTheme="minorEastAsia"/>
              </w:rPr>
              <w:t>.2（3）项</w:t>
            </w:r>
          </w:p>
        </w:tc>
        <w:tc>
          <w:tcPr>
            <w:tcW w:w="1742" w:type="dxa"/>
            <w:vAlign w:val="center"/>
          </w:tcPr>
          <w:p w14:paraId="2FC46192">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eastAsia="zh-CN"/>
              </w:rPr>
            </w:pPr>
            <w:r>
              <w:rPr>
                <w:rFonts w:hint="default" w:cs="Times New Roman" w:asciiTheme="minorEastAsia" w:hAnsiTheme="minorEastAsia" w:eastAsiaTheme="minorEastAsia"/>
                <w:lang w:eastAsia="zh-CN"/>
              </w:rPr>
              <w:t>货物质量缺陷</w:t>
            </w:r>
          </w:p>
          <w:p w14:paraId="77DCCF90">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响应时间</w:t>
            </w:r>
          </w:p>
        </w:tc>
        <w:tc>
          <w:tcPr>
            <w:tcW w:w="5170" w:type="dxa"/>
            <w:vAlign w:val="center"/>
          </w:tcPr>
          <w:p w14:paraId="3DB57762">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对所反映的任何问题在2小时之内得到及时响应，在远程不能解决问题的情况下，应确保24小时之内赶到现场以求实地解决问题；</w:t>
            </w:r>
          </w:p>
        </w:tc>
      </w:tr>
      <w:tr w14:paraId="269A9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6BDCDF">
            <w:pPr>
              <w:keepNext w:val="0"/>
              <w:keepLines w:val="0"/>
              <w:widowControl/>
              <w:suppressLineNumbers w:val="0"/>
              <w:snapToGrid w:val="0"/>
              <w:spacing w:before="0" w:beforeAutospacing="0" w:after="0" w:afterAutospacing="0"/>
              <w:ind w:left="0" w:right="0"/>
              <w:jc w:val="center"/>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第二节</w:t>
            </w:r>
          </w:p>
          <w:p w14:paraId="51CA80EC">
            <w:pPr>
              <w:pStyle w:val="406"/>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rPr>
            </w:pPr>
            <w:r>
              <w:rPr>
                <w:rFonts w:hint="default" w:cs="Times New Roman" w:asciiTheme="minorEastAsia" w:hAnsiTheme="minorEastAsia" w:eastAsiaTheme="minorEastAsia"/>
                <w:color w:val="000000"/>
              </w:rPr>
              <w:t>第11.1款</w:t>
            </w:r>
          </w:p>
        </w:tc>
        <w:tc>
          <w:tcPr>
            <w:tcW w:w="1742" w:type="dxa"/>
            <w:vAlign w:val="center"/>
          </w:tcPr>
          <w:p w14:paraId="74DC8CF3">
            <w:pPr>
              <w:keepNext w:val="0"/>
              <w:keepLines w:val="0"/>
              <w:widowControl/>
              <w:suppressLineNumbers w:val="0"/>
              <w:adjustRightInd w:val="0"/>
              <w:snapToGrid w:val="0"/>
              <w:spacing w:before="0" w:beforeAutospacing="0" w:after="0" w:afterAutospacing="0"/>
              <w:ind w:left="0" w:right="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其他应当保密的信息</w:t>
            </w:r>
          </w:p>
        </w:tc>
        <w:tc>
          <w:tcPr>
            <w:tcW w:w="5170" w:type="dxa"/>
            <w:vAlign w:val="center"/>
          </w:tcPr>
          <w:p w14:paraId="5C88169A">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78F07886">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p>
        </w:tc>
      </w:tr>
      <w:tr w14:paraId="4E9CD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EE39CA">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第二节</w:t>
            </w:r>
          </w:p>
          <w:p w14:paraId="257EB343">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第12.2款</w:t>
            </w:r>
          </w:p>
        </w:tc>
        <w:tc>
          <w:tcPr>
            <w:tcW w:w="1742" w:type="dxa"/>
            <w:vAlign w:val="center"/>
          </w:tcPr>
          <w:p w14:paraId="53E20A7E">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合同价款支付时间</w:t>
            </w:r>
          </w:p>
        </w:tc>
        <w:tc>
          <w:tcPr>
            <w:tcW w:w="5170" w:type="dxa"/>
            <w:vAlign w:val="center"/>
          </w:tcPr>
          <w:p w14:paraId="7604E6D4">
            <w:pPr>
              <w:keepNext w:val="0"/>
              <w:keepLines w:val="0"/>
              <w:widowControl/>
              <w:suppressLineNumbers w:val="0"/>
              <w:spacing w:before="0" w:beforeAutospacing="0" w:after="0" w:afterAutospacing="0"/>
              <w:ind w:left="0" w:right="0"/>
              <w:rPr>
                <w:rFonts w:hint="default" w:cs="Times New Roman" w:asciiTheme="minorEastAsia" w:hAnsiTheme="minorEastAsia" w:eastAsiaTheme="minorEastAsia"/>
                <w:lang w:val="en-US" w:eastAsia="zh-CN"/>
              </w:rPr>
            </w:pPr>
          </w:p>
        </w:tc>
      </w:tr>
      <w:tr w14:paraId="43C5B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163F8C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4C730857">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13.2</w:t>
            </w:r>
            <w:r>
              <w:rPr>
                <w:rFonts w:hint="default" w:cs="Times New Roman" w:asciiTheme="minorEastAsia" w:hAnsiTheme="minorEastAsia" w:eastAsiaTheme="minorEastAsia"/>
              </w:rPr>
              <w:t>款</w:t>
            </w:r>
          </w:p>
        </w:tc>
        <w:tc>
          <w:tcPr>
            <w:tcW w:w="1742" w:type="dxa"/>
            <w:vAlign w:val="center"/>
          </w:tcPr>
          <w:p w14:paraId="7D782A69">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履约保证金不予退还的情形</w:t>
            </w:r>
          </w:p>
        </w:tc>
        <w:tc>
          <w:tcPr>
            <w:tcW w:w="5170" w:type="dxa"/>
            <w:vAlign w:val="center"/>
          </w:tcPr>
          <w:p w14:paraId="4DD94EBE">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tc>
      </w:tr>
      <w:tr w14:paraId="64F5A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0AC7D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2FB3ECB0">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13.3</w:t>
            </w:r>
            <w:r>
              <w:rPr>
                <w:rFonts w:hint="default" w:cs="Times New Roman" w:asciiTheme="minorEastAsia" w:hAnsiTheme="minorEastAsia" w:eastAsiaTheme="minorEastAsia"/>
              </w:rPr>
              <w:t>款</w:t>
            </w:r>
          </w:p>
        </w:tc>
        <w:tc>
          <w:tcPr>
            <w:tcW w:w="1742" w:type="dxa"/>
            <w:vAlign w:val="center"/>
          </w:tcPr>
          <w:p w14:paraId="1B37612C">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履约保证金退还时间及</w:t>
            </w:r>
            <w:r>
              <w:rPr>
                <w:rFonts w:hint="default" w:cs="Times New Roman" w:asciiTheme="minorEastAsia" w:hAnsiTheme="minorEastAsia" w:eastAsiaTheme="minorEastAsia"/>
                <w:lang w:eastAsia="zh-CN"/>
              </w:rPr>
              <w:t>逾期退还的</w:t>
            </w:r>
            <w:r>
              <w:rPr>
                <w:rFonts w:hint="default" w:cs="Times New Roman" w:asciiTheme="minorEastAsia" w:hAnsiTheme="minorEastAsia" w:eastAsiaTheme="minorEastAsia"/>
              </w:rPr>
              <w:t>违约金</w:t>
            </w:r>
          </w:p>
        </w:tc>
        <w:tc>
          <w:tcPr>
            <w:tcW w:w="5170" w:type="dxa"/>
            <w:vAlign w:val="center"/>
          </w:tcPr>
          <w:p w14:paraId="38EE053C">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7C029538">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p>
        </w:tc>
      </w:tr>
      <w:tr w14:paraId="0C6E0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9D7E837">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537684B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3</w:t>
            </w:r>
            <w:r>
              <w:rPr>
                <w:rFonts w:hint="default" w:cs="Times New Roman" w:asciiTheme="minorEastAsia" w:hAnsiTheme="minorEastAsia" w:eastAsiaTheme="minorEastAsia"/>
              </w:rPr>
              <w:t>）项</w:t>
            </w:r>
          </w:p>
        </w:tc>
        <w:tc>
          <w:tcPr>
            <w:tcW w:w="1742" w:type="dxa"/>
            <w:vAlign w:val="center"/>
          </w:tcPr>
          <w:p w14:paraId="09E33036">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运行监督、维修期限</w:t>
            </w:r>
          </w:p>
        </w:tc>
        <w:tc>
          <w:tcPr>
            <w:tcW w:w="5170" w:type="dxa"/>
            <w:vAlign w:val="center"/>
          </w:tcPr>
          <w:p w14:paraId="6D01E194">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质量保证期为</w:t>
            </w:r>
            <w:r>
              <w:rPr>
                <w:rFonts w:hint="eastAsia" w:cs="Times New Roman" w:asciiTheme="minorEastAsia" w:hAnsiTheme="minorEastAsia" w:eastAsiaTheme="minorEastAsia"/>
                <w:lang w:val="en-US" w:eastAsia="zh-CN"/>
              </w:rPr>
              <w:t xml:space="preserve">     </w:t>
            </w:r>
            <w:r>
              <w:rPr>
                <w:rFonts w:hint="default" w:cs="Times New Roman" w:asciiTheme="minorEastAsia" w:hAnsiTheme="minorEastAsia" w:eastAsiaTheme="minorEastAsia"/>
                <w:lang w:val="en-US" w:eastAsia="zh-CN"/>
              </w:rPr>
              <w:t>年，非人为或不抗力因素，导致产品损坏，供应商须免费上门维修（第一年只换不修）。</w:t>
            </w:r>
          </w:p>
        </w:tc>
      </w:tr>
      <w:tr w14:paraId="362E5D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48FC74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7F83BE9A">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）项</w:t>
            </w:r>
          </w:p>
        </w:tc>
        <w:tc>
          <w:tcPr>
            <w:tcW w:w="1742" w:type="dxa"/>
            <w:vAlign w:val="center"/>
          </w:tcPr>
          <w:p w14:paraId="42B9D87F">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lang w:val="en-US" w:eastAsia="zh-CN"/>
              </w:rPr>
              <w:t>货物回收的约定</w:t>
            </w:r>
          </w:p>
        </w:tc>
        <w:tc>
          <w:tcPr>
            <w:tcW w:w="5170" w:type="dxa"/>
            <w:vAlign w:val="center"/>
          </w:tcPr>
          <w:p w14:paraId="089725D8">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4326E3AC">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p>
        </w:tc>
      </w:tr>
      <w:tr w14:paraId="2AFAB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80EC73">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194A927D">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4</w:t>
            </w:r>
            <w:r>
              <w:rPr>
                <w:rFonts w:hint="default" w:cs="Times New Roman" w:asciiTheme="minorEastAsia" w:hAnsiTheme="minorEastAsia" w:eastAsiaTheme="minorEastAsia"/>
              </w:rPr>
              <w:t>.1（</w:t>
            </w:r>
            <w:r>
              <w:rPr>
                <w:rFonts w:hint="default" w:cs="Times New Roman" w:asciiTheme="minorEastAsia" w:hAnsiTheme="minorEastAsia" w:eastAsiaTheme="minorEastAsia"/>
                <w:lang w:val="en-US" w:eastAsia="zh-CN"/>
              </w:rPr>
              <w:t>6</w:t>
            </w:r>
            <w:r>
              <w:rPr>
                <w:rFonts w:hint="default" w:cs="Times New Roman" w:asciiTheme="minorEastAsia" w:hAnsiTheme="minorEastAsia" w:eastAsiaTheme="minorEastAsia"/>
              </w:rPr>
              <w:t>）项</w:t>
            </w:r>
          </w:p>
        </w:tc>
        <w:tc>
          <w:tcPr>
            <w:tcW w:w="1742" w:type="dxa"/>
            <w:vAlign w:val="center"/>
          </w:tcPr>
          <w:p w14:paraId="0B196D16">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乙方提供的其他服务</w:t>
            </w:r>
          </w:p>
        </w:tc>
        <w:tc>
          <w:tcPr>
            <w:tcW w:w="5170" w:type="dxa"/>
            <w:vAlign w:val="center"/>
          </w:tcPr>
          <w:p w14:paraId="6E8F7228">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63664BC9">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p>
        </w:tc>
      </w:tr>
      <w:tr w14:paraId="0D3BF6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AC43E9">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08251E75">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lang w:val="en-US" w:eastAsia="zh-CN"/>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1款</w:t>
            </w:r>
          </w:p>
        </w:tc>
        <w:tc>
          <w:tcPr>
            <w:tcW w:w="1742" w:type="dxa"/>
            <w:vAlign w:val="center"/>
          </w:tcPr>
          <w:p w14:paraId="0D3B832A">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eastAsia="zh-CN"/>
              </w:rPr>
              <w:t>修理、重作、更换相关具体规定</w:t>
            </w:r>
          </w:p>
        </w:tc>
        <w:tc>
          <w:tcPr>
            <w:tcW w:w="5170" w:type="dxa"/>
            <w:vAlign w:val="center"/>
          </w:tcPr>
          <w:p w14:paraId="217F6BD2">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24DDF562">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p>
        </w:tc>
      </w:tr>
      <w:tr w14:paraId="2E2DB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307714">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4680BB90">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.2（2）项</w:t>
            </w:r>
          </w:p>
        </w:tc>
        <w:tc>
          <w:tcPr>
            <w:tcW w:w="1742" w:type="dxa"/>
            <w:vAlign w:val="center"/>
          </w:tcPr>
          <w:p w14:paraId="000070AF">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迟延交货赔偿费</w:t>
            </w:r>
          </w:p>
        </w:tc>
        <w:tc>
          <w:tcPr>
            <w:tcW w:w="5170" w:type="dxa"/>
            <w:vAlign w:val="center"/>
          </w:tcPr>
          <w:p w14:paraId="46EE8AEE">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1 乙方未按合同规定时间完成供货、设备安装调试、系统集成环境改造达到验收条件，乙方每逾期一天，须按照合同总额 5‰的标准向甲方交纳违约金，累计不超过合同总额的 5 %。 </w:t>
            </w:r>
          </w:p>
          <w:p w14:paraId="6F9DFFB6">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2.未能按期完成，经乙方提出逾期情况说明，甲方同意 </w:t>
            </w:r>
          </w:p>
          <w:p w14:paraId="64E47D51">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u w:val="single"/>
              </w:rPr>
            </w:pPr>
            <w:r>
              <w:rPr>
                <w:rFonts w:hint="default" w:cs="Times New Roman" w:asciiTheme="minorEastAsia" w:hAnsiTheme="minorEastAsia" w:eastAsiaTheme="minorEastAsia"/>
                <w:kern w:val="0"/>
                <w:lang w:val="en-US" w:eastAsia="zh-CN" w:bidi="ar"/>
              </w:rPr>
              <w:t>延期，不视为乙方违约。</w:t>
            </w:r>
          </w:p>
        </w:tc>
      </w:tr>
      <w:tr w14:paraId="60A54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42180F">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1D916081">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w:t>
            </w:r>
            <w:r>
              <w:rPr>
                <w:rFonts w:hint="default" w:cs="Times New Roman" w:asciiTheme="minorEastAsia" w:hAnsiTheme="minorEastAsia" w:eastAsiaTheme="minorEastAsia"/>
                <w:lang w:val="en-US" w:eastAsia="zh-CN"/>
              </w:rPr>
              <w:t>3款</w:t>
            </w:r>
          </w:p>
        </w:tc>
        <w:tc>
          <w:tcPr>
            <w:tcW w:w="1742" w:type="dxa"/>
            <w:vAlign w:val="center"/>
          </w:tcPr>
          <w:p w14:paraId="1A76AAD3">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逾期付款利息</w:t>
            </w:r>
          </w:p>
        </w:tc>
        <w:tc>
          <w:tcPr>
            <w:tcW w:w="5170" w:type="dxa"/>
            <w:vAlign w:val="center"/>
          </w:tcPr>
          <w:p w14:paraId="71FA70C9">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3EBBD323">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u w:val="single"/>
              </w:rPr>
            </w:pPr>
          </w:p>
        </w:tc>
      </w:tr>
      <w:tr w14:paraId="2C332F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0A900">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676A611C">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第1</w:t>
            </w:r>
            <w:r>
              <w:rPr>
                <w:rFonts w:hint="default" w:cs="Times New Roman" w:asciiTheme="minorEastAsia" w:hAnsiTheme="minorEastAsia" w:eastAsiaTheme="minorEastAsia"/>
                <w:lang w:val="en-US" w:eastAsia="zh-CN"/>
              </w:rPr>
              <w:t>5</w:t>
            </w:r>
            <w:r>
              <w:rPr>
                <w:rFonts w:hint="default" w:cs="Times New Roman" w:asciiTheme="minorEastAsia" w:hAnsiTheme="minorEastAsia" w:eastAsiaTheme="minorEastAsia"/>
              </w:rPr>
              <w:t>.4</w:t>
            </w:r>
            <w:r>
              <w:rPr>
                <w:rFonts w:hint="default" w:cs="Times New Roman" w:asciiTheme="minorEastAsia" w:hAnsiTheme="minorEastAsia" w:eastAsiaTheme="minorEastAsia"/>
                <w:lang w:val="en-US" w:eastAsia="zh-CN"/>
              </w:rPr>
              <w:t>款</w:t>
            </w:r>
          </w:p>
        </w:tc>
        <w:tc>
          <w:tcPr>
            <w:tcW w:w="1742" w:type="dxa"/>
            <w:tcBorders>
              <w:left w:val="single" w:color="auto" w:sz="2" w:space="0"/>
              <w:bottom w:val="single" w:color="auto" w:sz="2" w:space="0"/>
              <w:right w:val="single" w:color="auto" w:sz="2" w:space="0"/>
            </w:tcBorders>
            <w:vAlign w:val="center"/>
          </w:tcPr>
          <w:p w14:paraId="216B95A7">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rPr>
              <w:t>其他违约责任</w:t>
            </w:r>
          </w:p>
        </w:tc>
        <w:tc>
          <w:tcPr>
            <w:tcW w:w="5170" w:type="dxa"/>
            <w:tcBorders>
              <w:left w:val="single" w:color="auto" w:sz="2" w:space="0"/>
              <w:bottom w:val="single" w:color="auto" w:sz="2" w:space="0"/>
            </w:tcBorders>
            <w:vAlign w:val="center"/>
          </w:tcPr>
          <w:p w14:paraId="40A19B2A">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25BC370D">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u w:val="single"/>
              </w:rPr>
            </w:pPr>
          </w:p>
        </w:tc>
      </w:tr>
      <w:tr w14:paraId="33F957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9195A8">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233BF15B">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w:t>
            </w:r>
            <w:r>
              <w:rPr>
                <w:rFonts w:hint="default" w:cs="Times New Roman" w:asciiTheme="minorEastAsia" w:hAnsiTheme="minorEastAsia" w:eastAsiaTheme="minorEastAsia"/>
                <w:lang w:val="en-US" w:eastAsia="zh-CN"/>
              </w:rPr>
              <w:t>19</w:t>
            </w:r>
            <w:r>
              <w:rPr>
                <w:rFonts w:hint="default" w:cs="Times New Roman" w:asciiTheme="minorEastAsia" w:hAnsiTheme="minorEastAsia" w:eastAsiaTheme="minorEastAsia"/>
              </w:rPr>
              <w:t>.2</w:t>
            </w:r>
            <w:r>
              <w:rPr>
                <w:rFonts w:hint="default" w:cs="Times New Roman" w:asciiTheme="minorEastAsia" w:hAnsiTheme="minorEastAsia" w:eastAsiaTheme="minorEastAsia"/>
                <w:lang w:val="en-US" w:eastAsia="zh-CN"/>
              </w:rPr>
              <w:t>款</w:t>
            </w:r>
          </w:p>
        </w:tc>
        <w:tc>
          <w:tcPr>
            <w:tcW w:w="1742" w:type="dxa"/>
            <w:tcBorders>
              <w:top w:val="single" w:color="auto" w:sz="2" w:space="0"/>
              <w:left w:val="single" w:color="auto" w:sz="2" w:space="0"/>
              <w:right w:val="single" w:color="auto" w:sz="2" w:space="0"/>
            </w:tcBorders>
            <w:vAlign w:val="center"/>
          </w:tcPr>
          <w:p w14:paraId="0113981D">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lang w:val="en-US" w:eastAsia="zh-CN"/>
              </w:rPr>
              <w:t>解决争议的方法</w:t>
            </w:r>
          </w:p>
        </w:tc>
        <w:tc>
          <w:tcPr>
            <w:tcW w:w="5170" w:type="dxa"/>
            <w:tcBorders>
              <w:top w:val="single" w:color="auto" w:sz="2" w:space="0"/>
              <w:left w:val="single" w:color="auto" w:sz="2" w:space="0"/>
            </w:tcBorders>
            <w:vAlign w:val="center"/>
          </w:tcPr>
          <w:p w14:paraId="39DD657E">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default" w:cs="Times New Roman" w:asciiTheme="minorEastAsia" w:hAnsiTheme="minorEastAsia" w:eastAsiaTheme="minorEastAsia"/>
                <w:iCs/>
              </w:rPr>
            </w:pPr>
            <w:r>
              <w:rPr>
                <w:rFonts w:hint="default" w:cs="Times New Roman" w:asciiTheme="minorEastAsia" w:hAnsiTheme="minorEastAsia" w:eastAsiaTheme="minorEastAsia"/>
                <w:iCs/>
              </w:rPr>
              <w:t>因本合同及合同有关事项发生的争议，按下列第</w:t>
            </w:r>
            <w:r>
              <w:rPr>
                <w:rFonts w:hint="default" w:cs="Times New Roman" w:asciiTheme="minorEastAsia" w:hAnsiTheme="minorEastAsia" w:eastAsiaTheme="minorEastAsia"/>
                <w:iCs/>
                <w:u w:val="single"/>
              </w:rPr>
              <w:t xml:space="preserve"> </w:t>
            </w:r>
            <w:r>
              <w:rPr>
                <w:rFonts w:hint="default" w:cs="Times New Roman" w:asciiTheme="minorEastAsia" w:hAnsiTheme="minorEastAsia" w:eastAsiaTheme="minorEastAsia"/>
                <w:iCs/>
                <w:u w:val="single"/>
                <w:lang w:eastAsia="zh-CN"/>
              </w:rPr>
              <w:t>（</w:t>
            </w:r>
            <w:r>
              <w:rPr>
                <w:rFonts w:hint="default" w:cs="Times New Roman" w:asciiTheme="minorEastAsia" w:hAnsiTheme="minorEastAsia" w:eastAsiaTheme="minorEastAsia"/>
                <w:iCs/>
                <w:u w:val="single"/>
                <w:lang w:val="en-US" w:eastAsia="zh-CN"/>
              </w:rPr>
              <w:t>2</w:t>
            </w:r>
            <w:r>
              <w:rPr>
                <w:rFonts w:hint="default" w:cs="Times New Roman" w:asciiTheme="minorEastAsia" w:hAnsiTheme="minorEastAsia" w:eastAsiaTheme="minorEastAsia"/>
                <w:iCs/>
                <w:u w:val="single"/>
                <w:lang w:eastAsia="zh-CN"/>
              </w:rPr>
              <w:t>）</w:t>
            </w:r>
            <w:r>
              <w:rPr>
                <w:rFonts w:hint="default" w:cs="Times New Roman" w:asciiTheme="minorEastAsia" w:hAnsiTheme="minorEastAsia" w:eastAsiaTheme="minorEastAsia"/>
                <w:iCs/>
                <w:u w:val="single"/>
              </w:rPr>
              <w:t xml:space="preserve"> </w:t>
            </w:r>
            <w:r>
              <w:rPr>
                <w:rFonts w:hint="default" w:cs="Times New Roman" w:asciiTheme="minorEastAsia" w:hAnsiTheme="minorEastAsia" w:eastAsiaTheme="minorEastAsia"/>
                <w:iCs/>
              </w:rPr>
              <w:t>种方式解决：</w:t>
            </w:r>
          </w:p>
          <w:p w14:paraId="78D2539B">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default" w:cs="Times New Roman" w:asciiTheme="minorEastAsia" w:hAnsiTheme="minorEastAsia" w:eastAsiaTheme="minorEastAsia"/>
                <w:iCs/>
              </w:rPr>
            </w:pPr>
            <w:r>
              <w:rPr>
                <w:rFonts w:hint="default" w:cs="Times New Roman" w:asciiTheme="minorEastAsia" w:hAnsiTheme="minorEastAsia" w:eastAsiaTheme="minorEastAsia"/>
                <w:iCs/>
              </w:rPr>
              <w:t>（1）向</w:t>
            </w:r>
            <w:r>
              <w:rPr>
                <w:rFonts w:hint="default" w:cs="Times New Roman" w:asciiTheme="minorEastAsia" w:hAnsiTheme="minorEastAsia" w:eastAsiaTheme="minorEastAsia"/>
                <w:iCs/>
                <w:u w:val="single"/>
              </w:rPr>
              <w:t xml:space="preserve">        </w:t>
            </w:r>
            <w:r>
              <w:rPr>
                <w:rFonts w:hint="default" w:cs="Times New Roman" w:asciiTheme="minorEastAsia" w:hAnsiTheme="minorEastAsia" w:eastAsiaTheme="minorEastAsia"/>
                <w:iCs/>
              </w:rPr>
              <w:t>仲裁委员会申请仲裁，仲裁地点为</w:t>
            </w:r>
            <w:r>
              <w:rPr>
                <w:rFonts w:hint="default" w:cs="Times New Roman" w:asciiTheme="minorEastAsia" w:hAnsiTheme="minorEastAsia" w:eastAsiaTheme="minorEastAsia"/>
                <w:iCs/>
                <w:u w:val="single"/>
              </w:rPr>
              <w:t xml:space="preserve">           </w:t>
            </w:r>
            <w:r>
              <w:rPr>
                <w:rFonts w:hint="default" w:cs="Times New Roman" w:asciiTheme="minorEastAsia" w:hAnsiTheme="minorEastAsia" w:eastAsiaTheme="minorEastAsia"/>
                <w:iCs/>
              </w:rPr>
              <w:t>；</w:t>
            </w:r>
          </w:p>
          <w:p w14:paraId="3CC0171C">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u w:val="single"/>
              </w:rPr>
            </w:pPr>
            <w:r>
              <w:rPr>
                <w:rFonts w:hint="default" w:cs="Times New Roman" w:asciiTheme="minorEastAsia" w:hAnsiTheme="minorEastAsia" w:eastAsiaTheme="minorEastAsia"/>
                <w:iCs/>
              </w:rPr>
              <w:t>（2）向</w:t>
            </w:r>
            <w:r>
              <w:rPr>
                <w:rFonts w:hint="default" w:cs="Times New Roman" w:asciiTheme="minorEastAsia" w:hAnsiTheme="minorEastAsia" w:eastAsiaTheme="minorEastAsia"/>
                <w:iCs/>
                <w:u w:val="single"/>
              </w:rPr>
              <w:t xml:space="preserve"> </w:t>
            </w:r>
            <w:r>
              <w:rPr>
                <w:rFonts w:hint="default" w:cs="Times New Roman" w:asciiTheme="minorEastAsia" w:hAnsiTheme="minorEastAsia" w:eastAsiaTheme="minorEastAsia"/>
                <w:iCs/>
                <w:u w:val="single"/>
                <w:lang w:val="en-US" w:eastAsia="zh-CN"/>
              </w:rPr>
              <w:t>甲方所在地</w:t>
            </w:r>
            <w:r>
              <w:rPr>
                <w:rFonts w:hint="default" w:cs="Times New Roman" w:asciiTheme="minorEastAsia" w:hAnsiTheme="minorEastAsia" w:eastAsiaTheme="minorEastAsia"/>
                <w:iCs/>
                <w:u w:val="single"/>
              </w:rPr>
              <w:t xml:space="preserve"> </w:t>
            </w:r>
            <w:r>
              <w:rPr>
                <w:rFonts w:hint="default" w:cs="Times New Roman" w:asciiTheme="minorEastAsia" w:hAnsiTheme="minorEastAsia" w:eastAsiaTheme="minorEastAsia"/>
                <w:iCs/>
              </w:rPr>
              <w:t>人民法院起诉。</w:t>
            </w:r>
          </w:p>
        </w:tc>
      </w:tr>
      <w:tr w14:paraId="4FBD62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FBC3B1F">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第二节</w:t>
            </w:r>
          </w:p>
          <w:p w14:paraId="412F9CD6">
            <w:pPr>
              <w:keepNext w:val="0"/>
              <w:keepLines w:val="0"/>
              <w:widowControl/>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rPr>
            </w:pPr>
            <w:r>
              <w:rPr>
                <w:rFonts w:hint="default" w:cs="Times New Roman" w:asciiTheme="minorEastAsia" w:hAnsiTheme="minorEastAsia" w:eastAsiaTheme="minorEastAsia"/>
              </w:rPr>
              <w:t>第2</w:t>
            </w:r>
            <w:r>
              <w:rPr>
                <w:rFonts w:hint="default" w:cs="Times New Roman" w:asciiTheme="minorEastAsia" w:hAnsiTheme="minorEastAsia" w:eastAsiaTheme="minorEastAsia"/>
                <w:lang w:val="en-US" w:eastAsia="zh-CN"/>
              </w:rPr>
              <w:t>3.1</w:t>
            </w:r>
            <w:r>
              <w:rPr>
                <w:rFonts w:hint="default" w:cs="Times New Roman" w:asciiTheme="minorEastAsia" w:hAnsiTheme="minorEastAsia" w:eastAsiaTheme="minorEastAsia"/>
                <w:lang w:eastAsia="zh-CN"/>
              </w:rPr>
              <w:t>款</w:t>
            </w:r>
          </w:p>
        </w:tc>
        <w:tc>
          <w:tcPr>
            <w:tcW w:w="1742" w:type="dxa"/>
            <w:vAlign w:val="center"/>
          </w:tcPr>
          <w:p w14:paraId="060B9DBB">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bCs/>
                <w:lang w:eastAsia="zh-CN"/>
              </w:rPr>
              <w:t>其他专用条款</w:t>
            </w:r>
          </w:p>
        </w:tc>
        <w:tc>
          <w:tcPr>
            <w:tcW w:w="5170" w:type="dxa"/>
            <w:vAlign w:val="center"/>
          </w:tcPr>
          <w:p w14:paraId="6F806CAA">
            <w:pPr>
              <w:keepNext w:val="0"/>
              <w:keepLines w:val="0"/>
              <w:widowControl/>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default" w:cs="Times New Roman" w:asciiTheme="minorEastAsia" w:hAnsiTheme="minorEastAsia" w:eastAsiaTheme="minorEastAsia"/>
                <w:kern w:val="0"/>
                <w:lang w:val="en-US" w:eastAsia="zh-CN" w:bidi="ar"/>
              </w:rPr>
              <w:t xml:space="preserve">无 </w:t>
            </w:r>
          </w:p>
          <w:p w14:paraId="47DAED99">
            <w:pPr>
              <w:keepNext w:val="0"/>
              <w:keepLines w:val="0"/>
              <w:widowControl/>
              <w:suppressLineNumbers w:val="0"/>
              <w:adjustRightInd w:val="0"/>
              <w:snapToGrid w:val="0"/>
              <w:spacing w:before="0" w:beforeAutospacing="0" w:after="0" w:afterAutospacing="0"/>
              <w:ind w:left="0" w:right="0"/>
              <w:jc w:val="left"/>
              <w:rPr>
                <w:rFonts w:hint="default" w:cs="Times New Roman" w:asciiTheme="minorEastAsia" w:hAnsiTheme="minorEastAsia" w:eastAsiaTheme="minorEastAsia"/>
                <w:lang w:val="en-US" w:eastAsia="zh-CN"/>
              </w:rPr>
            </w:pPr>
          </w:p>
        </w:tc>
      </w:tr>
    </w:tbl>
    <w:p w14:paraId="049F93E5">
      <w:pPr>
        <w:widowControl w:val="0"/>
        <w:spacing w:before="240" w:after="60"/>
        <w:jc w:val="left"/>
        <w:rPr>
          <w:rFonts w:hint="default" w:ascii="Times New Roman" w:hAnsi="Times New Roman" w:eastAsia="宋体" w:cs="Times New Roman"/>
          <w:b/>
          <w:bCs/>
          <w:sz w:val="30"/>
          <w:szCs w:val="30"/>
          <w:lang w:val="en-US" w:eastAsia="zh-CN"/>
        </w:rPr>
      </w:pPr>
    </w:p>
    <w:p w14:paraId="104A5AEC">
      <w:pPr>
        <w:widowControl w:val="0"/>
        <w:spacing w:before="240" w:after="60"/>
        <w:jc w:val="left"/>
        <w:rPr>
          <w:rFonts w:hint="default" w:ascii="Times New Roman" w:hAnsi="Times New Roman" w:eastAsia="宋体" w:cs="Times New Roman"/>
          <w:b/>
          <w:bCs/>
          <w:sz w:val="30"/>
          <w:szCs w:val="30"/>
          <w:lang w:val="en-US" w:eastAsia="zh-CN"/>
        </w:rPr>
      </w:pPr>
    </w:p>
    <w:p w14:paraId="63416D24">
      <w:pPr>
        <w:widowControl w:val="0"/>
        <w:spacing w:before="240" w:after="60"/>
        <w:jc w:val="left"/>
        <w:rPr>
          <w:rFonts w:hint="default" w:ascii="Times New Roman" w:hAnsi="Times New Roman" w:eastAsia="宋体" w:cs="Times New Roman"/>
          <w:b/>
          <w:bCs/>
          <w:sz w:val="30"/>
          <w:szCs w:val="30"/>
          <w:lang w:val="en-US" w:eastAsia="zh-CN"/>
        </w:rPr>
      </w:pPr>
    </w:p>
    <w:p w14:paraId="65C0DC71">
      <w:pPr>
        <w:widowControl w:val="0"/>
        <w:spacing w:before="240" w:after="60"/>
        <w:jc w:val="left"/>
        <w:outlineLvl w:val="1"/>
        <w:rPr>
          <w:rFonts w:hint="default" w:ascii="Times New Roman" w:hAnsi="Times New Roman" w:eastAsia="宋体" w:cs="Times New Roman"/>
          <w:b/>
          <w:bCs/>
          <w:sz w:val="28"/>
          <w:szCs w:val="24"/>
          <w:lang w:val="en-US" w:eastAsia="zh-CN"/>
        </w:rPr>
      </w:pPr>
      <w:r>
        <w:rPr>
          <w:rFonts w:hint="default" w:ascii="Times New Roman" w:hAnsi="Times New Roman" w:eastAsia="宋体" w:cs="Times New Roman"/>
          <w:b/>
          <w:bCs/>
          <w:sz w:val="30"/>
          <w:szCs w:val="30"/>
          <w:lang w:val="en-US" w:eastAsia="zh-CN"/>
        </w:rPr>
        <w:br w:type="page"/>
      </w:r>
      <w:r>
        <w:rPr>
          <w:rFonts w:hint="default" w:ascii="Times New Roman" w:hAnsi="Times New Roman" w:eastAsia="宋体" w:cs="Times New Roman"/>
          <w:b/>
          <w:bCs/>
          <w:sz w:val="30"/>
          <w:szCs w:val="30"/>
          <w:lang w:val="en-US" w:eastAsia="zh-CN"/>
        </w:rPr>
        <w:t>附件1：河南省政府采购合同融资政策告知函</w:t>
      </w:r>
      <w:bookmarkEnd w:id="443"/>
      <w:bookmarkEnd w:id="444"/>
      <w:bookmarkEnd w:id="445"/>
      <w:bookmarkEnd w:id="446"/>
      <w:bookmarkEnd w:id="447"/>
      <w:bookmarkEnd w:id="448"/>
      <w:bookmarkEnd w:id="449"/>
      <w:bookmarkEnd w:id="450"/>
      <w:bookmarkEnd w:id="451"/>
      <w:bookmarkEnd w:id="452"/>
      <w:bookmarkEnd w:id="453"/>
      <w:bookmarkEnd w:id="454"/>
    </w:p>
    <w:p w14:paraId="161E4568">
      <w:pPr>
        <w:widowControl w:val="0"/>
        <w:spacing w:before="240" w:after="60"/>
        <w:jc w:val="left"/>
        <w:rPr>
          <w:rFonts w:hint="default" w:ascii="Times New Roman" w:hAnsi="Times New Roman" w:eastAsia="宋体" w:cs="Times New Roman"/>
          <w:b/>
          <w:bCs/>
          <w:sz w:val="28"/>
          <w:szCs w:val="24"/>
          <w:lang w:val="en-US" w:eastAsia="zh-CN"/>
        </w:rPr>
      </w:pPr>
    </w:p>
    <w:p w14:paraId="7735C398">
      <w:pPr>
        <w:jc w:val="center"/>
        <w:rPr>
          <w:rFonts w:hint="default" w:ascii="Times New Roman" w:hAnsi="Times New Roman" w:eastAsia="宋体" w:cs="Times New Roman"/>
          <w:b/>
          <w:bCs/>
          <w:sz w:val="36"/>
          <w:szCs w:val="28"/>
          <w:lang w:val="en-US" w:eastAsia="zh-CN"/>
        </w:rPr>
      </w:pPr>
      <w:bookmarkStart w:id="459" w:name="_Toc495162933_WPSOffice_Level2"/>
      <w:bookmarkStart w:id="460" w:name="_Toc1775221587_WPSOffice_Level1"/>
      <w:bookmarkStart w:id="461" w:name="_Toc285380293_WPSOffice_Level1"/>
      <w:bookmarkStart w:id="462" w:name="_Toc1740618990_WPSOffice_Level1"/>
      <w:r>
        <w:rPr>
          <w:rFonts w:hint="default" w:ascii="Times New Roman" w:hAnsi="Times New Roman" w:eastAsia="宋体" w:cs="Times New Roman"/>
          <w:b/>
          <w:bCs/>
          <w:sz w:val="36"/>
          <w:szCs w:val="28"/>
          <w:lang w:val="en-US" w:eastAsia="zh-CN"/>
        </w:rPr>
        <w:t>河南省政府采购合同融资政策告知函</w:t>
      </w:r>
      <w:bookmarkEnd w:id="459"/>
      <w:bookmarkEnd w:id="460"/>
      <w:bookmarkEnd w:id="461"/>
      <w:bookmarkEnd w:id="462"/>
    </w:p>
    <w:p w14:paraId="33122F12">
      <w:pPr>
        <w:widowControl w:val="0"/>
        <w:rPr>
          <w:rFonts w:hint="default" w:ascii="Times New Roman" w:hAnsi="Times New Roman" w:eastAsia="仿宋" w:cs="Times New Roman"/>
          <w:sz w:val="32"/>
          <w:szCs w:val="32"/>
          <w:lang w:val="en-US" w:eastAsia="zh-CN"/>
        </w:rPr>
      </w:pPr>
    </w:p>
    <w:p w14:paraId="75B8DFC7">
      <w:pPr>
        <w:widowControl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各供应商：</w:t>
      </w:r>
    </w:p>
    <w:p w14:paraId="40A5C9C7">
      <w:pPr>
        <w:widowControl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欢迎贵公司参与河南省政府采购活动！</w:t>
      </w:r>
    </w:p>
    <w:p w14:paraId="19B3B807">
      <w:pPr>
        <w:widowControl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35075D4">
      <w:pPr>
        <w:widowControl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贷款渠道和提供贷款的金融机构，可在河南省政府采购网“河南省政府采购合同融资平台”查询联系。</w:t>
      </w:r>
    </w:p>
    <w:p w14:paraId="0B811639">
      <w:pPr>
        <w:spacing w:line="360" w:lineRule="auto"/>
        <w:ind w:left="1080" w:hanging="540"/>
        <w:jc w:val="center"/>
        <w:rPr>
          <w:rFonts w:hint="default" w:ascii="Times New Roman" w:hAnsi="Times New Roman" w:eastAsia="仿宋_GB2312" w:cs="Times New Roman"/>
          <w:sz w:val="28"/>
          <w:szCs w:val="28"/>
          <w:lang w:val="en-US"/>
        </w:rPr>
      </w:pPr>
    </w:p>
    <w:p w14:paraId="3D04180D">
      <w:pPr>
        <w:rPr>
          <w:rFonts w:hint="default" w:ascii="Times New Roman" w:hAnsi="Times New Roman" w:eastAsia="宋体" w:cs="Times New Roman"/>
          <w:b/>
          <w:bCs/>
          <w:sz w:val="36"/>
          <w:szCs w:val="36"/>
        </w:rPr>
      </w:pPr>
    </w:p>
    <w:p w14:paraId="18A2E8A3">
      <w:pPr>
        <w:spacing w:line="616" w:lineRule="exact"/>
        <w:ind w:right="86"/>
        <w:jc w:val="center"/>
        <w:rPr>
          <w:rFonts w:hint="default" w:ascii="Times New Roman" w:hAnsi="Times New Roman" w:cs="Times New Roman"/>
          <w:b/>
          <w:sz w:val="52"/>
          <w:szCs w:val="52"/>
          <w:lang w:eastAsia="zh-CN"/>
        </w:rPr>
      </w:pPr>
    </w:p>
    <w:p w14:paraId="72F9C81F">
      <w:pPr>
        <w:spacing w:line="360" w:lineRule="auto"/>
        <w:jc w:val="left"/>
        <w:rPr>
          <w:rFonts w:hint="default" w:ascii="Times New Roman" w:hAnsi="Times New Roman" w:cs="Times New Roman"/>
          <w:b/>
          <w:bCs/>
          <w:sz w:val="28"/>
          <w:szCs w:val="28"/>
        </w:rPr>
        <w:sectPr>
          <w:headerReference r:id="rId9" w:type="default"/>
          <w:footerReference r:id="rId10" w:type="default"/>
          <w:pgSz w:w="11900" w:h="16840"/>
          <w:pgMar w:top="1440" w:right="1797" w:bottom="1440" w:left="1797" w:header="851" w:footer="992" w:gutter="0"/>
          <w:pgNumType w:fmt="decimal"/>
          <w:cols w:space="720" w:num="1"/>
          <w:docGrid w:linePitch="286" w:charSpace="0"/>
        </w:sectPr>
      </w:pPr>
    </w:p>
    <w:p w14:paraId="38FA9E9D">
      <w:pPr>
        <w:rPr>
          <w:rFonts w:hint="default" w:ascii="Times New Roman" w:hAnsi="Times New Roman" w:eastAsia="黑体" w:cs="Times New Roman"/>
          <w:sz w:val="28"/>
          <w:szCs w:val="28"/>
          <w:lang w:eastAsia="zh-CN"/>
        </w:rPr>
      </w:pPr>
      <w:bookmarkStart w:id="463" w:name="_Toc898079186_WPSOffice_Level3"/>
      <w:r>
        <w:rPr>
          <w:rFonts w:hint="default" w:ascii="Times New Roman" w:hAnsi="Times New Roman" w:cs="Times New Roman"/>
          <w:b/>
          <w:bCs/>
          <w:sz w:val="32"/>
          <w:szCs w:val="32"/>
          <w:lang w:eastAsia="zh-CN"/>
        </w:rPr>
        <w:t>附：</w:t>
      </w:r>
      <w:bookmarkEnd w:id="463"/>
    </w:p>
    <w:p w14:paraId="235CFD0D">
      <w:pPr>
        <w:jc w:val="center"/>
        <w:outlineLvl w:val="1"/>
        <w:rPr>
          <w:rFonts w:hint="default" w:ascii="Times New Roman" w:hAnsi="Times New Roman" w:cs="Times New Roman"/>
          <w:b/>
          <w:bCs/>
          <w:sz w:val="32"/>
          <w:szCs w:val="32"/>
          <w:lang w:eastAsia="zh-CN"/>
        </w:rPr>
      </w:pPr>
      <w:bookmarkStart w:id="464" w:name="_Toc658018444_WPSOffice_Level2"/>
      <w:bookmarkStart w:id="465" w:name="_Toc853194655"/>
      <w:bookmarkStart w:id="466" w:name="_Toc347624563"/>
      <w:bookmarkStart w:id="467" w:name="_Toc1587242122"/>
      <w:r>
        <w:rPr>
          <w:rFonts w:hint="default" w:ascii="Times New Roman" w:hAnsi="Times New Roman" w:cs="Times New Roman"/>
          <w:b/>
          <w:bCs/>
          <w:sz w:val="32"/>
          <w:szCs w:val="32"/>
          <w:lang w:eastAsia="zh-CN"/>
        </w:rPr>
        <w:t>关于印发中小企业划型标准规定的通知</w:t>
      </w:r>
      <w:bookmarkEnd w:id="464"/>
      <w:bookmarkEnd w:id="465"/>
      <w:bookmarkEnd w:id="466"/>
      <w:bookmarkEnd w:id="467"/>
    </w:p>
    <w:p w14:paraId="7BA06B7B">
      <w:pPr>
        <w:pStyle w:val="194"/>
        <w:spacing w:line="480" w:lineRule="exact"/>
        <w:jc w:val="center"/>
        <w:rPr>
          <w:rFonts w:ascii="Times New Roman" w:hAnsi="Times New Roman" w:eastAsia="仿宋_GB2312" w:cs="Times New Roman"/>
          <w:color w:val="000000"/>
          <w:sz w:val="28"/>
          <w:szCs w:val="28"/>
        </w:rPr>
      </w:pPr>
      <w:bookmarkStart w:id="468" w:name="_Toc1413325678_WPSOffice_Level3"/>
      <w:r>
        <w:rPr>
          <w:rFonts w:ascii="Times New Roman" w:hAnsi="Times New Roman" w:eastAsia="仿宋_GB2312" w:cs="Times New Roman"/>
          <w:color w:val="000000"/>
          <w:sz w:val="28"/>
          <w:szCs w:val="28"/>
        </w:rPr>
        <w:t>工信部联企业[2011]300号</w:t>
      </w:r>
      <w:bookmarkEnd w:id="468"/>
    </w:p>
    <w:p w14:paraId="12874A33">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各省、自治区、直辖市人民政府，国务院各部委、各直属机构及有关单位：</w:t>
      </w:r>
    </w:p>
    <w:p w14:paraId="1484EF1A">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0FEEA08">
      <w:pPr>
        <w:pStyle w:val="194"/>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工业和信息化部　国家统计局</w:t>
      </w:r>
    </w:p>
    <w:p w14:paraId="547398E1">
      <w:pPr>
        <w:pStyle w:val="194"/>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国家发展和改革委员会　财政部</w:t>
      </w:r>
    </w:p>
    <w:p w14:paraId="3EA5BCF0">
      <w:pPr>
        <w:pStyle w:val="194"/>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二〇一一年六月十八日</w:t>
      </w:r>
    </w:p>
    <w:p w14:paraId="7F6F79BF">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附件： </w:t>
      </w:r>
    </w:p>
    <w:p w14:paraId="2813C3A7">
      <w:pPr>
        <w:pStyle w:val="194"/>
        <w:spacing w:line="480" w:lineRule="exact"/>
        <w:jc w:val="center"/>
        <w:rPr>
          <w:rFonts w:ascii="Times New Roman" w:hAnsi="Times New Roman" w:eastAsia="仿宋_GB2312" w:cs="Times New Roman"/>
          <w:color w:val="000000"/>
          <w:sz w:val="28"/>
          <w:szCs w:val="28"/>
        </w:rPr>
      </w:pPr>
      <w:bookmarkStart w:id="469" w:name="_Toc1817875417_WPSOffice_Level2"/>
      <w:r>
        <w:rPr>
          <w:rStyle w:val="203"/>
          <w:rFonts w:ascii="Times New Roman" w:hAnsi="Times New Roman" w:eastAsia="仿宋_GB2312" w:cs="Times New Roman"/>
          <w:color w:val="000000"/>
          <w:sz w:val="28"/>
          <w:szCs w:val="28"/>
        </w:rPr>
        <w:t>中小企业划型标准规定</w:t>
      </w:r>
      <w:bookmarkEnd w:id="469"/>
    </w:p>
    <w:p w14:paraId="61841D9B">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一、根据《中华人民共和国中小企业促进法》和《国务院关于进一步促进中小企业发展的若干意见》(国发〔2009〕36号)，制定本规定。</w:t>
      </w:r>
    </w:p>
    <w:p w14:paraId="234039F8">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二、中小企业划分为中型、小型、微型三种类型，具体标准根据企业从业人员、营业收入、资产总额等指标，结合行业特点制定。</w:t>
      </w:r>
    </w:p>
    <w:p w14:paraId="082C5EFC">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93C0B8">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四、各行业划型标准为：</w:t>
      </w:r>
    </w:p>
    <w:p w14:paraId="6DD10A55">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5AAB98DA">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CBF4A9">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F1F8AC">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5F33DF">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16EF38">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62F7CB">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F14EFA">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BA35A1">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452585">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A4AD07">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2B89A5">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333470">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3868E3">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BBFADE">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5DF8F0">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6B75770B">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五、企业类型的划分以统计部门的统计数据为依据。</w:t>
      </w:r>
    </w:p>
    <w:p w14:paraId="4417BA18">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六、本规定适用于在中华人民共和国境内依法设立的各类所有制和各种组织形式的企业。个体工商户和本规定以外的行业，参照本规定进行划型。</w:t>
      </w:r>
    </w:p>
    <w:p w14:paraId="637E19EE">
      <w:pPr>
        <w:pStyle w:val="194"/>
        <w:spacing w:line="480" w:lineRule="exact"/>
        <w:rPr>
          <w:rFonts w:ascii="Times New Roman" w:hAnsi="Times New Roman" w:eastAsia="仿宋_GB2312" w:cs="Times New Roman"/>
          <w:color w:val="000000"/>
          <w:sz w:val="28"/>
          <w:szCs w:val="28"/>
        </w:rPr>
        <w:sectPr>
          <w:footerReference r:id="rId11" w:type="default"/>
          <w:pgSz w:w="11906" w:h="16839"/>
          <w:pgMar w:top="1431" w:right="1193" w:bottom="1386" w:left="1193" w:header="0" w:footer="1213" w:gutter="0"/>
          <w:pgNumType w:fmt="decimal"/>
          <w:cols w:space="720" w:num="1"/>
        </w:sectPr>
      </w:pPr>
    </w:p>
    <w:p w14:paraId="19A90A35">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771FD8E4">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八、本规定由工业和信息化部、国家统计局会同有关部门根据《国民经济行业分类》修订情况和企业发展变化情况适时修订。</w:t>
      </w:r>
    </w:p>
    <w:p w14:paraId="1389D06D">
      <w:pPr>
        <w:pStyle w:val="194"/>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九、本规定由工业和信息化部、国家统计局会同有关部门负责解释。</w:t>
      </w:r>
    </w:p>
    <w:p w14:paraId="5FC85774">
      <w:pPr>
        <w:pStyle w:val="194"/>
        <w:spacing w:line="480" w:lineRule="exact"/>
        <w:rPr>
          <w:rFonts w:hint="default" w:ascii="Times New Roman" w:hAnsi="Times New Roman" w:cs="Times New Roman"/>
          <w:lang w:val="en-US" w:eastAsia="zh-CN"/>
        </w:rPr>
      </w:pPr>
      <w:r>
        <w:rPr>
          <w:rFonts w:ascii="Times New Roman" w:hAnsi="Times New Roman" w:eastAsia="仿宋_GB2312" w:cs="Times New Roman"/>
          <w:color w:val="000000"/>
          <w:sz w:val="28"/>
          <w:szCs w:val="28"/>
        </w:rPr>
        <w:t>　　十、本规定自发布之日起执行，原国家经贸委、原国家计委、财政部和国家统计局2003年颁布的《中小企业标准暂行规定》同时废止。</w:t>
      </w:r>
      <w:bookmarkEnd w:id="403"/>
      <w:bookmarkEnd w:id="404"/>
      <w:bookmarkEnd w:id="405"/>
      <w:bookmarkEnd w:id="406"/>
      <w:bookmarkEnd w:id="407"/>
      <w:bookmarkEnd w:id="408"/>
      <w:bookmarkEnd w:id="409"/>
      <w:bookmarkEnd w:id="410"/>
      <w:bookmarkEnd w:id="411"/>
      <w:bookmarkEnd w:id="412"/>
      <w:bookmarkEnd w:id="413"/>
      <w:bookmarkEnd w:id="414"/>
      <w:bookmarkEnd w:id="415"/>
    </w:p>
    <w:sectPr>
      <w:headerReference r:id="rId12" w:type="default"/>
      <w:footerReference r:id="rId13" w:type="default"/>
      <w:pgSz w:w="11900" w:h="16840"/>
      <w:pgMar w:top="1440" w:right="1797" w:bottom="1440" w:left="1797" w:header="851" w:footer="992"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Helvetica Neue">
    <w:altName w:val="Times New Roman"/>
    <w:panose1 w:val="02000503000000020004"/>
    <w:charset w:val="00"/>
    <w:family w:val="roman"/>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ESI宋体-GB2312">
    <w:altName w:val="宋体"/>
    <w:panose1 w:val="02000500000000000000"/>
    <w:charset w:val="86"/>
    <w:family w:val="auto"/>
    <w:pitch w:val="default"/>
    <w:sig w:usb0="00000000" w:usb1="00000000" w:usb2="00000010" w:usb3="00000000" w:csb0="0004000F"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79FE">
    <w:pPr>
      <w:pStyle w:val="28"/>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A865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1A865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B845">
    <w:pPr>
      <w:pStyle w:val="28"/>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6A392">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E6A392">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992F">
    <w:pPr>
      <w:pStyle w:val="28"/>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006A1">
                          <w:pPr>
                            <w:pStyle w:val="2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6006A1">
                    <w:pPr>
                      <w:pStyle w:val="2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F2CA">
    <w:pPr>
      <w:pStyle w:val="28"/>
      <w:rPr>
        <w:rFonts w:hint="default"/>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E94E8">
                          <w:pPr>
                            <w:pStyle w:val="2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BE94E8">
                    <w:pPr>
                      <w:pStyle w:val="2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766F">
    <w:pPr>
      <w:pStyle w:val="28"/>
      <w:ind w:right="360"/>
      <w:rPr>
        <w:rFonts w:hint="default"/>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6E224">
                          <w:pPr>
                            <w:pStyle w:val="2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76E224">
                    <w:pPr>
                      <w:pStyle w:val="28"/>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C24964">
                          <w:pPr>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61C24964">
                    <w:pPr>
                      <w:rPr>
                        <w:rFonts w:hint="default"/>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3C5F">
    <w:pPr>
      <w:pStyle w:val="16"/>
      <w:spacing w:line="189" w:lineRule="auto"/>
      <w:ind w:left="4716"/>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F3365">
                          <w:pPr>
                            <w:pStyle w:val="2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EF3365">
                    <w:pPr>
                      <w:pStyle w:val="2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396B">
    <w:pPr>
      <w:pStyle w:val="28"/>
      <w:ind w:right="360"/>
      <w:rPr>
        <w:rFonts w:hint="default"/>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215C">
                          <w:pPr>
                            <w:pStyle w:val="2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1B215C">
                    <w:pPr>
                      <w:pStyle w:val="28"/>
                    </w:pPr>
                    <w:r>
                      <w:fldChar w:fldCharType="begin"/>
                    </w:r>
                    <w:r>
                      <w:instrText xml:space="preserve"> PAGE  \* MERGEFORMAT </w:instrText>
                    </w:r>
                    <w:r>
                      <w:fldChar w:fldCharType="separate"/>
                    </w:r>
                    <w:r>
                      <w:t>86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D725B1">
                          <w:pPr>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6D725B1">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7C01">
    <w:pPr>
      <w:pStyle w:val="178"/>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0C9C">
    <w:pPr>
      <w:pStyle w:val="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F163">
    <w:pPr>
      <w:pStyle w:val="178"/>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5CA57">
    <w:pPr>
      <w:pStyle w:val="178"/>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DB61949"/>
    <w:multiLevelType w:val="singleLevel"/>
    <w:tmpl w:val="CDB61949"/>
    <w:lvl w:ilvl="0" w:tentative="0">
      <w:start w:val="6"/>
      <w:numFmt w:val="decimal"/>
      <w:suff w:val="space"/>
      <w:lvlText w:val="%1."/>
      <w:lvlJc w:val="left"/>
    </w:lvl>
  </w:abstractNum>
  <w:abstractNum w:abstractNumId="2">
    <w:nsid w:val="CE5A28F9"/>
    <w:multiLevelType w:val="singleLevel"/>
    <w:tmpl w:val="CE5A28F9"/>
    <w:lvl w:ilvl="0" w:tentative="0">
      <w:start w:val="4"/>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BB86F32"/>
    <w:multiLevelType w:val="singleLevel"/>
    <w:tmpl w:val="DBB86F32"/>
    <w:lvl w:ilvl="0" w:tentative="0">
      <w:start w:val="2"/>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6FB636C"/>
    <w:multiLevelType w:val="singleLevel"/>
    <w:tmpl w:val="F6FB636C"/>
    <w:lvl w:ilvl="0" w:tentative="0">
      <w:start w:val="28"/>
      <w:numFmt w:val="decimal"/>
      <w:suff w:val="space"/>
      <w:lvlText w:val="%1."/>
      <w:lvlJc w:val="left"/>
    </w:lvl>
  </w:abstractNum>
  <w:abstractNum w:abstractNumId="9">
    <w:nsid w:val="F7F65B83"/>
    <w:multiLevelType w:val="singleLevel"/>
    <w:tmpl w:val="F7F65B83"/>
    <w:lvl w:ilvl="0" w:tentative="0">
      <w:start w:val="33"/>
      <w:numFmt w:val="decimal"/>
      <w:suff w:val="space"/>
      <w:lvlText w:val="%1."/>
      <w:lvlJc w:val="left"/>
    </w:lvl>
  </w:abstractNum>
  <w:abstractNum w:abstractNumId="10">
    <w:nsid w:val="FFBC1A21"/>
    <w:multiLevelType w:val="singleLevel"/>
    <w:tmpl w:val="FFBC1A21"/>
    <w:lvl w:ilvl="0" w:tentative="0">
      <w:start w:val="14"/>
      <w:numFmt w:val="decimal"/>
      <w:suff w:val="space"/>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0000001"/>
    <w:multiLevelType w:val="multilevel"/>
    <w:tmpl w:val="00000001"/>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BFFE9E6"/>
    <w:multiLevelType w:val="singleLevel"/>
    <w:tmpl w:val="7BFFE9E6"/>
    <w:lvl w:ilvl="0" w:tentative="0">
      <w:start w:val="27"/>
      <w:numFmt w:val="decimal"/>
      <w:suff w:val="space"/>
      <w:lvlText w:val="%1."/>
      <w:lvlJc w:val="left"/>
    </w:lvl>
  </w:abstractNum>
  <w:abstractNum w:abstractNumId="16">
    <w:nsid w:val="7F7BE2C3"/>
    <w:multiLevelType w:val="singleLevel"/>
    <w:tmpl w:val="7F7BE2C3"/>
    <w:lvl w:ilvl="0" w:tentative="0">
      <w:start w:val="1"/>
      <w:numFmt w:val="chineseCounting"/>
      <w:suff w:val="space"/>
      <w:lvlText w:val="第%1章"/>
      <w:lvlJc w:val="left"/>
      <w:rPr>
        <w:rFonts w:hint="eastAsia"/>
      </w:rPr>
    </w:lvl>
  </w:abstractNum>
  <w:num w:numId="1">
    <w:abstractNumId w:val="1"/>
  </w:num>
  <w:num w:numId="2">
    <w:abstractNumId w:val="16"/>
  </w:num>
  <w:num w:numId="3">
    <w:abstractNumId w:val="13"/>
  </w:num>
  <w:num w:numId="4">
    <w:abstractNumId w:val="10"/>
  </w:num>
  <w:num w:numId="5">
    <w:abstractNumId w:val="15"/>
  </w:num>
  <w:num w:numId="6">
    <w:abstractNumId w:val="8"/>
  </w:num>
  <w:num w:numId="7">
    <w:abstractNumId w:val="9"/>
  </w:num>
  <w:num w:numId="8">
    <w:abstractNumId w:val="4"/>
  </w:num>
  <w:num w:numId="9">
    <w:abstractNumId w:val="12"/>
  </w:num>
  <w:num w:numId="10">
    <w:abstractNumId w:val="2"/>
  </w:num>
  <w:num w:numId="11">
    <w:abstractNumId w:val="14"/>
  </w:num>
  <w:num w:numId="12">
    <w:abstractNumId w:val="3"/>
  </w:num>
  <w:num w:numId="13">
    <w:abstractNumId w:val="11"/>
  </w:num>
  <w:num w:numId="14">
    <w:abstractNumId w:val="6"/>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ZWU0MmYyZmY3YTM4YTkzMzI1NWJlYjVmOWEyN2EifQ=="/>
  </w:docVars>
  <w:rsids>
    <w:rsidRoot w:val="00216A94"/>
    <w:rsid w:val="00005D94"/>
    <w:rsid w:val="00006B8E"/>
    <w:rsid w:val="00023995"/>
    <w:rsid w:val="00024FC9"/>
    <w:rsid w:val="000278F5"/>
    <w:rsid w:val="00031DEB"/>
    <w:rsid w:val="000340B2"/>
    <w:rsid w:val="000565C6"/>
    <w:rsid w:val="00056878"/>
    <w:rsid w:val="00060BC3"/>
    <w:rsid w:val="0006265A"/>
    <w:rsid w:val="000702AC"/>
    <w:rsid w:val="000708D6"/>
    <w:rsid w:val="00071BA3"/>
    <w:rsid w:val="00073877"/>
    <w:rsid w:val="00073941"/>
    <w:rsid w:val="000768FB"/>
    <w:rsid w:val="00086D49"/>
    <w:rsid w:val="000932F8"/>
    <w:rsid w:val="0009381F"/>
    <w:rsid w:val="000A0377"/>
    <w:rsid w:val="000A25C2"/>
    <w:rsid w:val="000A3106"/>
    <w:rsid w:val="000A47AD"/>
    <w:rsid w:val="000B340A"/>
    <w:rsid w:val="000B4673"/>
    <w:rsid w:val="000B69C5"/>
    <w:rsid w:val="000B7ED5"/>
    <w:rsid w:val="000C2377"/>
    <w:rsid w:val="000C4280"/>
    <w:rsid w:val="000C46FC"/>
    <w:rsid w:val="000D5739"/>
    <w:rsid w:val="000E1629"/>
    <w:rsid w:val="000E3CD1"/>
    <w:rsid w:val="000F264F"/>
    <w:rsid w:val="000F3E1F"/>
    <w:rsid w:val="000F48D2"/>
    <w:rsid w:val="00103728"/>
    <w:rsid w:val="00116BFC"/>
    <w:rsid w:val="0011787C"/>
    <w:rsid w:val="00120BC0"/>
    <w:rsid w:val="00126C52"/>
    <w:rsid w:val="00133AC5"/>
    <w:rsid w:val="001371D6"/>
    <w:rsid w:val="001435EA"/>
    <w:rsid w:val="00146A9F"/>
    <w:rsid w:val="00157847"/>
    <w:rsid w:val="00165A43"/>
    <w:rsid w:val="00167E96"/>
    <w:rsid w:val="00172EEA"/>
    <w:rsid w:val="00175178"/>
    <w:rsid w:val="001811B2"/>
    <w:rsid w:val="001828B5"/>
    <w:rsid w:val="00191343"/>
    <w:rsid w:val="00196B51"/>
    <w:rsid w:val="001A3C78"/>
    <w:rsid w:val="001D05D6"/>
    <w:rsid w:val="001D07E6"/>
    <w:rsid w:val="001D16CC"/>
    <w:rsid w:val="001D1848"/>
    <w:rsid w:val="001D3EBB"/>
    <w:rsid w:val="001E0808"/>
    <w:rsid w:val="001E2BFA"/>
    <w:rsid w:val="001E6E75"/>
    <w:rsid w:val="001F1D9E"/>
    <w:rsid w:val="001F68EC"/>
    <w:rsid w:val="00202E75"/>
    <w:rsid w:val="00215C70"/>
    <w:rsid w:val="00216A94"/>
    <w:rsid w:val="00217F9F"/>
    <w:rsid w:val="002217C2"/>
    <w:rsid w:val="002308D9"/>
    <w:rsid w:val="00234100"/>
    <w:rsid w:val="002453BA"/>
    <w:rsid w:val="00263D77"/>
    <w:rsid w:val="00265330"/>
    <w:rsid w:val="002675A7"/>
    <w:rsid w:val="00270F4D"/>
    <w:rsid w:val="002717B2"/>
    <w:rsid w:val="00273B04"/>
    <w:rsid w:val="002740BF"/>
    <w:rsid w:val="00280746"/>
    <w:rsid w:val="00284041"/>
    <w:rsid w:val="002A0332"/>
    <w:rsid w:val="002A05BB"/>
    <w:rsid w:val="002A5A62"/>
    <w:rsid w:val="002B216E"/>
    <w:rsid w:val="002C1BE6"/>
    <w:rsid w:val="002C1C59"/>
    <w:rsid w:val="002D1926"/>
    <w:rsid w:val="002D1B9B"/>
    <w:rsid w:val="002D6307"/>
    <w:rsid w:val="002D73F7"/>
    <w:rsid w:val="002E01C1"/>
    <w:rsid w:val="003058F9"/>
    <w:rsid w:val="00306509"/>
    <w:rsid w:val="00306A22"/>
    <w:rsid w:val="00312148"/>
    <w:rsid w:val="00312F8B"/>
    <w:rsid w:val="003146DD"/>
    <w:rsid w:val="00317F86"/>
    <w:rsid w:val="00320857"/>
    <w:rsid w:val="0032097B"/>
    <w:rsid w:val="00352430"/>
    <w:rsid w:val="00354D01"/>
    <w:rsid w:val="00354EBD"/>
    <w:rsid w:val="00365D57"/>
    <w:rsid w:val="003660D9"/>
    <w:rsid w:val="00366FCE"/>
    <w:rsid w:val="00366FD5"/>
    <w:rsid w:val="00380482"/>
    <w:rsid w:val="00384A38"/>
    <w:rsid w:val="00390856"/>
    <w:rsid w:val="003920CD"/>
    <w:rsid w:val="00393389"/>
    <w:rsid w:val="0039526F"/>
    <w:rsid w:val="003A23B2"/>
    <w:rsid w:val="003A2448"/>
    <w:rsid w:val="003C28DE"/>
    <w:rsid w:val="003D2432"/>
    <w:rsid w:val="003D2ECD"/>
    <w:rsid w:val="003E26F2"/>
    <w:rsid w:val="003E5A26"/>
    <w:rsid w:val="00402742"/>
    <w:rsid w:val="00403E09"/>
    <w:rsid w:val="00404BF9"/>
    <w:rsid w:val="00413EAF"/>
    <w:rsid w:val="0042112D"/>
    <w:rsid w:val="004215D5"/>
    <w:rsid w:val="0042798D"/>
    <w:rsid w:val="0043342F"/>
    <w:rsid w:val="00435C05"/>
    <w:rsid w:val="00435C21"/>
    <w:rsid w:val="00437B2F"/>
    <w:rsid w:val="00447E66"/>
    <w:rsid w:val="00452AC8"/>
    <w:rsid w:val="00456866"/>
    <w:rsid w:val="00463F76"/>
    <w:rsid w:val="0046550B"/>
    <w:rsid w:val="0046605B"/>
    <w:rsid w:val="004667CC"/>
    <w:rsid w:val="004670FA"/>
    <w:rsid w:val="00473031"/>
    <w:rsid w:val="00482833"/>
    <w:rsid w:val="00482FDF"/>
    <w:rsid w:val="004837B6"/>
    <w:rsid w:val="004857F0"/>
    <w:rsid w:val="004A700E"/>
    <w:rsid w:val="004B5931"/>
    <w:rsid w:val="004B7DB7"/>
    <w:rsid w:val="004C1A1D"/>
    <w:rsid w:val="004C46C9"/>
    <w:rsid w:val="004C47F1"/>
    <w:rsid w:val="004C58BA"/>
    <w:rsid w:val="004C58ED"/>
    <w:rsid w:val="004C76CA"/>
    <w:rsid w:val="004D27C7"/>
    <w:rsid w:val="004E510D"/>
    <w:rsid w:val="004F1E48"/>
    <w:rsid w:val="004F291E"/>
    <w:rsid w:val="004F480E"/>
    <w:rsid w:val="004F64EF"/>
    <w:rsid w:val="00500B15"/>
    <w:rsid w:val="00500B3D"/>
    <w:rsid w:val="0050673E"/>
    <w:rsid w:val="00506A6C"/>
    <w:rsid w:val="00506DA2"/>
    <w:rsid w:val="00514A09"/>
    <w:rsid w:val="00525434"/>
    <w:rsid w:val="00526B78"/>
    <w:rsid w:val="00533BA6"/>
    <w:rsid w:val="00537B31"/>
    <w:rsid w:val="005616CA"/>
    <w:rsid w:val="00562560"/>
    <w:rsid w:val="005720FA"/>
    <w:rsid w:val="00591976"/>
    <w:rsid w:val="00592788"/>
    <w:rsid w:val="00593D29"/>
    <w:rsid w:val="005A5982"/>
    <w:rsid w:val="005B0A9E"/>
    <w:rsid w:val="005C0C62"/>
    <w:rsid w:val="005C7CEB"/>
    <w:rsid w:val="005D152F"/>
    <w:rsid w:val="005D6CC6"/>
    <w:rsid w:val="005D7D87"/>
    <w:rsid w:val="005E3669"/>
    <w:rsid w:val="005E36FC"/>
    <w:rsid w:val="005E46E0"/>
    <w:rsid w:val="005E7C1C"/>
    <w:rsid w:val="005F7E31"/>
    <w:rsid w:val="006004E8"/>
    <w:rsid w:val="0060262A"/>
    <w:rsid w:val="00615EA1"/>
    <w:rsid w:val="00617818"/>
    <w:rsid w:val="00621533"/>
    <w:rsid w:val="00622A81"/>
    <w:rsid w:val="00631023"/>
    <w:rsid w:val="00631824"/>
    <w:rsid w:val="00632324"/>
    <w:rsid w:val="0063335D"/>
    <w:rsid w:val="006344AB"/>
    <w:rsid w:val="00634C92"/>
    <w:rsid w:val="00640D49"/>
    <w:rsid w:val="00646A5B"/>
    <w:rsid w:val="00673B87"/>
    <w:rsid w:val="00683499"/>
    <w:rsid w:val="00696085"/>
    <w:rsid w:val="006965BF"/>
    <w:rsid w:val="0069721F"/>
    <w:rsid w:val="006A5137"/>
    <w:rsid w:val="006B0338"/>
    <w:rsid w:val="006B4F71"/>
    <w:rsid w:val="006C2008"/>
    <w:rsid w:val="006D4646"/>
    <w:rsid w:val="006E7DF8"/>
    <w:rsid w:val="006F19B5"/>
    <w:rsid w:val="006F29FE"/>
    <w:rsid w:val="006F563B"/>
    <w:rsid w:val="00700AC2"/>
    <w:rsid w:val="00704218"/>
    <w:rsid w:val="007077FF"/>
    <w:rsid w:val="00707998"/>
    <w:rsid w:val="00717C57"/>
    <w:rsid w:val="007236E2"/>
    <w:rsid w:val="00733A37"/>
    <w:rsid w:val="007467AE"/>
    <w:rsid w:val="007578B3"/>
    <w:rsid w:val="00762A9D"/>
    <w:rsid w:val="00773858"/>
    <w:rsid w:val="0078132B"/>
    <w:rsid w:val="007863FD"/>
    <w:rsid w:val="00791691"/>
    <w:rsid w:val="007942C6"/>
    <w:rsid w:val="00797E32"/>
    <w:rsid w:val="007A6EFF"/>
    <w:rsid w:val="007A71B7"/>
    <w:rsid w:val="007B2B32"/>
    <w:rsid w:val="007C5D46"/>
    <w:rsid w:val="007E2E71"/>
    <w:rsid w:val="007F24FF"/>
    <w:rsid w:val="007F5B05"/>
    <w:rsid w:val="007F5EE3"/>
    <w:rsid w:val="007F7539"/>
    <w:rsid w:val="00800A5E"/>
    <w:rsid w:val="008011C2"/>
    <w:rsid w:val="00806DF9"/>
    <w:rsid w:val="00811C28"/>
    <w:rsid w:val="008160BF"/>
    <w:rsid w:val="0082258A"/>
    <w:rsid w:val="008255D7"/>
    <w:rsid w:val="0084269B"/>
    <w:rsid w:val="008428D3"/>
    <w:rsid w:val="00854338"/>
    <w:rsid w:val="00854983"/>
    <w:rsid w:val="00862CC4"/>
    <w:rsid w:val="00871A0D"/>
    <w:rsid w:val="00871FC6"/>
    <w:rsid w:val="008728D2"/>
    <w:rsid w:val="008732C4"/>
    <w:rsid w:val="00876DCE"/>
    <w:rsid w:val="008864B2"/>
    <w:rsid w:val="0089557C"/>
    <w:rsid w:val="008A556A"/>
    <w:rsid w:val="008B014B"/>
    <w:rsid w:val="008B5A35"/>
    <w:rsid w:val="008C0CC9"/>
    <w:rsid w:val="008D7D8F"/>
    <w:rsid w:val="008E3A1B"/>
    <w:rsid w:val="008E3FA8"/>
    <w:rsid w:val="008F27BD"/>
    <w:rsid w:val="008F36C9"/>
    <w:rsid w:val="0090693F"/>
    <w:rsid w:val="00912744"/>
    <w:rsid w:val="00921183"/>
    <w:rsid w:val="00923D5B"/>
    <w:rsid w:val="009350E8"/>
    <w:rsid w:val="009368FC"/>
    <w:rsid w:val="00937F9C"/>
    <w:rsid w:val="00940626"/>
    <w:rsid w:val="00947171"/>
    <w:rsid w:val="00951FEE"/>
    <w:rsid w:val="00954714"/>
    <w:rsid w:val="009606DF"/>
    <w:rsid w:val="00966CB1"/>
    <w:rsid w:val="00971821"/>
    <w:rsid w:val="00973331"/>
    <w:rsid w:val="009776C8"/>
    <w:rsid w:val="00980901"/>
    <w:rsid w:val="00981DD4"/>
    <w:rsid w:val="009839BF"/>
    <w:rsid w:val="00991236"/>
    <w:rsid w:val="00993064"/>
    <w:rsid w:val="00997B5E"/>
    <w:rsid w:val="009B0452"/>
    <w:rsid w:val="009B4CDC"/>
    <w:rsid w:val="009B677A"/>
    <w:rsid w:val="009C0491"/>
    <w:rsid w:val="009C670D"/>
    <w:rsid w:val="009E0464"/>
    <w:rsid w:val="009E3286"/>
    <w:rsid w:val="009F5748"/>
    <w:rsid w:val="009F6AF2"/>
    <w:rsid w:val="009F72C5"/>
    <w:rsid w:val="00A1455A"/>
    <w:rsid w:val="00A15C7F"/>
    <w:rsid w:val="00A235B8"/>
    <w:rsid w:val="00A24B3F"/>
    <w:rsid w:val="00A24E8D"/>
    <w:rsid w:val="00A336E6"/>
    <w:rsid w:val="00A404D9"/>
    <w:rsid w:val="00A41C8F"/>
    <w:rsid w:val="00A45467"/>
    <w:rsid w:val="00A568A4"/>
    <w:rsid w:val="00A57E90"/>
    <w:rsid w:val="00A6042C"/>
    <w:rsid w:val="00A607EF"/>
    <w:rsid w:val="00A6104A"/>
    <w:rsid w:val="00A65171"/>
    <w:rsid w:val="00A66457"/>
    <w:rsid w:val="00A700B5"/>
    <w:rsid w:val="00A72455"/>
    <w:rsid w:val="00A804DF"/>
    <w:rsid w:val="00A91EBC"/>
    <w:rsid w:val="00A941AA"/>
    <w:rsid w:val="00AA1B3C"/>
    <w:rsid w:val="00AA5754"/>
    <w:rsid w:val="00AA59FC"/>
    <w:rsid w:val="00AB7DF2"/>
    <w:rsid w:val="00AC03E3"/>
    <w:rsid w:val="00AC2742"/>
    <w:rsid w:val="00AC37B6"/>
    <w:rsid w:val="00AE2C48"/>
    <w:rsid w:val="00AE2D12"/>
    <w:rsid w:val="00AE386D"/>
    <w:rsid w:val="00AE3E01"/>
    <w:rsid w:val="00AE4366"/>
    <w:rsid w:val="00AE54B3"/>
    <w:rsid w:val="00AF7BCA"/>
    <w:rsid w:val="00B0755B"/>
    <w:rsid w:val="00B21499"/>
    <w:rsid w:val="00B23D8E"/>
    <w:rsid w:val="00B240BB"/>
    <w:rsid w:val="00B27C45"/>
    <w:rsid w:val="00B41DEB"/>
    <w:rsid w:val="00B518EF"/>
    <w:rsid w:val="00B57782"/>
    <w:rsid w:val="00B64B61"/>
    <w:rsid w:val="00B7406D"/>
    <w:rsid w:val="00B83503"/>
    <w:rsid w:val="00B85220"/>
    <w:rsid w:val="00BA3F9C"/>
    <w:rsid w:val="00BB0B0C"/>
    <w:rsid w:val="00BB43EB"/>
    <w:rsid w:val="00BC1581"/>
    <w:rsid w:val="00BD1140"/>
    <w:rsid w:val="00BE07FE"/>
    <w:rsid w:val="00BE3D96"/>
    <w:rsid w:val="00C03EA8"/>
    <w:rsid w:val="00C044E9"/>
    <w:rsid w:val="00C12660"/>
    <w:rsid w:val="00C13AD8"/>
    <w:rsid w:val="00C253C0"/>
    <w:rsid w:val="00C26708"/>
    <w:rsid w:val="00C30F2B"/>
    <w:rsid w:val="00C4288C"/>
    <w:rsid w:val="00C567B6"/>
    <w:rsid w:val="00C624D2"/>
    <w:rsid w:val="00C62A91"/>
    <w:rsid w:val="00C72E01"/>
    <w:rsid w:val="00C76F1D"/>
    <w:rsid w:val="00C83E23"/>
    <w:rsid w:val="00C84D14"/>
    <w:rsid w:val="00C86B65"/>
    <w:rsid w:val="00C92B0C"/>
    <w:rsid w:val="00C92FFC"/>
    <w:rsid w:val="00CB1EB4"/>
    <w:rsid w:val="00CB74A1"/>
    <w:rsid w:val="00CD0F75"/>
    <w:rsid w:val="00CD44F0"/>
    <w:rsid w:val="00CF2378"/>
    <w:rsid w:val="00D007C0"/>
    <w:rsid w:val="00D05A0A"/>
    <w:rsid w:val="00D205D3"/>
    <w:rsid w:val="00D206A7"/>
    <w:rsid w:val="00D3023B"/>
    <w:rsid w:val="00D33922"/>
    <w:rsid w:val="00D3692A"/>
    <w:rsid w:val="00D5380E"/>
    <w:rsid w:val="00D64AE1"/>
    <w:rsid w:val="00D64BEB"/>
    <w:rsid w:val="00D65064"/>
    <w:rsid w:val="00D84EF5"/>
    <w:rsid w:val="00D868C0"/>
    <w:rsid w:val="00DA0CFA"/>
    <w:rsid w:val="00DA1491"/>
    <w:rsid w:val="00DB0C31"/>
    <w:rsid w:val="00DC2CFB"/>
    <w:rsid w:val="00DC3330"/>
    <w:rsid w:val="00DC58DA"/>
    <w:rsid w:val="00DD398A"/>
    <w:rsid w:val="00DF029D"/>
    <w:rsid w:val="00DF08A9"/>
    <w:rsid w:val="00DF1720"/>
    <w:rsid w:val="00E0280A"/>
    <w:rsid w:val="00E03EEF"/>
    <w:rsid w:val="00E0413F"/>
    <w:rsid w:val="00E06D34"/>
    <w:rsid w:val="00E11993"/>
    <w:rsid w:val="00E46F9F"/>
    <w:rsid w:val="00E53817"/>
    <w:rsid w:val="00E546FA"/>
    <w:rsid w:val="00E551BD"/>
    <w:rsid w:val="00E55BBD"/>
    <w:rsid w:val="00E61395"/>
    <w:rsid w:val="00E659A7"/>
    <w:rsid w:val="00E67CC6"/>
    <w:rsid w:val="00E81C89"/>
    <w:rsid w:val="00E87C0A"/>
    <w:rsid w:val="00E9125B"/>
    <w:rsid w:val="00E91DC0"/>
    <w:rsid w:val="00EA3E73"/>
    <w:rsid w:val="00EA4DF7"/>
    <w:rsid w:val="00EB5F95"/>
    <w:rsid w:val="00EB7982"/>
    <w:rsid w:val="00EC5BBE"/>
    <w:rsid w:val="00ED3C0D"/>
    <w:rsid w:val="00EE03E4"/>
    <w:rsid w:val="00EE0A0C"/>
    <w:rsid w:val="00EE0B2D"/>
    <w:rsid w:val="00EE575A"/>
    <w:rsid w:val="00EF152A"/>
    <w:rsid w:val="00EF3719"/>
    <w:rsid w:val="00F12BB4"/>
    <w:rsid w:val="00F12E9E"/>
    <w:rsid w:val="00F1395B"/>
    <w:rsid w:val="00F3532F"/>
    <w:rsid w:val="00F5036E"/>
    <w:rsid w:val="00F529C6"/>
    <w:rsid w:val="00F57AAB"/>
    <w:rsid w:val="00F60BF6"/>
    <w:rsid w:val="00F60C68"/>
    <w:rsid w:val="00F63A4D"/>
    <w:rsid w:val="00F64AC7"/>
    <w:rsid w:val="00F64C20"/>
    <w:rsid w:val="00F748B5"/>
    <w:rsid w:val="00F76F72"/>
    <w:rsid w:val="00F8169F"/>
    <w:rsid w:val="00F83AF4"/>
    <w:rsid w:val="00F95BFF"/>
    <w:rsid w:val="00FA08D5"/>
    <w:rsid w:val="00FA308C"/>
    <w:rsid w:val="00FA318E"/>
    <w:rsid w:val="00FA6D8A"/>
    <w:rsid w:val="00FB119A"/>
    <w:rsid w:val="00FB259E"/>
    <w:rsid w:val="00FB3DAC"/>
    <w:rsid w:val="00FC0CA8"/>
    <w:rsid w:val="00FC4DBD"/>
    <w:rsid w:val="00FD0750"/>
    <w:rsid w:val="00FD565E"/>
    <w:rsid w:val="00FE7F01"/>
    <w:rsid w:val="00FF0932"/>
    <w:rsid w:val="00FF568F"/>
    <w:rsid w:val="01253318"/>
    <w:rsid w:val="0156177E"/>
    <w:rsid w:val="0157781C"/>
    <w:rsid w:val="01626374"/>
    <w:rsid w:val="016A347B"/>
    <w:rsid w:val="01853E11"/>
    <w:rsid w:val="018F529B"/>
    <w:rsid w:val="01AC6828"/>
    <w:rsid w:val="01AD4D57"/>
    <w:rsid w:val="01AE3368"/>
    <w:rsid w:val="01C42B8B"/>
    <w:rsid w:val="01FD4015"/>
    <w:rsid w:val="02106709"/>
    <w:rsid w:val="02161A42"/>
    <w:rsid w:val="02176416"/>
    <w:rsid w:val="02176611"/>
    <w:rsid w:val="02181A1D"/>
    <w:rsid w:val="02184C85"/>
    <w:rsid w:val="02242CC3"/>
    <w:rsid w:val="02270661"/>
    <w:rsid w:val="022A0239"/>
    <w:rsid w:val="02331ABF"/>
    <w:rsid w:val="024B6E08"/>
    <w:rsid w:val="026552A1"/>
    <w:rsid w:val="026C4FD1"/>
    <w:rsid w:val="027C16B8"/>
    <w:rsid w:val="02AF6749"/>
    <w:rsid w:val="02B00E3E"/>
    <w:rsid w:val="02C61442"/>
    <w:rsid w:val="02D07C18"/>
    <w:rsid w:val="02D970A5"/>
    <w:rsid w:val="02E673BB"/>
    <w:rsid w:val="02EA7D0D"/>
    <w:rsid w:val="02F76749"/>
    <w:rsid w:val="03497C46"/>
    <w:rsid w:val="034B1A5F"/>
    <w:rsid w:val="034C0347"/>
    <w:rsid w:val="03525F75"/>
    <w:rsid w:val="03657A72"/>
    <w:rsid w:val="03986975"/>
    <w:rsid w:val="039B5B6E"/>
    <w:rsid w:val="03AA7B5F"/>
    <w:rsid w:val="03AB5829"/>
    <w:rsid w:val="03AE3A15"/>
    <w:rsid w:val="03C00B3F"/>
    <w:rsid w:val="03D71174"/>
    <w:rsid w:val="03DD389B"/>
    <w:rsid w:val="03F31CB7"/>
    <w:rsid w:val="04051239"/>
    <w:rsid w:val="041D6C76"/>
    <w:rsid w:val="04246559"/>
    <w:rsid w:val="044C6E68"/>
    <w:rsid w:val="04554655"/>
    <w:rsid w:val="04594CF8"/>
    <w:rsid w:val="045C2016"/>
    <w:rsid w:val="045F5DDE"/>
    <w:rsid w:val="046A2187"/>
    <w:rsid w:val="046F1C6B"/>
    <w:rsid w:val="047B0D01"/>
    <w:rsid w:val="047D5273"/>
    <w:rsid w:val="048E7480"/>
    <w:rsid w:val="04951B45"/>
    <w:rsid w:val="04A951DB"/>
    <w:rsid w:val="04AA0D86"/>
    <w:rsid w:val="04BE2ED4"/>
    <w:rsid w:val="04BE7DA1"/>
    <w:rsid w:val="04C07198"/>
    <w:rsid w:val="04C74740"/>
    <w:rsid w:val="04E716C3"/>
    <w:rsid w:val="04FB2D1E"/>
    <w:rsid w:val="050447EE"/>
    <w:rsid w:val="050B3192"/>
    <w:rsid w:val="0517381B"/>
    <w:rsid w:val="05216546"/>
    <w:rsid w:val="052E6D77"/>
    <w:rsid w:val="05377B18"/>
    <w:rsid w:val="054412C6"/>
    <w:rsid w:val="05962D81"/>
    <w:rsid w:val="059C5BCD"/>
    <w:rsid w:val="05BF76B4"/>
    <w:rsid w:val="05C25634"/>
    <w:rsid w:val="05C416C0"/>
    <w:rsid w:val="05DA0644"/>
    <w:rsid w:val="05EF3192"/>
    <w:rsid w:val="05F15A5F"/>
    <w:rsid w:val="05FB3F65"/>
    <w:rsid w:val="060774EA"/>
    <w:rsid w:val="060C4DD3"/>
    <w:rsid w:val="061E22CB"/>
    <w:rsid w:val="064029FC"/>
    <w:rsid w:val="06505230"/>
    <w:rsid w:val="065D181B"/>
    <w:rsid w:val="068377FD"/>
    <w:rsid w:val="06897EFF"/>
    <w:rsid w:val="068F2982"/>
    <w:rsid w:val="06A7341D"/>
    <w:rsid w:val="06B11926"/>
    <w:rsid w:val="06BA630B"/>
    <w:rsid w:val="06BD041B"/>
    <w:rsid w:val="06BD404D"/>
    <w:rsid w:val="06CC180A"/>
    <w:rsid w:val="06D86D1B"/>
    <w:rsid w:val="06E7C2D2"/>
    <w:rsid w:val="06F7755F"/>
    <w:rsid w:val="07066E6E"/>
    <w:rsid w:val="071F68B2"/>
    <w:rsid w:val="072132C6"/>
    <w:rsid w:val="07355804"/>
    <w:rsid w:val="07520C39"/>
    <w:rsid w:val="07533560"/>
    <w:rsid w:val="0755188E"/>
    <w:rsid w:val="075971C8"/>
    <w:rsid w:val="076FAA59"/>
    <w:rsid w:val="077F8EB9"/>
    <w:rsid w:val="078C1D6D"/>
    <w:rsid w:val="07915E9B"/>
    <w:rsid w:val="07986E84"/>
    <w:rsid w:val="07A306B2"/>
    <w:rsid w:val="07A824E2"/>
    <w:rsid w:val="07AA0D3A"/>
    <w:rsid w:val="07DE24CD"/>
    <w:rsid w:val="07E04497"/>
    <w:rsid w:val="07E5385B"/>
    <w:rsid w:val="07FE462A"/>
    <w:rsid w:val="08002FFD"/>
    <w:rsid w:val="0800698A"/>
    <w:rsid w:val="08130D4D"/>
    <w:rsid w:val="08230A1C"/>
    <w:rsid w:val="08275DCF"/>
    <w:rsid w:val="08591174"/>
    <w:rsid w:val="085B58CB"/>
    <w:rsid w:val="085E53BC"/>
    <w:rsid w:val="085F761F"/>
    <w:rsid w:val="08666F52"/>
    <w:rsid w:val="0881007B"/>
    <w:rsid w:val="088B3C4A"/>
    <w:rsid w:val="08B31693"/>
    <w:rsid w:val="08C270F9"/>
    <w:rsid w:val="08C77405"/>
    <w:rsid w:val="08CC4A1B"/>
    <w:rsid w:val="08D51B22"/>
    <w:rsid w:val="08E85D88"/>
    <w:rsid w:val="091A4149"/>
    <w:rsid w:val="092B3E90"/>
    <w:rsid w:val="093E2CBE"/>
    <w:rsid w:val="094516C8"/>
    <w:rsid w:val="094A3931"/>
    <w:rsid w:val="095561C9"/>
    <w:rsid w:val="095D1A5F"/>
    <w:rsid w:val="09750C0F"/>
    <w:rsid w:val="097536D0"/>
    <w:rsid w:val="097824FF"/>
    <w:rsid w:val="098119C0"/>
    <w:rsid w:val="09896468"/>
    <w:rsid w:val="099B1640"/>
    <w:rsid w:val="09A0520D"/>
    <w:rsid w:val="09A339CE"/>
    <w:rsid w:val="09AA7B54"/>
    <w:rsid w:val="09AF361B"/>
    <w:rsid w:val="09BE63D1"/>
    <w:rsid w:val="09BE680A"/>
    <w:rsid w:val="09C5653E"/>
    <w:rsid w:val="09E638BB"/>
    <w:rsid w:val="09F14739"/>
    <w:rsid w:val="09F5012D"/>
    <w:rsid w:val="0A03621B"/>
    <w:rsid w:val="0A0B0EB9"/>
    <w:rsid w:val="0A18691B"/>
    <w:rsid w:val="0A4B37EA"/>
    <w:rsid w:val="0A7A2BC7"/>
    <w:rsid w:val="0A8C2360"/>
    <w:rsid w:val="0AD00EBD"/>
    <w:rsid w:val="0AD11B2D"/>
    <w:rsid w:val="0ADC3B2B"/>
    <w:rsid w:val="0AE47DFA"/>
    <w:rsid w:val="0AE524AA"/>
    <w:rsid w:val="0AE834EA"/>
    <w:rsid w:val="0AF02C43"/>
    <w:rsid w:val="0B03215C"/>
    <w:rsid w:val="0B05139F"/>
    <w:rsid w:val="0B0E131B"/>
    <w:rsid w:val="0B1D155E"/>
    <w:rsid w:val="0B2D79F3"/>
    <w:rsid w:val="0B4018F6"/>
    <w:rsid w:val="0B5E289E"/>
    <w:rsid w:val="0B6D6042"/>
    <w:rsid w:val="0B7B4287"/>
    <w:rsid w:val="0BA27BE5"/>
    <w:rsid w:val="0BBFB1C5"/>
    <w:rsid w:val="0BED7182"/>
    <w:rsid w:val="0C0A1AE2"/>
    <w:rsid w:val="0C140AC7"/>
    <w:rsid w:val="0C150924"/>
    <w:rsid w:val="0C200FD8"/>
    <w:rsid w:val="0C2D2B48"/>
    <w:rsid w:val="0C2F779B"/>
    <w:rsid w:val="0C322DE7"/>
    <w:rsid w:val="0C452F2C"/>
    <w:rsid w:val="0C48541E"/>
    <w:rsid w:val="0C601702"/>
    <w:rsid w:val="0C6271A8"/>
    <w:rsid w:val="0C676F35"/>
    <w:rsid w:val="0C7E03DA"/>
    <w:rsid w:val="0CC07B24"/>
    <w:rsid w:val="0CD10852"/>
    <w:rsid w:val="0CD45858"/>
    <w:rsid w:val="0CD93263"/>
    <w:rsid w:val="0CEE1EC4"/>
    <w:rsid w:val="0D040F1A"/>
    <w:rsid w:val="0D112AA2"/>
    <w:rsid w:val="0D152A80"/>
    <w:rsid w:val="0D240982"/>
    <w:rsid w:val="0D5629A1"/>
    <w:rsid w:val="0D757126"/>
    <w:rsid w:val="0D7D0092"/>
    <w:rsid w:val="0D8B576F"/>
    <w:rsid w:val="0D8E6743"/>
    <w:rsid w:val="0D9378B6"/>
    <w:rsid w:val="0DAA346F"/>
    <w:rsid w:val="0DB12B4A"/>
    <w:rsid w:val="0DB37F58"/>
    <w:rsid w:val="0DDD6D83"/>
    <w:rsid w:val="0E083EAE"/>
    <w:rsid w:val="0E221161"/>
    <w:rsid w:val="0E4806A0"/>
    <w:rsid w:val="0E5A39C9"/>
    <w:rsid w:val="0E6454BD"/>
    <w:rsid w:val="0E802992"/>
    <w:rsid w:val="0E85325F"/>
    <w:rsid w:val="0E8841E4"/>
    <w:rsid w:val="0E90392D"/>
    <w:rsid w:val="0E9A70E0"/>
    <w:rsid w:val="0EA01DEC"/>
    <w:rsid w:val="0EA300C1"/>
    <w:rsid w:val="0ED14B39"/>
    <w:rsid w:val="0ED2176B"/>
    <w:rsid w:val="0ED66CC1"/>
    <w:rsid w:val="0EDC7FE2"/>
    <w:rsid w:val="0F1467D4"/>
    <w:rsid w:val="0F205FD5"/>
    <w:rsid w:val="0F236F3C"/>
    <w:rsid w:val="0F2C77DE"/>
    <w:rsid w:val="0F3F7CF5"/>
    <w:rsid w:val="0F6B0AEA"/>
    <w:rsid w:val="0F6F1E7F"/>
    <w:rsid w:val="0F997970"/>
    <w:rsid w:val="0F9A7EDA"/>
    <w:rsid w:val="0FA73B6C"/>
    <w:rsid w:val="0FA83D43"/>
    <w:rsid w:val="0FC404B7"/>
    <w:rsid w:val="0FCE72CB"/>
    <w:rsid w:val="0FDC5720"/>
    <w:rsid w:val="0FE443F8"/>
    <w:rsid w:val="0FFD240A"/>
    <w:rsid w:val="100F3B6B"/>
    <w:rsid w:val="10156CA8"/>
    <w:rsid w:val="101C4907"/>
    <w:rsid w:val="102962AF"/>
    <w:rsid w:val="1033383A"/>
    <w:rsid w:val="103E7FAD"/>
    <w:rsid w:val="107240FA"/>
    <w:rsid w:val="1074577C"/>
    <w:rsid w:val="107B377A"/>
    <w:rsid w:val="10A3136B"/>
    <w:rsid w:val="10A60810"/>
    <w:rsid w:val="10AC760C"/>
    <w:rsid w:val="10C72A02"/>
    <w:rsid w:val="10DC35B0"/>
    <w:rsid w:val="10E30B54"/>
    <w:rsid w:val="10EA73F2"/>
    <w:rsid w:val="10ED30D4"/>
    <w:rsid w:val="11166D4D"/>
    <w:rsid w:val="111C7BF2"/>
    <w:rsid w:val="1127475F"/>
    <w:rsid w:val="11365128"/>
    <w:rsid w:val="114B2BEB"/>
    <w:rsid w:val="11572249"/>
    <w:rsid w:val="115F2C98"/>
    <w:rsid w:val="116B4318"/>
    <w:rsid w:val="11823EC9"/>
    <w:rsid w:val="11896A03"/>
    <w:rsid w:val="11916802"/>
    <w:rsid w:val="11983B1A"/>
    <w:rsid w:val="11A25E3B"/>
    <w:rsid w:val="11A74051"/>
    <w:rsid w:val="11AA52F3"/>
    <w:rsid w:val="11AF0A31"/>
    <w:rsid w:val="11B25AFE"/>
    <w:rsid w:val="11B45ED9"/>
    <w:rsid w:val="11D34725"/>
    <w:rsid w:val="11DF08B1"/>
    <w:rsid w:val="11DF36A1"/>
    <w:rsid w:val="11E35AA0"/>
    <w:rsid w:val="11F95D6E"/>
    <w:rsid w:val="12112A0A"/>
    <w:rsid w:val="12150A02"/>
    <w:rsid w:val="12174F59"/>
    <w:rsid w:val="12246AF1"/>
    <w:rsid w:val="122554C6"/>
    <w:rsid w:val="12282CC2"/>
    <w:rsid w:val="12754F46"/>
    <w:rsid w:val="127F15E1"/>
    <w:rsid w:val="12AF1FE4"/>
    <w:rsid w:val="12C16C73"/>
    <w:rsid w:val="12D706C4"/>
    <w:rsid w:val="12E4798B"/>
    <w:rsid w:val="12E55FEE"/>
    <w:rsid w:val="12F17558"/>
    <w:rsid w:val="12F83C82"/>
    <w:rsid w:val="1302525A"/>
    <w:rsid w:val="131674A1"/>
    <w:rsid w:val="13392358"/>
    <w:rsid w:val="134908B2"/>
    <w:rsid w:val="13693592"/>
    <w:rsid w:val="137361BF"/>
    <w:rsid w:val="138A3509"/>
    <w:rsid w:val="139236BB"/>
    <w:rsid w:val="13961EAE"/>
    <w:rsid w:val="13B9702D"/>
    <w:rsid w:val="13D950E1"/>
    <w:rsid w:val="13E15699"/>
    <w:rsid w:val="13E67EB4"/>
    <w:rsid w:val="13EA459B"/>
    <w:rsid w:val="13F21748"/>
    <w:rsid w:val="13F433FE"/>
    <w:rsid w:val="13FDE4E9"/>
    <w:rsid w:val="14163C89"/>
    <w:rsid w:val="1417616F"/>
    <w:rsid w:val="142038BC"/>
    <w:rsid w:val="143771ED"/>
    <w:rsid w:val="145A7A85"/>
    <w:rsid w:val="14700951"/>
    <w:rsid w:val="14785E3A"/>
    <w:rsid w:val="1485147D"/>
    <w:rsid w:val="1494463F"/>
    <w:rsid w:val="14C2659D"/>
    <w:rsid w:val="14C32376"/>
    <w:rsid w:val="14DB04C0"/>
    <w:rsid w:val="14F90946"/>
    <w:rsid w:val="150723ED"/>
    <w:rsid w:val="15202312"/>
    <w:rsid w:val="1523116C"/>
    <w:rsid w:val="152C3F68"/>
    <w:rsid w:val="15474F0A"/>
    <w:rsid w:val="154C6CC8"/>
    <w:rsid w:val="154E4481"/>
    <w:rsid w:val="15655DA6"/>
    <w:rsid w:val="1566494F"/>
    <w:rsid w:val="15740815"/>
    <w:rsid w:val="15843123"/>
    <w:rsid w:val="15875F52"/>
    <w:rsid w:val="15933489"/>
    <w:rsid w:val="15973CBB"/>
    <w:rsid w:val="15B12FCF"/>
    <w:rsid w:val="15B30AF5"/>
    <w:rsid w:val="15CE200E"/>
    <w:rsid w:val="15E36674"/>
    <w:rsid w:val="15F555B1"/>
    <w:rsid w:val="15FA4976"/>
    <w:rsid w:val="15FFD219"/>
    <w:rsid w:val="16007AB2"/>
    <w:rsid w:val="160752E5"/>
    <w:rsid w:val="163559AE"/>
    <w:rsid w:val="163C4F94"/>
    <w:rsid w:val="164E5119"/>
    <w:rsid w:val="165247B2"/>
    <w:rsid w:val="166C2661"/>
    <w:rsid w:val="16797F90"/>
    <w:rsid w:val="167A58EE"/>
    <w:rsid w:val="168856DA"/>
    <w:rsid w:val="16C810CC"/>
    <w:rsid w:val="16D06420"/>
    <w:rsid w:val="16DA118B"/>
    <w:rsid w:val="16E01DBD"/>
    <w:rsid w:val="170D692B"/>
    <w:rsid w:val="17147CB9"/>
    <w:rsid w:val="173ACC23"/>
    <w:rsid w:val="174560AE"/>
    <w:rsid w:val="174560C4"/>
    <w:rsid w:val="17472445"/>
    <w:rsid w:val="174D31CB"/>
    <w:rsid w:val="17554511"/>
    <w:rsid w:val="17591B70"/>
    <w:rsid w:val="175E71E6"/>
    <w:rsid w:val="17795D6E"/>
    <w:rsid w:val="178564C1"/>
    <w:rsid w:val="1794305D"/>
    <w:rsid w:val="17AA1223"/>
    <w:rsid w:val="17B8560D"/>
    <w:rsid w:val="17FD699F"/>
    <w:rsid w:val="17FFF359"/>
    <w:rsid w:val="18003D99"/>
    <w:rsid w:val="18194E5B"/>
    <w:rsid w:val="182A0E16"/>
    <w:rsid w:val="184B7D71"/>
    <w:rsid w:val="184D172B"/>
    <w:rsid w:val="18643F78"/>
    <w:rsid w:val="18692356"/>
    <w:rsid w:val="186C694B"/>
    <w:rsid w:val="186C7681"/>
    <w:rsid w:val="1876541B"/>
    <w:rsid w:val="18A70D35"/>
    <w:rsid w:val="18C42B64"/>
    <w:rsid w:val="18D94773"/>
    <w:rsid w:val="18DA5450"/>
    <w:rsid w:val="18DB09E4"/>
    <w:rsid w:val="18DB7355"/>
    <w:rsid w:val="18EE0096"/>
    <w:rsid w:val="18F13660"/>
    <w:rsid w:val="18F96ACB"/>
    <w:rsid w:val="19197809"/>
    <w:rsid w:val="192A5572"/>
    <w:rsid w:val="193A79F0"/>
    <w:rsid w:val="193B4FD0"/>
    <w:rsid w:val="195425EF"/>
    <w:rsid w:val="19595E57"/>
    <w:rsid w:val="195E16BF"/>
    <w:rsid w:val="1966546C"/>
    <w:rsid w:val="196675A6"/>
    <w:rsid w:val="196A0064"/>
    <w:rsid w:val="1997072D"/>
    <w:rsid w:val="1999778C"/>
    <w:rsid w:val="19B4188F"/>
    <w:rsid w:val="19CD4DC8"/>
    <w:rsid w:val="19DD25E4"/>
    <w:rsid w:val="19DE26FD"/>
    <w:rsid w:val="19E0285F"/>
    <w:rsid w:val="19E219A9"/>
    <w:rsid w:val="19E74B26"/>
    <w:rsid w:val="19EA4C66"/>
    <w:rsid w:val="1A020D54"/>
    <w:rsid w:val="1A0A00C9"/>
    <w:rsid w:val="1A1660DA"/>
    <w:rsid w:val="1A192F67"/>
    <w:rsid w:val="1A2541AB"/>
    <w:rsid w:val="1A3D7527"/>
    <w:rsid w:val="1A3FCF02"/>
    <w:rsid w:val="1A412D95"/>
    <w:rsid w:val="1A7A0749"/>
    <w:rsid w:val="1A807414"/>
    <w:rsid w:val="1AED4AA9"/>
    <w:rsid w:val="1AFB6815"/>
    <w:rsid w:val="1AFB6A0F"/>
    <w:rsid w:val="1B247C49"/>
    <w:rsid w:val="1B281F85"/>
    <w:rsid w:val="1B2B02B7"/>
    <w:rsid w:val="1B392EC1"/>
    <w:rsid w:val="1B3C77DE"/>
    <w:rsid w:val="1B3F0D70"/>
    <w:rsid w:val="1B430B6D"/>
    <w:rsid w:val="1B6F6A61"/>
    <w:rsid w:val="1B772E08"/>
    <w:rsid w:val="1B7B7A15"/>
    <w:rsid w:val="1B9C202B"/>
    <w:rsid w:val="1BAB2470"/>
    <w:rsid w:val="1BAD4238"/>
    <w:rsid w:val="1BB75E55"/>
    <w:rsid w:val="1BCA4DEA"/>
    <w:rsid w:val="1BCB2DA2"/>
    <w:rsid w:val="1BE4113E"/>
    <w:rsid w:val="1BE839E6"/>
    <w:rsid w:val="1BEA0FE8"/>
    <w:rsid w:val="1BEF2AA3"/>
    <w:rsid w:val="1BF9B495"/>
    <w:rsid w:val="1BFCA88A"/>
    <w:rsid w:val="1BFD9EDF"/>
    <w:rsid w:val="1C0526B5"/>
    <w:rsid w:val="1C294840"/>
    <w:rsid w:val="1C2A20E4"/>
    <w:rsid w:val="1C614B7E"/>
    <w:rsid w:val="1C724720"/>
    <w:rsid w:val="1C7B1AED"/>
    <w:rsid w:val="1C8B5289"/>
    <w:rsid w:val="1C8E7BC6"/>
    <w:rsid w:val="1CB61F07"/>
    <w:rsid w:val="1CBD04AB"/>
    <w:rsid w:val="1CC61A56"/>
    <w:rsid w:val="1CD162D3"/>
    <w:rsid w:val="1CF365C3"/>
    <w:rsid w:val="1CFF7FAA"/>
    <w:rsid w:val="1D025FAA"/>
    <w:rsid w:val="1D077FE1"/>
    <w:rsid w:val="1D1439C8"/>
    <w:rsid w:val="1D464944"/>
    <w:rsid w:val="1D5A6237"/>
    <w:rsid w:val="1D5F7BE0"/>
    <w:rsid w:val="1D770853"/>
    <w:rsid w:val="1D7C5E59"/>
    <w:rsid w:val="1D8233C4"/>
    <w:rsid w:val="1D863B00"/>
    <w:rsid w:val="1D8E16BE"/>
    <w:rsid w:val="1DBFC4B2"/>
    <w:rsid w:val="1DCD2970"/>
    <w:rsid w:val="1DD1315C"/>
    <w:rsid w:val="1DDFF5FF"/>
    <w:rsid w:val="1DE0749A"/>
    <w:rsid w:val="1DE50D11"/>
    <w:rsid w:val="1DEF0904"/>
    <w:rsid w:val="1DF00F48"/>
    <w:rsid w:val="1E313FB3"/>
    <w:rsid w:val="1E440DBA"/>
    <w:rsid w:val="1E4A0464"/>
    <w:rsid w:val="1E4A2212"/>
    <w:rsid w:val="1E7F289E"/>
    <w:rsid w:val="1E841CB5"/>
    <w:rsid w:val="1E924D40"/>
    <w:rsid w:val="1E9C67D9"/>
    <w:rsid w:val="1EA80F09"/>
    <w:rsid w:val="1EAE7A23"/>
    <w:rsid w:val="1ED709CD"/>
    <w:rsid w:val="1EEF9422"/>
    <w:rsid w:val="1EFA59E6"/>
    <w:rsid w:val="1EFF06EA"/>
    <w:rsid w:val="1F32E3AB"/>
    <w:rsid w:val="1F3D1C70"/>
    <w:rsid w:val="1F7F33EB"/>
    <w:rsid w:val="1F840797"/>
    <w:rsid w:val="1F964E25"/>
    <w:rsid w:val="1F9C7ED3"/>
    <w:rsid w:val="1FB10702"/>
    <w:rsid w:val="1FBB9104"/>
    <w:rsid w:val="1FFF14FB"/>
    <w:rsid w:val="1FFF494C"/>
    <w:rsid w:val="1FFFBE82"/>
    <w:rsid w:val="20146634"/>
    <w:rsid w:val="20162EA9"/>
    <w:rsid w:val="202116F2"/>
    <w:rsid w:val="20287CE9"/>
    <w:rsid w:val="203923AF"/>
    <w:rsid w:val="20525DA3"/>
    <w:rsid w:val="205A38A2"/>
    <w:rsid w:val="20601879"/>
    <w:rsid w:val="207B5250"/>
    <w:rsid w:val="20857532"/>
    <w:rsid w:val="20953B77"/>
    <w:rsid w:val="20B94EBA"/>
    <w:rsid w:val="20D364EF"/>
    <w:rsid w:val="20DA5ACF"/>
    <w:rsid w:val="20E017E3"/>
    <w:rsid w:val="20EE157B"/>
    <w:rsid w:val="20EF23DB"/>
    <w:rsid w:val="21173285"/>
    <w:rsid w:val="211E20A8"/>
    <w:rsid w:val="214E5B76"/>
    <w:rsid w:val="214F28C1"/>
    <w:rsid w:val="21563120"/>
    <w:rsid w:val="215908EE"/>
    <w:rsid w:val="215F3BFA"/>
    <w:rsid w:val="217750CC"/>
    <w:rsid w:val="217F13AC"/>
    <w:rsid w:val="21845A3B"/>
    <w:rsid w:val="219E6AFD"/>
    <w:rsid w:val="21B87493"/>
    <w:rsid w:val="21C32C2D"/>
    <w:rsid w:val="21C44C50"/>
    <w:rsid w:val="21C9556D"/>
    <w:rsid w:val="21D438EF"/>
    <w:rsid w:val="21E22A07"/>
    <w:rsid w:val="21FBEBEB"/>
    <w:rsid w:val="2217240B"/>
    <w:rsid w:val="22242C4B"/>
    <w:rsid w:val="222E0711"/>
    <w:rsid w:val="22315125"/>
    <w:rsid w:val="223A67E5"/>
    <w:rsid w:val="2290642E"/>
    <w:rsid w:val="2293632E"/>
    <w:rsid w:val="22963C78"/>
    <w:rsid w:val="22981272"/>
    <w:rsid w:val="229F1EE1"/>
    <w:rsid w:val="22AA72EE"/>
    <w:rsid w:val="22D27C7E"/>
    <w:rsid w:val="22F86E90"/>
    <w:rsid w:val="22FB3ADB"/>
    <w:rsid w:val="23056708"/>
    <w:rsid w:val="23200AB5"/>
    <w:rsid w:val="232B1F13"/>
    <w:rsid w:val="232D50B8"/>
    <w:rsid w:val="232E3C82"/>
    <w:rsid w:val="232F7A8C"/>
    <w:rsid w:val="23437311"/>
    <w:rsid w:val="2388552B"/>
    <w:rsid w:val="239F60C5"/>
    <w:rsid w:val="23B14ACF"/>
    <w:rsid w:val="23BD5235"/>
    <w:rsid w:val="23BF3832"/>
    <w:rsid w:val="23CB16FF"/>
    <w:rsid w:val="23D01D5F"/>
    <w:rsid w:val="23DE7685"/>
    <w:rsid w:val="23EE3775"/>
    <w:rsid w:val="23F4ACD9"/>
    <w:rsid w:val="23F64E6A"/>
    <w:rsid w:val="23F87F36"/>
    <w:rsid w:val="23FF0A62"/>
    <w:rsid w:val="240E3358"/>
    <w:rsid w:val="2419493C"/>
    <w:rsid w:val="2432177F"/>
    <w:rsid w:val="24436500"/>
    <w:rsid w:val="24696317"/>
    <w:rsid w:val="24B506C7"/>
    <w:rsid w:val="24B6415E"/>
    <w:rsid w:val="24B86128"/>
    <w:rsid w:val="24C901DC"/>
    <w:rsid w:val="24CE4DB1"/>
    <w:rsid w:val="24D46715"/>
    <w:rsid w:val="24FA112D"/>
    <w:rsid w:val="25056E93"/>
    <w:rsid w:val="250B4B52"/>
    <w:rsid w:val="25287303"/>
    <w:rsid w:val="255E0351"/>
    <w:rsid w:val="25757B75"/>
    <w:rsid w:val="258705C5"/>
    <w:rsid w:val="25AE752B"/>
    <w:rsid w:val="25AFFA62"/>
    <w:rsid w:val="25D10556"/>
    <w:rsid w:val="25D9766F"/>
    <w:rsid w:val="25DA49E2"/>
    <w:rsid w:val="25EF3DCB"/>
    <w:rsid w:val="26171E73"/>
    <w:rsid w:val="262E41C8"/>
    <w:rsid w:val="265D1398"/>
    <w:rsid w:val="26932C8A"/>
    <w:rsid w:val="26937E39"/>
    <w:rsid w:val="26A03C3C"/>
    <w:rsid w:val="26B97F35"/>
    <w:rsid w:val="26DD6212"/>
    <w:rsid w:val="26F32174"/>
    <w:rsid w:val="26F94C50"/>
    <w:rsid w:val="26FB4F96"/>
    <w:rsid w:val="27167136"/>
    <w:rsid w:val="2732271F"/>
    <w:rsid w:val="273D57D8"/>
    <w:rsid w:val="27457128"/>
    <w:rsid w:val="2745797B"/>
    <w:rsid w:val="27467B25"/>
    <w:rsid w:val="27491D4C"/>
    <w:rsid w:val="275B1765"/>
    <w:rsid w:val="277C1D18"/>
    <w:rsid w:val="277D22FF"/>
    <w:rsid w:val="27866A79"/>
    <w:rsid w:val="278A21C3"/>
    <w:rsid w:val="279E6564"/>
    <w:rsid w:val="27A75FE0"/>
    <w:rsid w:val="27CB4D62"/>
    <w:rsid w:val="27DE7FB7"/>
    <w:rsid w:val="27E3172A"/>
    <w:rsid w:val="27F154AD"/>
    <w:rsid w:val="27F5CDC8"/>
    <w:rsid w:val="27F65B6B"/>
    <w:rsid w:val="28090ABE"/>
    <w:rsid w:val="28096C9A"/>
    <w:rsid w:val="281E1197"/>
    <w:rsid w:val="282378B2"/>
    <w:rsid w:val="28487718"/>
    <w:rsid w:val="28492574"/>
    <w:rsid w:val="284E72DC"/>
    <w:rsid w:val="285B15A7"/>
    <w:rsid w:val="286F11F3"/>
    <w:rsid w:val="28942A08"/>
    <w:rsid w:val="28B164BA"/>
    <w:rsid w:val="28B42122"/>
    <w:rsid w:val="28D75265"/>
    <w:rsid w:val="28E47507"/>
    <w:rsid w:val="28EA2628"/>
    <w:rsid w:val="28F214DC"/>
    <w:rsid w:val="292F457B"/>
    <w:rsid w:val="29363ABF"/>
    <w:rsid w:val="29465F19"/>
    <w:rsid w:val="296B671C"/>
    <w:rsid w:val="296B9323"/>
    <w:rsid w:val="29726A0C"/>
    <w:rsid w:val="29A94BD5"/>
    <w:rsid w:val="29AF73CD"/>
    <w:rsid w:val="29DA5795"/>
    <w:rsid w:val="29E73282"/>
    <w:rsid w:val="29ED173B"/>
    <w:rsid w:val="2A0F08D5"/>
    <w:rsid w:val="2A113634"/>
    <w:rsid w:val="2A262DB4"/>
    <w:rsid w:val="2A267326"/>
    <w:rsid w:val="2A9428FA"/>
    <w:rsid w:val="2AA711A8"/>
    <w:rsid w:val="2AC77988"/>
    <w:rsid w:val="2ACA0963"/>
    <w:rsid w:val="2ACBFA33"/>
    <w:rsid w:val="2AD450EA"/>
    <w:rsid w:val="2AD74E2E"/>
    <w:rsid w:val="2AE7307A"/>
    <w:rsid w:val="2AEF7150"/>
    <w:rsid w:val="2AFA28CA"/>
    <w:rsid w:val="2B0826B0"/>
    <w:rsid w:val="2B0C0C2A"/>
    <w:rsid w:val="2B1A4D1A"/>
    <w:rsid w:val="2B1C175D"/>
    <w:rsid w:val="2B1F6EEB"/>
    <w:rsid w:val="2B22345B"/>
    <w:rsid w:val="2B3109E2"/>
    <w:rsid w:val="2B400C25"/>
    <w:rsid w:val="2B457230"/>
    <w:rsid w:val="2B5054D5"/>
    <w:rsid w:val="2B5A55FB"/>
    <w:rsid w:val="2B604039"/>
    <w:rsid w:val="2B6B12F3"/>
    <w:rsid w:val="2B741029"/>
    <w:rsid w:val="2B940F71"/>
    <w:rsid w:val="2B9C0B3E"/>
    <w:rsid w:val="2BA07020"/>
    <w:rsid w:val="2BBA09D7"/>
    <w:rsid w:val="2BC00E57"/>
    <w:rsid w:val="2BC06184"/>
    <w:rsid w:val="2BCA38CE"/>
    <w:rsid w:val="2BCE2D40"/>
    <w:rsid w:val="2BE55328"/>
    <w:rsid w:val="2BEFB4B2"/>
    <w:rsid w:val="2BFB307B"/>
    <w:rsid w:val="2BFF63EA"/>
    <w:rsid w:val="2C100EEC"/>
    <w:rsid w:val="2C206143"/>
    <w:rsid w:val="2C287ECA"/>
    <w:rsid w:val="2C414C55"/>
    <w:rsid w:val="2C6B57F0"/>
    <w:rsid w:val="2C725F8D"/>
    <w:rsid w:val="2C734E31"/>
    <w:rsid w:val="2C863C3D"/>
    <w:rsid w:val="2C970D19"/>
    <w:rsid w:val="2C9F3729"/>
    <w:rsid w:val="2CA924CA"/>
    <w:rsid w:val="2CBA9371"/>
    <w:rsid w:val="2CBFF3C6"/>
    <w:rsid w:val="2CC47634"/>
    <w:rsid w:val="2CC47799"/>
    <w:rsid w:val="2CD47877"/>
    <w:rsid w:val="2CE3118E"/>
    <w:rsid w:val="2CE441C5"/>
    <w:rsid w:val="2CFC5020"/>
    <w:rsid w:val="2D04088A"/>
    <w:rsid w:val="2D085772"/>
    <w:rsid w:val="2D103148"/>
    <w:rsid w:val="2D4542D1"/>
    <w:rsid w:val="2D6230D5"/>
    <w:rsid w:val="2D7352E2"/>
    <w:rsid w:val="2D7746A6"/>
    <w:rsid w:val="2D885FB0"/>
    <w:rsid w:val="2D9436F8"/>
    <w:rsid w:val="2D957F6F"/>
    <w:rsid w:val="2D987795"/>
    <w:rsid w:val="2DA03AA4"/>
    <w:rsid w:val="2DB15E0A"/>
    <w:rsid w:val="2DBD47AF"/>
    <w:rsid w:val="2DD1025A"/>
    <w:rsid w:val="2DDBA414"/>
    <w:rsid w:val="2DDD3579"/>
    <w:rsid w:val="2DDF1017"/>
    <w:rsid w:val="2DE53D06"/>
    <w:rsid w:val="2DEF248E"/>
    <w:rsid w:val="2DF12E9C"/>
    <w:rsid w:val="2DF37B82"/>
    <w:rsid w:val="2DF52218"/>
    <w:rsid w:val="2DF78DD5"/>
    <w:rsid w:val="2DFA34F5"/>
    <w:rsid w:val="2E262354"/>
    <w:rsid w:val="2E316A21"/>
    <w:rsid w:val="2E5067EC"/>
    <w:rsid w:val="2E5E6A04"/>
    <w:rsid w:val="2E7B1F74"/>
    <w:rsid w:val="2E862DF3"/>
    <w:rsid w:val="2E980D78"/>
    <w:rsid w:val="2E9848D4"/>
    <w:rsid w:val="2EB061FD"/>
    <w:rsid w:val="2EB21E3A"/>
    <w:rsid w:val="2EB55684"/>
    <w:rsid w:val="2EC571F3"/>
    <w:rsid w:val="2EC97183"/>
    <w:rsid w:val="2EE330A1"/>
    <w:rsid w:val="2EE61AE3"/>
    <w:rsid w:val="2EFD668A"/>
    <w:rsid w:val="2F155773"/>
    <w:rsid w:val="2F216FD0"/>
    <w:rsid w:val="2F28553F"/>
    <w:rsid w:val="2F622FA8"/>
    <w:rsid w:val="2F680329"/>
    <w:rsid w:val="2F85139E"/>
    <w:rsid w:val="2F8B0C92"/>
    <w:rsid w:val="2F947791"/>
    <w:rsid w:val="2FA9127F"/>
    <w:rsid w:val="2FC04ACB"/>
    <w:rsid w:val="2FD33202"/>
    <w:rsid w:val="2FD99BD1"/>
    <w:rsid w:val="2FDF863C"/>
    <w:rsid w:val="2FEF3A8C"/>
    <w:rsid w:val="30063D65"/>
    <w:rsid w:val="300E30A0"/>
    <w:rsid w:val="30126165"/>
    <w:rsid w:val="301405BF"/>
    <w:rsid w:val="301D5A7D"/>
    <w:rsid w:val="302E47F0"/>
    <w:rsid w:val="303B7C0D"/>
    <w:rsid w:val="303D4D39"/>
    <w:rsid w:val="30696528"/>
    <w:rsid w:val="307631BE"/>
    <w:rsid w:val="307931FA"/>
    <w:rsid w:val="3082583C"/>
    <w:rsid w:val="308A20DF"/>
    <w:rsid w:val="308C5F5F"/>
    <w:rsid w:val="309F63A7"/>
    <w:rsid w:val="30A01C88"/>
    <w:rsid w:val="30A43A04"/>
    <w:rsid w:val="30D37306"/>
    <w:rsid w:val="30D95557"/>
    <w:rsid w:val="30E16343"/>
    <w:rsid w:val="30E16A06"/>
    <w:rsid w:val="310F0A0C"/>
    <w:rsid w:val="31215667"/>
    <w:rsid w:val="31382DE1"/>
    <w:rsid w:val="3150435B"/>
    <w:rsid w:val="315E1E05"/>
    <w:rsid w:val="31701B38"/>
    <w:rsid w:val="3183186B"/>
    <w:rsid w:val="31853836"/>
    <w:rsid w:val="31861CB1"/>
    <w:rsid w:val="31864EB8"/>
    <w:rsid w:val="31A97CD4"/>
    <w:rsid w:val="31B31137"/>
    <w:rsid w:val="31BC2ECA"/>
    <w:rsid w:val="31BC43A8"/>
    <w:rsid w:val="31C0329F"/>
    <w:rsid w:val="31C3042A"/>
    <w:rsid w:val="31CF6156"/>
    <w:rsid w:val="31D43E75"/>
    <w:rsid w:val="31E26DD0"/>
    <w:rsid w:val="31ED3189"/>
    <w:rsid w:val="31F07478"/>
    <w:rsid w:val="31F34EE6"/>
    <w:rsid w:val="31FC2385"/>
    <w:rsid w:val="32032452"/>
    <w:rsid w:val="320C5601"/>
    <w:rsid w:val="3220765B"/>
    <w:rsid w:val="323F60E0"/>
    <w:rsid w:val="32414601"/>
    <w:rsid w:val="32570855"/>
    <w:rsid w:val="32585395"/>
    <w:rsid w:val="327318E0"/>
    <w:rsid w:val="32765304"/>
    <w:rsid w:val="327D60AD"/>
    <w:rsid w:val="32870EE7"/>
    <w:rsid w:val="32A76766"/>
    <w:rsid w:val="32A846F2"/>
    <w:rsid w:val="32A962E3"/>
    <w:rsid w:val="32CB5278"/>
    <w:rsid w:val="32CF0D97"/>
    <w:rsid w:val="32D40438"/>
    <w:rsid w:val="32D93D55"/>
    <w:rsid w:val="32DF2AD1"/>
    <w:rsid w:val="32E15982"/>
    <w:rsid w:val="32EE0F67"/>
    <w:rsid w:val="32F15577"/>
    <w:rsid w:val="32FE43DF"/>
    <w:rsid w:val="32FF15C5"/>
    <w:rsid w:val="33072028"/>
    <w:rsid w:val="332130EA"/>
    <w:rsid w:val="332D7CE1"/>
    <w:rsid w:val="33332E1D"/>
    <w:rsid w:val="3336725E"/>
    <w:rsid w:val="33415945"/>
    <w:rsid w:val="33462B51"/>
    <w:rsid w:val="334F0EAE"/>
    <w:rsid w:val="334F5387"/>
    <w:rsid w:val="335A65FC"/>
    <w:rsid w:val="33637BDB"/>
    <w:rsid w:val="3367266A"/>
    <w:rsid w:val="33866E96"/>
    <w:rsid w:val="338D3F51"/>
    <w:rsid w:val="33991598"/>
    <w:rsid w:val="33B26438"/>
    <w:rsid w:val="33D16EB6"/>
    <w:rsid w:val="33D8246C"/>
    <w:rsid w:val="33D94FDC"/>
    <w:rsid w:val="33E81E5A"/>
    <w:rsid w:val="33EB3F60"/>
    <w:rsid w:val="33EC2509"/>
    <w:rsid w:val="33FDA974"/>
    <w:rsid w:val="34190265"/>
    <w:rsid w:val="34194F94"/>
    <w:rsid w:val="34372F0D"/>
    <w:rsid w:val="3448551B"/>
    <w:rsid w:val="346516FC"/>
    <w:rsid w:val="34A00986"/>
    <w:rsid w:val="34A715A5"/>
    <w:rsid w:val="34A72487"/>
    <w:rsid w:val="34AB35B3"/>
    <w:rsid w:val="34AE5ED7"/>
    <w:rsid w:val="34AF2730"/>
    <w:rsid w:val="34D33FE5"/>
    <w:rsid w:val="34D36666"/>
    <w:rsid w:val="34DA3E98"/>
    <w:rsid w:val="34F85BB4"/>
    <w:rsid w:val="34FF38FF"/>
    <w:rsid w:val="35204032"/>
    <w:rsid w:val="354D466A"/>
    <w:rsid w:val="356279EA"/>
    <w:rsid w:val="356C2617"/>
    <w:rsid w:val="35778F08"/>
    <w:rsid w:val="35832375"/>
    <w:rsid w:val="358A316B"/>
    <w:rsid w:val="359B1552"/>
    <w:rsid w:val="35A85200"/>
    <w:rsid w:val="35B279BB"/>
    <w:rsid w:val="35C75C95"/>
    <w:rsid w:val="35CF3DA5"/>
    <w:rsid w:val="35D07049"/>
    <w:rsid w:val="35DE31B8"/>
    <w:rsid w:val="35E328D9"/>
    <w:rsid w:val="35FF66C6"/>
    <w:rsid w:val="3609071C"/>
    <w:rsid w:val="36203B2D"/>
    <w:rsid w:val="362562E7"/>
    <w:rsid w:val="363215CE"/>
    <w:rsid w:val="36421CF5"/>
    <w:rsid w:val="364B1423"/>
    <w:rsid w:val="3651018A"/>
    <w:rsid w:val="365B0F3E"/>
    <w:rsid w:val="365E4655"/>
    <w:rsid w:val="36706D9C"/>
    <w:rsid w:val="367B9929"/>
    <w:rsid w:val="367F7406"/>
    <w:rsid w:val="36847069"/>
    <w:rsid w:val="369D70FE"/>
    <w:rsid w:val="36BB3856"/>
    <w:rsid w:val="36BD61A9"/>
    <w:rsid w:val="36BF44BC"/>
    <w:rsid w:val="36CE0F9D"/>
    <w:rsid w:val="36D30B9F"/>
    <w:rsid w:val="36DF8D7D"/>
    <w:rsid w:val="36E1693A"/>
    <w:rsid w:val="36EA2ABB"/>
    <w:rsid w:val="36EF6387"/>
    <w:rsid w:val="36F16AE9"/>
    <w:rsid w:val="371F3DE4"/>
    <w:rsid w:val="3754773F"/>
    <w:rsid w:val="37555A58"/>
    <w:rsid w:val="375D5126"/>
    <w:rsid w:val="376F7A7E"/>
    <w:rsid w:val="3776E53C"/>
    <w:rsid w:val="37774F9C"/>
    <w:rsid w:val="37797999"/>
    <w:rsid w:val="37820072"/>
    <w:rsid w:val="379E5D0E"/>
    <w:rsid w:val="37A10C9D"/>
    <w:rsid w:val="37A458F7"/>
    <w:rsid w:val="37CC6FA4"/>
    <w:rsid w:val="37D456E4"/>
    <w:rsid w:val="37E727ED"/>
    <w:rsid w:val="37EF79D3"/>
    <w:rsid w:val="37FCBA31"/>
    <w:rsid w:val="37FD2A7A"/>
    <w:rsid w:val="380D1B52"/>
    <w:rsid w:val="38167121"/>
    <w:rsid w:val="38234637"/>
    <w:rsid w:val="383D7F25"/>
    <w:rsid w:val="3862000E"/>
    <w:rsid w:val="386B6620"/>
    <w:rsid w:val="387B504A"/>
    <w:rsid w:val="388C7E77"/>
    <w:rsid w:val="389E31FD"/>
    <w:rsid w:val="38A814C2"/>
    <w:rsid w:val="38D52750"/>
    <w:rsid w:val="38F15531"/>
    <w:rsid w:val="38F66DC7"/>
    <w:rsid w:val="38FE77AF"/>
    <w:rsid w:val="39052611"/>
    <w:rsid w:val="392751D2"/>
    <w:rsid w:val="392763A6"/>
    <w:rsid w:val="39697A6F"/>
    <w:rsid w:val="396A33E6"/>
    <w:rsid w:val="397F2DDA"/>
    <w:rsid w:val="397FFB41"/>
    <w:rsid w:val="39810D86"/>
    <w:rsid w:val="398A7AAA"/>
    <w:rsid w:val="399F78BF"/>
    <w:rsid w:val="39A54F59"/>
    <w:rsid w:val="39C75357"/>
    <w:rsid w:val="39FA1062"/>
    <w:rsid w:val="39FF1AF4"/>
    <w:rsid w:val="3A007E52"/>
    <w:rsid w:val="3A1A25A0"/>
    <w:rsid w:val="3A305611"/>
    <w:rsid w:val="3A35391F"/>
    <w:rsid w:val="3A466B18"/>
    <w:rsid w:val="3A543444"/>
    <w:rsid w:val="3A5468F0"/>
    <w:rsid w:val="3A57DCF4"/>
    <w:rsid w:val="3A5B3385"/>
    <w:rsid w:val="3A690FC4"/>
    <w:rsid w:val="3A6B51A0"/>
    <w:rsid w:val="3A6D4E67"/>
    <w:rsid w:val="3A6F93E2"/>
    <w:rsid w:val="3A8F67D5"/>
    <w:rsid w:val="3A920D71"/>
    <w:rsid w:val="3A961455"/>
    <w:rsid w:val="3AAA11CD"/>
    <w:rsid w:val="3AAF1C74"/>
    <w:rsid w:val="3ABDBD39"/>
    <w:rsid w:val="3AC3717D"/>
    <w:rsid w:val="3AD20AB6"/>
    <w:rsid w:val="3AE61666"/>
    <w:rsid w:val="3AE670D0"/>
    <w:rsid w:val="3AF67EC9"/>
    <w:rsid w:val="3AFD61EB"/>
    <w:rsid w:val="3B0E6D2D"/>
    <w:rsid w:val="3B1F1A25"/>
    <w:rsid w:val="3B253993"/>
    <w:rsid w:val="3B2714BA"/>
    <w:rsid w:val="3B413AFF"/>
    <w:rsid w:val="3B473250"/>
    <w:rsid w:val="3B4E6A46"/>
    <w:rsid w:val="3B4F2FAE"/>
    <w:rsid w:val="3B600305"/>
    <w:rsid w:val="3B6130C1"/>
    <w:rsid w:val="3B6A7640"/>
    <w:rsid w:val="3B84113D"/>
    <w:rsid w:val="3B8C58A7"/>
    <w:rsid w:val="3BAB0482"/>
    <w:rsid w:val="3BB03EA1"/>
    <w:rsid w:val="3BB10D68"/>
    <w:rsid w:val="3BBFFE0E"/>
    <w:rsid w:val="3BC1190E"/>
    <w:rsid w:val="3BC27434"/>
    <w:rsid w:val="3BC35686"/>
    <w:rsid w:val="3BC751DB"/>
    <w:rsid w:val="3BC80320"/>
    <w:rsid w:val="3BC84F1B"/>
    <w:rsid w:val="3BCD6188"/>
    <w:rsid w:val="3BD2404C"/>
    <w:rsid w:val="3BDF3B42"/>
    <w:rsid w:val="3BE3B869"/>
    <w:rsid w:val="3BF32D1F"/>
    <w:rsid w:val="3BF4434D"/>
    <w:rsid w:val="3BF9FF42"/>
    <w:rsid w:val="3BFB6B80"/>
    <w:rsid w:val="3BFF7DAB"/>
    <w:rsid w:val="3BFF7F00"/>
    <w:rsid w:val="3BFF9F95"/>
    <w:rsid w:val="3C0A0272"/>
    <w:rsid w:val="3C1F4887"/>
    <w:rsid w:val="3C2E2C5D"/>
    <w:rsid w:val="3C53062C"/>
    <w:rsid w:val="3C533473"/>
    <w:rsid w:val="3C597D99"/>
    <w:rsid w:val="3C7F7112"/>
    <w:rsid w:val="3C813F17"/>
    <w:rsid w:val="3C8360C6"/>
    <w:rsid w:val="3C9B6F1B"/>
    <w:rsid w:val="3C9C7C85"/>
    <w:rsid w:val="3CB11983"/>
    <w:rsid w:val="3CB97630"/>
    <w:rsid w:val="3CD31F26"/>
    <w:rsid w:val="3CDC5044"/>
    <w:rsid w:val="3CE77152"/>
    <w:rsid w:val="3CF7E3B0"/>
    <w:rsid w:val="3CF98906"/>
    <w:rsid w:val="3D021290"/>
    <w:rsid w:val="3D0D1227"/>
    <w:rsid w:val="3D181237"/>
    <w:rsid w:val="3D2F2012"/>
    <w:rsid w:val="3D356065"/>
    <w:rsid w:val="3D3714F8"/>
    <w:rsid w:val="3D5DD96E"/>
    <w:rsid w:val="3D68584E"/>
    <w:rsid w:val="3D6932CF"/>
    <w:rsid w:val="3DAFD8DC"/>
    <w:rsid w:val="3DBD65EA"/>
    <w:rsid w:val="3DBE0B4C"/>
    <w:rsid w:val="3DC45F86"/>
    <w:rsid w:val="3DCE7D24"/>
    <w:rsid w:val="3DDDCC06"/>
    <w:rsid w:val="3DEE62BF"/>
    <w:rsid w:val="3DEF5B7F"/>
    <w:rsid w:val="3DF17C05"/>
    <w:rsid w:val="3DF1C583"/>
    <w:rsid w:val="3E070ED2"/>
    <w:rsid w:val="3E313E73"/>
    <w:rsid w:val="3E3656EC"/>
    <w:rsid w:val="3E396FF5"/>
    <w:rsid w:val="3E3A2FCB"/>
    <w:rsid w:val="3E3EED8D"/>
    <w:rsid w:val="3E541B20"/>
    <w:rsid w:val="3E57542F"/>
    <w:rsid w:val="3E5C2E71"/>
    <w:rsid w:val="3E6E11AD"/>
    <w:rsid w:val="3E706AA3"/>
    <w:rsid w:val="3E715BC9"/>
    <w:rsid w:val="3E7C1B1C"/>
    <w:rsid w:val="3E834880"/>
    <w:rsid w:val="3E9C5610"/>
    <w:rsid w:val="3E9F82E1"/>
    <w:rsid w:val="3EAE5A4E"/>
    <w:rsid w:val="3EB2553E"/>
    <w:rsid w:val="3EBBE5D2"/>
    <w:rsid w:val="3EC314F9"/>
    <w:rsid w:val="3EC387C1"/>
    <w:rsid w:val="3EF21DDE"/>
    <w:rsid w:val="3EFC2C5D"/>
    <w:rsid w:val="3EFE614D"/>
    <w:rsid w:val="3EFEF4BD"/>
    <w:rsid w:val="3F16BE6F"/>
    <w:rsid w:val="3F20708D"/>
    <w:rsid w:val="3F24652F"/>
    <w:rsid w:val="3F251629"/>
    <w:rsid w:val="3F4E607F"/>
    <w:rsid w:val="3F4F42A7"/>
    <w:rsid w:val="3F586805"/>
    <w:rsid w:val="3F5A4F0B"/>
    <w:rsid w:val="3F645932"/>
    <w:rsid w:val="3F6E5909"/>
    <w:rsid w:val="3F779E02"/>
    <w:rsid w:val="3F7B38FF"/>
    <w:rsid w:val="3F7F8116"/>
    <w:rsid w:val="3F7F9605"/>
    <w:rsid w:val="3F90775A"/>
    <w:rsid w:val="3FA90326"/>
    <w:rsid w:val="3FBF7264"/>
    <w:rsid w:val="3FBF92F6"/>
    <w:rsid w:val="3FCA3D33"/>
    <w:rsid w:val="3FCDC299"/>
    <w:rsid w:val="3FCEED26"/>
    <w:rsid w:val="3FDE717E"/>
    <w:rsid w:val="3FDF239A"/>
    <w:rsid w:val="3FDFFAB3"/>
    <w:rsid w:val="3FE0664E"/>
    <w:rsid w:val="3FE2EBD5"/>
    <w:rsid w:val="3FE78F4C"/>
    <w:rsid w:val="3FECD332"/>
    <w:rsid w:val="3FF70333"/>
    <w:rsid w:val="3FFD94E9"/>
    <w:rsid w:val="3FFE71BE"/>
    <w:rsid w:val="3FFF61E2"/>
    <w:rsid w:val="3FFF9DF5"/>
    <w:rsid w:val="3FFFDC25"/>
    <w:rsid w:val="405C0E8C"/>
    <w:rsid w:val="406010FB"/>
    <w:rsid w:val="40B41A41"/>
    <w:rsid w:val="40E81C84"/>
    <w:rsid w:val="412B6851"/>
    <w:rsid w:val="412C5A7C"/>
    <w:rsid w:val="412D35A2"/>
    <w:rsid w:val="41775031"/>
    <w:rsid w:val="41825A27"/>
    <w:rsid w:val="418C2076"/>
    <w:rsid w:val="418F600A"/>
    <w:rsid w:val="419453CF"/>
    <w:rsid w:val="419B675D"/>
    <w:rsid w:val="41C218EF"/>
    <w:rsid w:val="41E80D5B"/>
    <w:rsid w:val="41EC6FB9"/>
    <w:rsid w:val="42383FAC"/>
    <w:rsid w:val="4243242B"/>
    <w:rsid w:val="42502ADE"/>
    <w:rsid w:val="425A0F71"/>
    <w:rsid w:val="425A7BFB"/>
    <w:rsid w:val="425C406C"/>
    <w:rsid w:val="426111F5"/>
    <w:rsid w:val="426B3597"/>
    <w:rsid w:val="426D6D31"/>
    <w:rsid w:val="42723962"/>
    <w:rsid w:val="42972BCC"/>
    <w:rsid w:val="42B1052C"/>
    <w:rsid w:val="42BC2C1B"/>
    <w:rsid w:val="42D50A78"/>
    <w:rsid w:val="42EB755D"/>
    <w:rsid w:val="42F563BE"/>
    <w:rsid w:val="432B35CB"/>
    <w:rsid w:val="432D197A"/>
    <w:rsid w:val="434F5A51"/>
    <w:rsid w:val="436314FD"/>
    <w:rsid w:val="4376F5CB"/>
    <w:rsid w:val="43982048"/>
    <w:rsid w:val="43A708F0"/>
    <w:rsid w:val="43AF64F0"/>
    <w:rsid w:val="43B06416"/>
    <w:rsid w:val="43B71915"/>
    <w:rsid w:val="43BC5B11"/>
    <w:rsid w:val="43BE25BE"/>
    <w:rsid w:val="43C53F65"/>
    <w:rsid w:val="43CC42B5"/>
    <w:rsid w:val="43CE4CBB"/>
    <w:rsid w:val="43E443EC"/>
    <w:rsid w:val="43F7ACFD"/>
    <w:rsid w:val="44150A49"/>
    <w:rsid w:val="44217FF5"/>
    <w:rsid w:val="44316F05"/>
    <w:rsid w:val="447137A5"/>
    <w:rsid w:val="44760DBC"/>
    <w:rsid w:val="4484797D"/>
    <w:rsid w:val="448E25A9"/>
    <w:rsid w:val="44910B3F"/>
    <w:rsid w:val="449D4B44"/>
    <w:rsid w:val="44BD176A"/>
    <w:rsid w:val="44C019DF"/>
    <w:rsid w:val="44EF7C07"/>
    <w:rsid w:val="44F86EB3"/>
    <w:rsid w:val="45014B29"/>
    <w:rsid w:val="45285204"/>
    <w:rsid w:val="452E1E8B"/>
    <w:rsid w:val="4545710C"/>
    <w:rsid w:val="4550160D"/>
    <w:rsid w:val="457E43CC"/>
    <w:rsid w:val="458A049C"/>
    <w:rsid w:val="4595393F"/>
    <w:rsid w:val="459C013A"/>
    <w:rsid w:val="45A32084"/>
    <w:rsid w:val="45AD7D8C"/>
    <w:rsid w:val="45C37881"/>
    <w:rsid w:val="45E20507"/>
    <w:rsid w:val="45EE1552"/>
    <w:rsid w:val="45F11042"/>
    <w:rsid w:val="45F67E46"/>
    <w:rsid w:val="45F96CD1"/>
    <w:rsid w:val="461D51DD"/>
    <w:rsid w:val="46252A99"/>
    <w:rsid w:val="462F148B"/>
    <w:rsid w:val="46313D8D"/>
    <w:rsid w:val="46413C84"/>
    <w:rsid w:val="4669507C"/>
    <w:rsid w:val="468C36E7"/>
    <w:rsid w:val="46B12C8F"/>
    <w:rsid w:val="46C2619D"/>
    <w:rsid w:val="46DF0E9A"/>
    <w:rsid w:val="46DF4A45"/>
    <w:rsid w:val="46E54D53"/>
    <w:rsid w:val="46E78157"/>
    <w:rsid w:val="46F7239C"/>
    <w:rsid w:val="46FD7572"/>
    <w:rsid w:val="47037CFA"/>
    <w:rsid w:val="471C661C"/>
    <w:rsid w:val="474B3DF6"/>
    <w:rsid w:val="474D6775"/>
    <w:rsid w:val="47537093"/>
    <w:rsid w:val="4759319A"/>
    <w:rsid w:val="4760511C"/>
    <w:rsid w:val="47653A95"/>
    <w:rsid w:val="4769308E"/>
    <w:rsid w:val="47833F1C"/>
    <w:rsid w:val="478E5712"/>
    <w:rsid w:val="478F0B12"/>
    <w:rsid w:val="47961EA1"/>
    <w:rsid w:val="47A73CBB"/>
    <w:rsid w:val="47B95837"/>
    <w:rsid w:val="47DE7EE8"/>
    <w:rsid w:val="47E66258"/>
    <w:rsid w:val="47ED2D5B"/>
    <w:rsid w:val="47F045E0"/>
    <w:rsid w:val="48074B4D"/>
    <w:rsid w:val="481A184C"/>
    <w:rsid w:val="481D0CF7"/>
    <w:rsid w:val="481E5DAA"/>
    <w:rsid w:val="482B223A"/>
    <w:rsid w:val="482E3254"/>
    <w:rsid w:val="484511D1"/>
    <w:rsid w:val="486FB1D0"/>
    <w:rsid w:val="48770DE4"/>
    <w:rsid w:val="487963A2"/>
    <w:rsid w:val="487A051B"/>
    <w:rsid w:val="487F78EF"/>
    <w:rsid w:val="489509A3"/>
    <w:rsid w:val="48CB57B0"/>
    <w:rsid w:val="48EA2FD3"/>
    <w:rsid w:val="48EC1391"/>
    <w:rsid w:val="48FF54C6"/>
    <w:rsid w:val="491C794F"/>
    <w:rsid w:val="4924150C"/>
    <w:rsid w:val="49360FDB"/>
    <w:rsid w:val="493B205B"/>
    <w:rsid w:val="49434232"/>
    <w:rsid w:val="49557B3A"/>
    <w:rsid w:val="49566C12"/>
    <w:rsid w:val="496164DE"/>
    <w:rsid w:val="4968786D"/>
    <w:rsid w:val="49757894"/>
    <w:rsid w:val="49781E45"/>
    <w:rsid w:val="498731D5"/>
    <w:rsid w:val="499A16F3"/>
    <w:rsid w:val="49AD702E"/>
    <w:rsid w:val="49B37320"/>
    <w:rsid w:val="49B42DFE"/>
    <w:rsid w:val="49B66968"/>
    <w:rsid w:val="49B91E77"/>
    <w:rsid w:val="49BE56DF"/>
    <w:rsid w:val="49EB87AC"/>
    <w:rsid w:val="49EE36F4"/>
    <w:rsid w:val="49F71731"/>
    <w:rsid w:val="4A082D0D"/>
    <w:rsid w:val="4A0D425E"/>
    <w:rsid w:val="4A0F05C0"/>
    <w:rsid w:val="4A1C41B3"/>
    <w:rsid w:val="4A1F6DCE"/>
    <w:rsid w:val="4A201EF6"/>
    <w:rsid w:val="4A2139AD"/>
    <w:rsid w:val="4A3902BA"/>
    <w:rsid w:val="4A3F507F"/>
    <w:rsid w:val="4A4200BE"/>
    <w:rsid w:val="4A51775F"/>
    <w:rsid w:val="4A745D9D"/>
    <w:rsid w:val="4A800BE6"/>
    <w:rsid w:val="4A98521F"/>
    <w:rsid w:val="4A9E1EBD"/>
    <w:rsid w:val="4AAA17BF"/>
    <w:rsid w:val="4AB5384C"/>
    <w:rsid w:val="4AB70571"/>
    <w:rsid w:val="4AB71922"/>
    <w:rsid w:val="4ADF3CAD"/>
    <w:rsid w:val="4AE9678B"/>
    <w:rsid w:val="4AF33166"/>
    <w:rsid w:val="4B0F04A0"/>
    <w:rsid w:val="4B3E33A3"/>
    <w:rsid w:val="4B8D612B"/>
    <w:rsid w:val="4B8E10E1"/>
    <w:rsid w:val="4B901606"/>
    <w:rsid w:val="4B931AB6"/>
    <w:rsid w:val="4BB85BF2"/>
    <w:rsid w:val="4BC04753"/>
    <w:rsid w:val="4BCC51B1"/>
    <w:rsid w:val="4BD07693"/>
    <w:rsid w:val="4BD420A9"/>
    <w:rsid w:val="4BDF193C"/>
    <w:rsid w:val="4BEE392E"/>
    <w:rsid w:val="4BEF7084"/>
    <w:rsid w:val="4BF278C2"/>
    <w:rsid w:val="4BF57162"/>
    <w:rsid w:val="4BF9040A"/>
    <w:rsid w:val="4BFECABF"/>
    <w:rsid w:val="4C0B2731"/>
    <w:rsid w:val="4C136805"/>
    <w:rsid w:val="4C19514D"/>
    <w:rsid w:val="4C2D26A8"/>
    <w:rsid w:val="4C37699C"/>
    <w:rsid w:val="4C3C4805"/>
    <w:rsid w:val="4C61095C"/>
    <w:rsid w:val="4C724422"/>
    <w:rsid w:val="4C771B75"/>
    <w:rsid w:val="4C7A3116"/>
    <w:rsid w:val="4C8147A2"/>
    <w:rsid w:val="4C883D82"/>
    <w:rsid w:val="4CA23D34"/>
    <w:rsid w:val="4CCC6637"/>
    <w:rsid w:val="4CE869D1"/>
    <w:rsid w:val="4CED443F"/>
    <w:rsid w:val="4CEF6FC4"/>
    <w:rsid w:val="4D054A99"/>
    <w:rsid w:val="4D0A2ABD"/>
    <w:rsid w:val="4D0E1E95"/>
    <w:rsid w:val="4D117083"/>
    <w:rsid w:val="4D39089C"/>
    <w:rsid w:val="4D4D5A9E"/>
    <w:rsid w:val="4D645E9F"/>
    <w:rsid w:val="4D7B5CAE"/>
    <w:rsid w:val="4D7DDD56"/>
    <w:rsid w:val="4D802136"/>
    <w:rsid w:val="4D8C33FE"/>
    <w:rsid w:val="4DAE26E6"/>
    <w:rsid w:val="4DDA23BB"/>
    <w:rsid w:val="4DDD7A59"/>
    <w:rsid w:val="4DE76116"/>
    <w:rsid w:val="4DEBE99D"/>
    <w:rsid w:val="4DF307D4"/>
    <w:rsid w:val="4E3715BC"/>
    <w:rsid w:val="4E395334"/>
    <w:rsid w:val="4E5151A3"/>
    <w:rsid w:val="4E5F05C3"/>
    <w:rsid w:val="4E669DBA"/>
    <w:rsid w:val="4E6BF7B9"/>
    <w:rsid w:val="4E6C3AD3"/>
    <w:rsid w:val="4E7C16C5"/>
    <w:rsid w:val="4E9D713C"/>
    <w:rsid w:val="4EB90223"/>
    <w:rsid w:val="4EBD41B7"/>
    <w:rsid w:val="4EC46BBF"/>
    <w:rsid w:val="4EE53DC6"/>
    <w:rsid w:val="4EEF78F4"/>
    <w:rsid w:val="4EFB6F97"/>
    <w:rsid w:val="4F051F32"/>
    <w:rsid w:val="4F1638C7"/>
    <w:rsid w:val="4F2E14F3"/>
    <w:rsid w:val="4F336227"/>
    <w:rsid w:val="4F4651C9"/>
    <w:rsid w:val="4F5148FF"/>
    <w:rsid w:val="4F5C39D0"/>
    <w:rsid w:val="4F663FBE"/>
    <w:rsid w:val="4F760C0C"/>
    <w:rsid w:val="4F775B01"/>
    <w:rsid w:val="4F8265F7"/>
    <w:rsid w:val="4F8A4CF0"/>
    <w:rsid w:val="4F9A46E8"/>
    <w:rsid w:val="4F9D31CA"/>
    <w:rsid w:val="4F9F4271"/>
    <w:rsid w:val="4FA9A88A"/>
    <w:rsid w:val="4FB03AF6"/>
    <w:rsid w:val="4FB530E0"/>
    <w:rsid w:val="4FBBDD03"/>
    <w:rsid w:val="4FBD8EC9"/>
    <w:rsid w:val="4FC82E13"/>
    <w:rsid w:val="4FD02531"/>
    <w:rsid w:val="4FDBE75C"/>
    <w:rsid w:val="4FDD4872"/>
    <w:rsid w:val="4FEA2B77"/>
    <w:rsid w:val="4FFA6D45"/>
    <w:rsid w:val="4FFBB516"/>
    <w:rsid w:val="50053835"/>
    <w:rsid w:val="50147051"/>
    <w:rsid w:val="50200100"/>
    <w:rsid w:val="502C4691"/>
    <w:rsid w:val="502C78BD"/>
    <w:rsid w:val="50403624"/>
    <w:rsid w:val="504B59AB"/>
    <w:rsid w:val="504D6875"/>
    <w:rsid w:val="5079410E"/>
    <w:rsid w:val="5080549C"/>
    <w:rsid w:val="5091510C"/>
    <w:rsid w:val="50AE6154"/>
    <w:rsid w:val="50C05A6E"/>
    <w:rsid w:val="50CD1087"/>
    <w:rsid w:val="50E023DF"/>
    <w:rsid w:val="50EE4E08"/>
    <w:rsid w:val="50F6575E"/>
    <w:rsid w:val="50F973B5"/>
    <w:rsid w:val="510C55F9"/>
    <w:rsid w:val="511C62D0"/>
    <w:rsid w:val="51274E6A"/>
    <w:rsid w:val="5134057D"/>
    <w:rsid w:val="51391131"/>
    <w:rsid w:val="515D758B"/>
    <w:rsid w:val="51914954"/>
    <w:rsid w:val="519C4F6B"/>
    <w:rsid w:val="51A258E6"/>
    <w:rsid w:val="51A46F68"/>
    <w:rsid w:val="51E1640E"/>
    <w:rsid w:val="51EE7929"/>
    <w:rsid w:val="51FE38F1"/>
    <w:rsid w:val="520E4D2A"/>
    <w:rsid w:val="52397095"/>
    <w:rsid w:val="523C5B47"/>
    <w:rsid w:val="52432AA6"/>
    <w:rsid w:val="5247460D"/>
    <w:rsid w:val="52474E74"/>
    <w:rsid w:val="52492E45"/>
    <w:rsid w:val="524B1ADA"/>
    <w:rsid w:val="525615E0"/>
    <w:rsid w:val="52623A88"/>
    <w:rsid w:val="527A3DD9"/>
    <w:rsid w:val="52862B12"/>
    <w:rsid w:val="528D1E9B"/>
    <w:rsid w:val="528D48AB"/>
    <w:rsid w:val="52AC1DB3"/>
    <w:rsid w:val="52B527EE"/>
    <w:rsid w:val="52CB6777"/>
    <w:rsid w:val="52DB4C0C"/>
    <w:rsid w:val="52E962D5"/>
    <w:rsid w:val="52F82D3C"/>
    <w:rsid w:val="52F97788"/>
    <w:rsid w:val="52FC6687"/>
    <w:rsid w:val="53041A34"/>
    <w:rsid w:val="53126132"/>
    <w:rsid w:val="531B3696"/>
    <w:rsid w:val="532F3286"/>
    <w:rsid w:val="533F1412"/>
    <w:rsid w:val="534C047A"/>
    <w:rsid w:val="53963229"/>
    <w:rsid w:val="539B2BBF"/>
    <w:rsid w:val="53A741DD"/>
    <w:rsid w:val="53AB4109"/>
    <w:rsid w:val="53BF62DB"/>
    <w:rsid w:val="53C75B65"/>
    <w:rsid w:val="53CB7BCA"/>
    <w:rsid w:val="53CD5A83"/>
    <w:rsid w:val="53D17DBD"/>
    <w:rsid w:val="53E2646E"/>
    <w:rsid w:val="53FDC9B4"/>
    <w:rsid w:val="541162F6"/>
    <w:rsid w:val="54522BCE"/>
    <w:rsid w:val="547C41CC"/>
    <w:rsid w:val="548117E3"/>
    <w:rsid w:val="548A1708"/>
    <w:rsid w:val="548C7821"/>
    <w:rsid w:val="5492579E"/>
    <w:rsid w:val="54A92760"/>
    <w:rsid w:val="54AD25D8"/>
    <w:rsid w:val="54BB42C3"/>
    <w:rsid w:val="54BE1A66"/>
    <w:rsid w:val="54BEFF0B"/>
    <w:rsid w:val="54CF6D6B"/>
    <w:rsid w:val="54D6663F"/>
    <w:rsid w:val="54E52AFE"/>
    <w:rsid w:val="54E7647B"/>
    <w:rsid w:val="54F31118"/>
    <w:rsid w:val="54F55D2D"/>
    <w:rsid w:val="550C71C3"/>
    <w:rsid w:val="55175992"/>
    <w:rsid w:val="551E4DA2"/>
    <w:rsid w:val="55287EB0"/>
    <w:rsid w:val="552A3C28"/>
    <w:rsid w:val="552E78E6"/>
    <w:rsid w:val="55314FB7"/>
    <w:rsid w:val="5536081F"/>
    <w:rsid w:val="553E73B3"/>
    <w:rsid w:val="55450A62"/>
    <w:rsid w:val="555910C0"/>
    <w:rsid w:val="555D66B2"/>
    <w:rsid w:val="55933427"/>
    <w:rsid w:val="559772DE"/>
    <w:rsid w:val="559E0B25"/>
    <w:rsid w:val="55AD03B6"/>
    <w:rsid w:val="55AF2020"/>
    <w:rsid w:val="55AF7BDE"/>
    <w:rsid w:val="55B044A8"/>
    <w:rsid w:val="55C20305"/>
    <w:rsid w:val="55CF7479"/>
    <w:rsid w:val="55D30B16"/>
    <w:rsid w:val="55D94172"/>
    <w:rsid w:val="55F05BDE"/>
    <w:rsid w:val="5617074A"/>
    <w:rsid w:val="56384C51"/>
    <w:rsid w:val="563C024F"/>
    <w:rsid w:val="5647129A"/>
    <w:rsid w:val="564E1B99"/>
    <w:rsid w:val="565D1DDC"/>
    <w:rsid w:val="565F7902"/>
    <w:rsid w:val="56683122"/>
    <w:rsid w:val="567D1774"/>
    <w:rsid w:val="5685728D"/>
    <w:rsid w:val="56940730"/>
    <w:rsid w:val="56941CA1"/>
    <w:rsid w:val="56A042AF"/>
    <w:rsid w:val="56C21281"/>
    <w:rsid w:val="56DD074B"/>
    <w:rsid w:val="56F339AA"/>
    <w:rsid w:val="5714079C"/>
    <w:rsid w:val="5717529D"/>
    <w:rsid w:val="57195870"/>
    <w:rsid w:val="571C621F"/>
    <w:rsid w:val="572C7C98"/>
    <w:rsid w:val="572D4A2F"/>
    <w:rsid w:val="573A47F4"/>
    <w:rsid w:val="57465EFE"/>
    <w:rsid w:val="5749128D"/>
    <w:rsid w:val="57540073"/>
    <w:rsid w:val="57581B59"/>
    <w:rsid w:val="57713D91"/>
    <w:rsid w:val="57725AAD"/>
    <w:rsid w:val="57A33EBB"/>
    <w:rsid w:val="57AA72A2"/>
    <w:rsid w:val="57CE2B9D"/>
    <w:rsid w:val="57CF603D"/>
    <w:rsid w:val="57DDDAEE"/>
    <w:rsid w:val="57E00F16"/>
    <w:rsid w:val="57EA769F"/>
    <w:rsid w:val="57F74BE3"/>
    <w:rsid w:val="57FD09FB"/>
    <w:rsid w:val="580E5A83"/>
    <w:rsid w:val="580F53ED"/>
    <w:rsid w:val="582238BC"/>
    <w:rsid w:val="5842572D"/>
    <w:rsid w:val="58477F3C"/>
    <w:rsid w:val="58734F65"/>
    <w:rsid w:val="588E1C22"/>
    <w:rsid w:val="58A41AE0"/>
    <w:rsid w:val="58A62047"/>
    <w:rsid w:val="58AE57BE"/>
    <w:rsid w:val="58AE7558"/>
    <w:rsid w:val="58C92347"/>
    <w:rsid w:val="58F50B04"/>
    <w:rsid w:val="59062983"/>
    <w:rsid w:val="59097FF9"/>
    <w:rsid w:val="59523610"/>
    <w:rsid w:val="596E5E85"/>
    <w:rsid w:val="597D27F2"/>
    <w:rsid w:val="597EB301"/>
    <w:rsid w:val="598D4786"/>
    <w:rsid w:val="599B50F5"/>
    <w:rsid w:val="59A541C5"/>
    <w:rsid w:val="59B56DA9"/>
    <w:rsid w:val="59B7224E"/>
    <w:rsid w:val="59C363FA"/>
    <w:rsid w:val="59CF6211"/>
    <w:rsid w:val="59D71EEC"/>
    <w:rsid w:val="59FC3C2C"/>
    <w:rsid w:val="59FF823C"/>
    <w:rsid w:val="5A1D5B0A"/>
    <w:rsid w:val="5A2A0227"/>
    <w:rsid w:val="5A5D684E"/>
    <w:rsid w:val="5A8176EA"/>
    <w:rsid w:val="5A854A24"/>
    <w:rsid w:val="5A932270"/>
    <w:rsid w:val="5A9B74EC"/>
    <w:rsid w:val="5AA94C5A"/>
    <w:rsid w:val="5AAD0254"/>
    <w:rsid w:val="5AB3021C"/>
    <w:rsid w:val="5ABA7BFC"/>
    <w:rsid w:val="5AC642F3"/>
    <w:rsid w:val="5AED71E7"/>
    <w:rsid w:val="5AF00ACF"/>
    <w:rsid w:val="5AF7DC83"/>
    <w:rsid w:val="5AFBF07C"/>
    <w:rsid w:val="5AFD676A"/>
    <w:rsid w:val="5B0F5D9A"/>
    <w:rsid w:val="5B2630E4"/>
    <w:rsid w:val="5B7F01A8"/>
    <w:rsid w:val="5B8F9460"/>
    <w:rsid w:val="5BAA35EF"/>
    <w:rsid w:val="5BE79CB2"/>
    <w:rsid w:val="5BE7F760"/>
    <w:rsid w:val="5BEA61EE"/>
    <w:rsid w:val="5BF925A6"/>
    <w:rsid w:val="5BFBE46E"/>
    <w:rsid w:val="5C0E0151"/>
    <w:rsid w:val="5C1E4831"/>
    <w:rsid w:val="5C653798"/>
    <w:rsid w:val="5C706C4D"/>
    <w:rsid w:val="5C8400C2"/>
    <w:rsid w:val="5CC35322"/>
    <w:rsid w:val="5CC52489"/>
    <w:rsid w:val="5CC74453"/>
    <w:rsid w:val="5CF52FC0"/>
    <w:rsid w:val="5CFF5D83"/>
    <w:rsid w:val="5D1D7942"/>
    <w:rsid w:val="5D2732DD"/>
    <w:rsid w:val="5D526412"/>
    <w:rsid w:val="5D5340D1"/>
    <w:rsid w:val="5D6B3030"/>
    <w:rsid w:val="5D6B53CD"/>
    <w:rsid w:val="5D6FB819"/>
    <w:rsid w:val="5D704AEA"/>
    <w:rsid w:val="5DAA1F8C"/>
    <w:rsid w:val="5DAE40EE"/>
    <w:rsid w:val="5DB170A2"/>
    <w:rsid w:val="5DB287E7"/>
    <w:rsid w:val="5DB648FD"/>
    <w:rsid w:val="5DBB178B"/>
    <w:rsid w:val="5DCF5080"/>
    <w:rsid w:val="5DE63AAD"/>
    <w:rsid w:val="5DE73902"/>
    <w:rsid w:val="5DED09C6"/>
    <w:rsid w:val="5DEF1EB3"/>
    <w:rsid w:val="5DEF9A2A"/>
    <w:rsid w:val="5DF22D33"/>
    <w:rsid w:val="5DFE033A"/>
    <w:rsid w:val="5DFE20F6"/>
    <w:rsid w:val="5DFF90C6"/>
    <w:rsid w:val="5DFF9CA9"/>
    <w:rsid w:val="5DFFD03B"/>
    <w:rsid w:val="5E0E14FD"/>
    <w:rsid w:val="5E1358D5"/>
    <w:rsid w:val="5E2107AB"/>
    <w:rsid w:val="5E3311D0"/>
    <w:rsid w:val="5E3FEC27"/>
    <w:rsid w:val="5E4915C3"/>
    <w:rsid w:val="5E541427"/>
    <w:rsid w:val="5E5CE77E"/>
    <w:rsid w:val="5E712AFE"/>
    <w:rsid w:val="5E734F09"/>
    <w:rsid w:val="5E87CAFE"/>
    <w:rsid w:val="5ECF2628"/>
    <w:rsid w:val="5ED167B4"/>
    <w:rsid w:val="5ED7A54F"/>
    <w:rsid w:val="5EDD9B78"/>
    <w:rsid w:val="5EE308DE"/>
    <w:rsid w:val="5EE5503B"/>
    <w:rsid w:val="5EEB0F0A"/>
    <w:rsid w:val="5EEC0249"/>
    <w:rsid w:val="5EED6C6F"/>
    <w:rsid w:val="5EFC5841"/>
    <w:rsid w:val="5EFED5F5"/>
    <w:rsid w:val="5EFF2422"/>
    <w:rsid w:val="5F055A90"/>
    <w:rsid w:val="5F087B79"/>
    <w:rsid w:val="5F1F018B"/>
    <w:rsid w:val="5F2E4655"/>
    <w:rsid w:val="5F3C62DC"/>
    <w:rsid w:val="5F4B3479"/>
    <w:rsid w:val="5F4F9350"/>
    <w:rsid w:val="5F57131F"/>
    <w:rsid w:val="5F671FB6"/>
    <w:rsid w:val="5F6D12E1"/>
    <w:rsid w:val="5F7C61FC"/>
    <w:rsid w:val="5F7F8424"/>
    <w:rsid w:val="5F7FBEE7"/>
    <w:rsid w:val="5F84662B"/>
    <w:rsid w:val="5F857B8E"/>
    <w:rsid w:val="5F9D6D44"/>
    <w:rsid w:val="5FA840C8"/>
    <w:rsid w:val="5FB91762"/>
    <w:rsid w:val="5FBE5F8C"/>
    <w:rsid w:val="5FBF6015"/>
    <w:rsid w:val="5FBF9317"/>
    <w:rsid w:val="5FC3E0C2"/>
    <w:rsid w:val="5FCC5FF4"/>
    <w:rsid w:val="5FE70EFC"/>
    <w:rsid w:val="5FEF5AE3"/>
    <w:rsid w:val="5FEF9CDF"/>
    <w:rsid w:val="5FEFC064"/>
    <w:rsid w:val="5FF23595"/>
    <w:rsid w:val="5FF98158"/>
    <w:rsid w:val="5FFDF91D"/>
    <w:rsid w:val="5FFECB26"/>
    <w:rsid w:val="5FFF095F"/>
    <w:rsid w:val="5FFF9503"/>
    <w:rsid w:val="5FFFB3F9"/>
    <w:rsid w:val="60010C0C"/>
    <w:rsid w:val="600449FA"/>
    <w:rsid w:val="600E060E"/>
    <w:rsid w:val="601479AF"/>
    <w:rsid w:val="60177F60"/>
    <w:rsid w:val="60195438"/>
    <w:rsid w:val="605F19A4"/>
    <w:rsid w:val="606131E6"/>
    <w:rsid w:val="60641CD3"/>
    <w:rsid w:val="60A47259"/>
    <w:rsid w:val="60A93A22"/>
    <w:rsid w:val="60F35816"/>
    <w:rsid w:val="60F656FF"/>
    <w:rsid w:val="60F741D3"/>
    <w:rsid w:val="61023CAB"/>
    <w:rsid w:val="61025A59"/>
    <w:rsid w:val="610F6876"/>
    <w:rsid w:val="61131471"/>
    <w:rsid w:val="61175E6E"/>
    <w:rsid w:val="611F7549"/>
    <w:rsid w:val="613B2923"/>
    <w:rsid w:val="614B5652"/>
    <w:rsid w:val="61541371"/>
    <w:rsid w:val="6155027F"/>
    <w:rsid w:val="61614B1F"/>
    <w:rsid w:val="616F37EB"/>
    <w:rsid w:val="617D3332"/>
    <w:rsid w:val="61880654"/>
    <w:rsid w:val="6189617B"/>
    <w:rsid w:val="619117A1"/>
    <w:rsid w:val="61932B55"/>
    <w:rsid w:val="61990FF9"/>
    <w:rsid w:val="61AE54A0"/>
    <w:rsid w:val="61C54B67"/>
    <w:rsid w:val="61EA4E6B"/>
    <w:rsid w:val="61F44573"/>
    <w:rsid w:val="61FF6495"/>
    <w:rsid w:val="62041F5B"/>
    <w:rsid w:val="621325DF"/>
    <w:rsid w:val="621A23EE"/>
    <w:rsid w:val="62287742"/>
    <w:rsid w:val="62311B55"/>
    <w:rsid w:val="62347FA2"/>
    <w:rsid w:val="62466788"/>
    <w:rsid w:val="62471074"/>
    <w:rsid w:val="62585323"/>
    <w:rsid w:val="625D388F"/>
    <w:rsid w:val="62611581"/>
    <w:rsid w:val="6271420C"/>
    <w:rsid w:val="627273E6"/>
    <w:rsid w:val="627B1F67"/>
    <w:rsid w:val="629833BF"/>
    <w:rsid w:val="62A01E1D"/>
    <w:rsid w:val="62CC637D"/>
    <w:rsid w:val="62E505AE"/>
    <w:rsid w:val="62FE6CCC"/>
    <w:rsid w:val="63101DE8"/>
    <w:rsid w:val="631303F2"/>
    <w:rsid w:val="631B1054"/>
    <w:rsid w:val="634C488A"/>
    <w:rsid w:val="634F5414"/>
    <w:rsid w:val="636C7DAE"/>
    <w:rsid w:val="63971320"/>
    <w:rsid w:val="639F166A"/>
    <w:rsid w:val="63B76FCF"/>
    <w:rsid w:val="63B7BAFE"/>
    <w:rsid w:val="63BB27D5"/>
    <w:rsid w:val="63BC0104"/>
    <w:rsid w:val="63C6101A"/>
    <w:rsid w:val="63C74595"/>
    <w:rsid w:val="63D731CD"/>
    <w:rsid w:val="63D93361"/>
    <w:rsid w:val="63DC009D"/>
    <w:rsid w:val="63E47698"/>
    <w:rsid w:val="63E958B8"/>
    <w:rsid w:val="63F7ED2C"/>
    <w:rsid w:val="63F811BF"/>
    <w:rsid w:val="64412D3D"/>
    <w:rsid w:val="64473B65"/>
    <w:rsid w:val="64475C36"/>
    <w:rsid w:val="64591B6D"/>
    <w:rsid w:val="64607054"/>
    <w:rsid w:val="649A2044"/>
    <w:rsid w:val="64A22C18"/>
    <w:rsid w:val="64A357A5"/>
    <w:rsid w:val="64A70DF2"/>
    <w:rsid w:val="64B90B25"/>
    <w:rsid w:val="64D13FF1"/>
    <w:rsid w:val="64F5DBB5"/>
    <w:rsid w:val="650F18B4"/>
    <w:rsid w:val="651F4D8E"/>
    <w:rsid w:val="652F0DE7"/>
    <w:rsid w:val="654518E8"/>
    <w:rsid w:val="65567E1B"/>
    <w:rsid w:val="655D5954"/>
    <w:rsid w:val="656C52F5"/>
    <w:rsid w:val="65700706"/>
    <w:rsid w:val="657FA36C"/>
    <w:rsid w:val="658E1FB1"/>
    <w:rsid w:val="65A06E2A"/>
    <w:rsid w:val="65A63D0D"/>
    <w:rsid w:val="65BD63F3"/>
    <w:rsid w:val="65D031BE"/>
    <w:rsid w:val="65E63B9C"/>
    <w:rsid w:val="65E92939"/>
    <w:rsid w:val="65ED47D1"/>
    <w:rsid w:val="65F12C91"/>
    <w:rsid w:val="65F75DA9"/>
    <w:rsid w:val="65FF9DC4"/>
    <w:rsid w:val="660B4E77"/>
    <w:rsid w:val="660E4EA0"/>
    <w:rsid w:val="66195D61"/>
    <w:rsid w:val="663BF8DF"/>
    <w:rsid w:val="66652D12"/>
    <w:rsid w:val="66877DF4"/>
    <w:rsid w:val="668B4E48"/>
    <w:rsid w:val="668D2028"/>
    <w:rsid w:val="668E41E0"/>
    <w:rsid w:val="66911256"/>
    <w:rsid w:val="66A03AA2"/>
    <w:rsid w:val="66A63D1B"/>
    <w:rsid w:val="66C051B1"/>
    <w:rsid w:val="66C64799"/>
    <w:rsid w:val="66CF2E2B"/>
    <w:rsid w:val="66EA092B"/>
    <w:rsid w:val="66F332A5"/>
    <w:rsid w:val="67092797"/>
    <w:rsid w:val="671D0388"/>
    <w:rsid w:val="672F39F1"/>
    <w:rsid w:val="67302B73"/>
    <w:rsid w:val="676AD167"/>
    <w:rsid w:val="67771002"/>
    <w:rsid w:val="677BDB3D"/>
    <w:rsid w:val="67B042AB"/>
    <w:rsid w:val="67B527A2"/>
    <w:rsid w:val="67B872D4"/>
    <w:rsid w:val="67BEEAFD"/>
    <w:rsid w:val="67FF25D4"/>
    <w:rsid w:val="67FF98FD"/>
    <w:rsid w:val="67FFFA37"/>
    <w:rsid w:val="6805233D"/>
    <w:rsid w:val="680C5410"/>
    <w:rsid w:val="68330BEE"/>
    <w:rsid w:val="6855610D"/>
    <w:rsid w:val="68556DB7"/>
    <w:rsid w:val="68833924"/>
    <w:rsid w:val="68A43C29"/>
    <w:rsid w:val="68AB12C9"/>
    <w:rsid w:val="68B23341"/>
    <w:rsid w:val="68CD0CA0"/>
    <w:rsid w:val="68FA2F47"/>
    <w:rsid w:val="68FD817F"/>
    <w:rsid w:val="69004F52"/>
    <w:rsid w:val="6900553A"/>
    <w:rsid w:val="6914776F"/>
    <w:rsid w:val="691A3CCE"/>
    <w:rsid w:val="691E53FA"/>
    <w:rsid w:val="69557DD1"/>
    <w:rsid w:val="69667EC4"/>
    <w:rsid w:val="69713C44"/>
    <w:rsid w:val="697574F7"/>
    <w:rsid w:val="697D6130"/>
    <w:rsid w:val="698C2294"/>
    <w:rsid w:val="69A74332"/>
    <w:rsid w:val="69E01250"/>
    <w:rsid w:val="69F525FF"/>
    <w:rsid w:val="69FC6AC2"/>
    <w:rsid w:val="69FE11D3"/>
    <w:rsid w:val="6A0E00FE"/>
    <w:rsid w:val="6A113B89"/>
    <w:rsid w:val="6A317D67"/>
    <w:rsid w:val="6A396007"/>
    <w:rsid w:val="6A6709FB"/>
    <w:rsid w:val="6A6E5F0E"/>
    <w:rsid w:val="6A7774B8"/>
    <w:rsid w:val="6A864401"/>
    <w:rsid w:val="6AA302AD"/>
    <w:rsid w:val="6AB9EED1"/>
    <w:rsid w:val="6ACB609A"/>
    <w:rsid w:val="6AE52674"/>
    <w:rsid w:val="6AF730C4"/>
    <w:rsid w:val="6AFB1985"/>
    <w:rsid w:val="6AFD34FE"/>
    <w:rsid w:val="6B1B42E7"/>
    <w:rsid w:val="6B292E9C"/>
    <w:rsid w:val="6B2B3DFF"/>
    <w:rsid w:val="6B2D6C5D"/>
    <w:rsid w:val="6B3B0EB8"/>
    <w:rsid w:val="6B49257E"/>
    <w:rsid w:val="6B5307C5"/>
    <w:rsid w:val="6B543355"/>
    <w:rsid w:val="6B5670CE"/>
    <w:rsid w:val="6B6517CB"/>
    <w:rsid w:val="6B6F2EBA"/>
    <w:rsid w:val="6B7E88ED"/>
    <w:rsid w:val="6BAA19FC"/>
    <w:rsid w:val="6BBF71DB"/>
    <w:rsid w:val="6BEA3CBA"/>
    <w:rsid w:val="6BEA5003"/>
    <w:rsid w:val="6BEBBF6E"/>
    <w:rsid w:val="6BF1BE94"/>
    <w:rsid w:val="6BFDDD20"/>
    <w:rsid w:val="6BFF7765"/>
    <w:rsid w:val="6C3FAB14"/>
    <w:rsid w:val="6C453BAD"/>
    <w:rsid w:val="6C511D71"/>
    <w:rsid w:val="6C53360D"/>
    <w:rsid w:val="6C6972D4"/>
    <w:rsid w:val="6C6A2BC9"/>
    <w:rsid w:val="6C7041BF"/>
    <w:rsid w:val="6C727E2F"/>
    <w:rsid w:val="6C776F52"/>
    <w:rsid w:val="6C7A503B"/>
    <w:rsid w:val="6C7F8A8F"/>
    <w:rsid w:val="6C865790"/>
    <w:rsid w:val="6C951124"/>
    <w:rsid w:val="6C9C1458"/>
    <w:rsid w:val="6C9E65C1"/>
    <w:rsid w:val="6CA0308B"/>
    <w:rsid w:val="6CA20AE1"/>
    <w:rsid w:val="6CB42012"/>
    <w:rsid w:val="6CC664D5"/>
    <w:rsid w:val="6CCD1611"/>
    <w:rsid w:val="6CE07597"/>
    <w:rsid w:val="6CE30E35"/>
    <w:rsid w:val="6CF87F54"/>
    <w:rsid w:val="6CFC8220"/>
    <w:rsid w:val="6D0F1C2A"/>
    <w:rsid w:val="6D3C0949"/>
    <w:rsid w:val="6D3E4E45"/>
    <w:rsid w:val="6D512F58"/>
    <w:rsid w:val="6D535C01"/>
    <w:rsid w:val="6D552BDA"/>
    <w:rsid w:val="6D5835D1"/>
    <w:rsid w:val="6D610E3F"/>
    <w:rsid w:val="6D624DC2"/>
    <w:rsid w:val="6D723F67"/>
    <w:rsid w:val="6D796495"/>
    <w:rsid w:val="6D7970A3"/>
    <w:rsid w:val="6D7BE64D"/>
    <w:rsid w:val="6D831191"/>
    <w:rsid w:val="6D985DE1"/>
    <w:rsid w:val="6D9D07BB"/>
    <w:rsid w:val="6DD00C96"/>
    <w:rsid w:val="6DDB6CC0"/>
    <w:rsid w:val="6DDD7632"/>
    <w:rsid w:val="6DED2A65"/>
    <w:rsid w:val="6DF1621C"/>
    <w:rsid w:val="6DF66475"/>
    <w:rsid w:val="6DF7A619"/>
    <w:rsid w:val="6DF80910"/>
    <w:rsid w:val="6DFBB71B"/>
    <w:rsid w:val="6E403AC0"/>
    <w:rsid w:val="6E816457"/>
    <w:rsid w:val="6E92178E"/>
    <w:rsid w:val="6E9F0D8B"/>
    <w:rsid w:val="6EAB5982"/>
    <w:rsid w:val="6EB365E5"/>
    <w:rsid w:val="6EBB05F6"/>
    <w:rsid w:val="6EBE7228"/>
    <w:rsid w:val="6EBF7216"/>
    <w:rsid w:val="6EC34770"/>
    <w:rsid w:val="6ECD4683"/>
    <w:rsid w:val="6EE9778A"/>
    <w:rsid w:val="6EF23D48"/>
    <w:rsid w:val="6EFC0F92"/>
    <w:rsid w:val="6F070DFD"/>
    <w:rsid w:val="6F0A1E85"/>
    <w:rsid w:val="6F0F8451"/>
    <w:rsid w:val="6F2B29DB"/>
    <w:rsid w:val="6F2C15ED"/>
    <w:rsid w:val="6F3332FA"/>
    <w:rsid w:val="6F3E2CFE"/>
    <w:rsid w:val="6F597AA1"/>
    <w:rsid w:val="6F696078"/>
    <w:rsid w:val="6F7E42D4"/>
    <w:rsid w:val="6F7E6BF3"/>
    <w:rsid w:val="6F826A8F"/>
    <w:rsid w:val="6F8B3406"/>
    <w:rsid w:val="6FB21920"/>
    <w:rsid w:val="6FB36224"/>
    <w:rsid w:val="6FBB4203"/>
    <w:rsid w:val="6FBBE756"/>
    <w:rsid w:val="6FBF4864"/>
    <w:rsid w:val="6FBFD9B1"/>
    <w:rsid w:val="6FD36103"/>
    <w:rsid w:val="6FD79E4B"/>
    <w:rsid w:val="6FDE6714"/>
    <w:rsid w:val="6FDE8880"/>
    <w:rsid w:val="6FDFA1C0"/>
    <w:rsid w:val="6FDFCCB1"/>
    <w:rsid w:val="6FE7486A"/>
    <w:rsid w:val="6FEC9154"/>
    <w:rsid w:val="6FEE4ACD"/>
    <w:rsid w:val="6FEF42D0"/>
    <w:rsid w:val="6FEFE8B6"/>
    <w:rsid w:val="6FF60E7F"/>
    <w:rsid w:val="6FF7061B"/>
    <w:rsid w:val="6FFB3A48"/>
    <w:rsid w:val="6FFDB696"/>
    <w:rsid w:val="6FFDF06B"/>
    <w:rsid w:val="6FFE06DC"/>
    <w:rsid w:val="6FFE397A"/>
    <w:rsid w:val="6FFF2E5A"/>
    <w:rsid w:val="6FFF61EB"/>
    <w:rsid w:val="6FFF93D2"/>
    <w:rsid w:val="700510C2"/>
    <w:rsid w:val="70131F89"/>
    <w:rsid w:val="701E26CF"/>
    <w:rsid w:val="7027607F"/>
    <w:rsid w:val="70360C7C"/>
    <w:rsid w:val="705A7660"/>
    <w:rsid w:val="705B4661"/>
    <w:rsid w:val="705F5FCE"/>
    <w:rsid w:val="70791FDC"/>
    <w:rsid w:val="707A362B"/>
    <w:rsid w:val="70890F05"/>
    <w:rsid w:val="70F3716D"/>
    <w:rsid w:val="70F617AE"/>
    <w:rsid w:val="70FE5BF1"/>
    <w:rsid w:val="712B4B58"/>
    <w:rsid w:val="712E4649"/>
    <w:rsid w:val="7130401B"/>
    <w:rsid w:val="71342534"/>
    <w:rsid w:val="713752AB"/>
    <w:rsid w:val="714275DF"/>
    <w:rsid w:val="71495B9C"/>
    <w:rsid w:val="714F25CA"/>
    <w:rsid w:val="715E4298"/>
    <w:rsid w:val="717057D5"/>
    <w:rsid w:val="71796B56"/>
    <w:rsid w:val="717B6A90"/>
    <w:rsid w:val="718E152E"/>
    <w:rsid w:val="719A31FD"/>
    <w:rsid w:val="719FF866"/>
    <w:rsid w:val="71BDE798"/>
    <w:rsid w:val="71C52A01"/>
    <w:rsid w:val="71D27ECE"/>
    <w:rsid w:val="71D40D4C"/>
    <w:rsid w:val="71DA09BC"/>
    <w:rsid w:val="71E76CD1"/>
    <w:rsid w:val="71EA4A14"/>
    <w:rsid w:val="72117BE8"/>
    <w:rsid w:val="721728AC"/>
    <w:rsid w:val="721C097B"/>
    <w:rsid w:val="72200254"/>
    <w:rsid w:val="722A4E10"/>
    <w:rsid w:val="72427BE7"/>
    <w:rsid w:val="724800A1"/>
    <w:rsid w:val="725E4ABA"/>
    <w:rsid w:val="7260019A"/>
    <w:rsid w:val="726447C6"/>
    <w:rsid w:val="727608D5"/>
    <w:rsid w:val="727E6345"/>
    <w:rsid w:val="72803F7F"/>
    <w:rsid w:val="72A13D86"/>
    <w:rsid w:val="72C62D8B"/>
    <w:rsid w:val="72CC515E"/>
    <w:rsid w:val="72DD00D4"/>
    <w:rsid w:val="72E5282B"/>
    <w:rsid w:val="72E9ACF4"/>
    <w:rsid w:val="72FE5336"/>
    <w:rsid w:val="731F1FB5"/>
    <w:rsid w:val="732D1404"/>
    <w:rsid w:val="73491C0D"/>
    <w:rsid w:val="73577500"/>
    <w:rsid w:val="73812C97"/>
    <w:rsid w:val="73993FFB"/>
    <w:rsid w:val="73C117A4"/>
    <w:rsid w:val="73C47F1D"/>
    <w:rsid w:val="73CC612C"/>
    <w:rsid w:val="73D8415F"/>
    <w:rsid w:val="73DA286B"/>
    <w:rsid w:val="73DB2B9D"/>
    <w:rsid w:val="73DD6AE4"/>
    <w:rsid w:val="73EA015B"/>
    <w:rsid w:val="73FB2F08"/>
    <w:rsid w:val="73FD32A7"/>
    <w:rsid w:val="74024296"/>
    <w:rsid w:val="7436001D"/>
    <w:rsid w:val="74404DBF"/>
    <w:rsid w:val="745413E9"/>
    <w:rsid w:val="7457323E"/>
    <w:rsid w:val="746721FE"/>
    <w:rsid w:val="746740F9"/>
    <w:rsid w:val="747E61FB"/>
    <w:rsid w:val="748E78D8"/>
    <w:rsid w:val="749A6A33"/>
    <w:rsid w:val="74C9421C"/>
    <w:rsid w:val="74CC6A1C"/>
    <w:rsid w:val="74DFCD0F"/>
    <w:rsid w:val="75045DEC"/>
    <w:rsid w:val="75083042"/>
    <w:rsid w:val="753530F5"/>
    <w:rsid w:val="7537B5DD"/>
    <w:rsid w:val="753C5F35"/>
    <w:rsid w:val="754B3A1B"/>
    <w:rsid w:val="756E6DDD"/>
    <w:rsid w:val="758E5037"/>
    <w:rsid w:val="759327A6"/>
    <w:rsid w:val="759F5607"/>
    <w:rsid w:val="75B1084A"/>
    <w:rsid w:val="75BC2223"/>
    <w:rsid w:val="75EA74FE"/>
    <w:rsid w:val="75F93F67"/>
    <w:rsid w:val="75FEFAB1"/>
    <w:rsid w:val="760A7432"/>
    <w:rsid w:val="761713FB"/>
    <w:rsid w:val="763B2E0E"/>
    <w:rsid w:val="767945B8"/>
    <w:rsid w:val="76870EB7"/>
    <w:rsid w:val="768C2BA9"/>
    <w:rsid w:val="76A906F3"/>
    <w:rsid w:val="76AA4771"/>
    <w:rsid w:val="76AD62DD"/>
    <w:rsid w:val="76BEDC27"/>
    <w:rsid w:val="76BF04DF"/>
    <w:rsid w:val="76C1790D"/>
    <w:rsid w:val="76DF3A64"/>
    <w:rsid w:val="76DF8DA2"/>
    <w:rsid w:val="76E732D0"/>
    <w:rsid w:val="76E82FD5"/>
    <w:rsid w:val="76EB4627"/>
    <w:rsid w:val="76ECDCB8"/>
    <w:rsid w:val="76F42D38"/>
    <w:rsid w:val="76FF7C98"/>
    <w:rsid w:val="772E0EFE"/>
    <w:rsid w:val="772ECBE3"/>
    <w:rsid w:val="773B8689"/>
    <w:rsid w:val="77440722"/>
    <w:rsid w:val="774796A8"/>
    <w:rsid w:val="77524F4D"/>
    <w:rsid w:val="775BC2E3"/>
    <w:rsid w:val="775C3CBE"/>
    <w:rsid w:val="775D138B"/>
    <w:rsid w:val="77674B55"/>
    <w:rsid w:val="776E5142"/>
    <w:rsid w:val="776F86A9"/>
    <w:rsid w:val="778D033F"/>
    <w:rsid w:val="778F5F53"/>
    <w:rsid w:val="77A6B0EC"/>
    <w:rsid w:val="77B9B0C1"/>
    <w:rsid w:val="77BD2282"/>
    <w:rsid w:val="77E114D2"/>
    <w:rsid w:val="77EFB7DB"/>
    <w:rsid w:val="77F71ABD"/>
    <w:rsid w:val="77F9F0D4"/>
    <w:rsid w:val="77FCA458"/>
    <w:rsid w:val="77FCE118"/>
    <w:rsid w:val="77FD261C"/>
    <w:rsid w:val="77FF2132"/>
    <w:rsid w:val="77FFA601"/>
    <w:rsid w:val="78120ABB"/>
    <w:rsid w:val="78186E47"/>
    <w:rsid w:val="78253E41"/>
    <w:rsid w:val="783F38BA"/>
    <w:rsid w:val="785E75C1"/>
    <w:rsid w:val="787943FB"/>
    <w:rsid w:val="788C2381"/>
    <w:rsid w:val="788D434B"/>
    <w:rsid w:val="78916E6C"/>
    <w:rsid w:val="78A02A5A"/>
    <w:rsid w:val="78CE1E32"/>
    <w:rsid w:val="78D01A6F"/>
    <w:rsid w:val="78F581DA"/>
    <w:rsid w:val="78F92BE1"/>
    <w:rsid w:val="78FE7584"/>
    <w:rsid w:val="78FFD7C2"/>
    <w:rsid w:val="79042718"/>
    <w:rsid w:val="79084F07"/>
    <w:rsid w:val="79121A2E"/>
    <w:rsid w:val="792879F4"/>
    <w:rsid w:val="79366790"/>
    <w:rsid w:val="79442C5B"/>
    <w:rsid w:val="79516D09"/>
    <w:rsid w:val="79536ACE"/>
    <w:rsid w:val="79782905"/>
    <w:rsid w:val="798F1AF1"/>
    <w:rsid w:val="79910FC0"/>
    <w:rsid w:val="79A656C4"/>
    <w:rsid w:val="79A9685F"/>
    <w:rsid w:val="79ACD51A"/>
    <w:rsid w:val="79B55948"/>
    <w:rsid w:val="79BD5479"/>
    <w:rsid w:val="79BF71B9"/>
    <w:rsid w:val="79C01DAA"/>
    <w:rsid w:val="79C63670"/>
    <w:rsid w:val="79D00993"/>
    <w:rsid w:val="79D96C01"/>
    <w:rsid w:val="79DBDAC5"/>
    <w:rsid w:val="79E415BB"/>
    <w:rsid w:val="79FA0A95"/>
    <w:rsid w:val="79FB633A"/>
    <w:rsid w:val="79FC1788"/>
    <w:rsid w:val="79FD51F1"/>
    <w:rsid w:val="7A005E33"/>
    <w:rsid w:val="7A096718"/>
    <w:rsid w:val="7A1669D2"/>
    <w:rsid w:val="7A1A3B88"/>
    <w:rsid w:val="7A3948AB"/>
    <w:rsid w:val="7A396538"/>
    <w:rsid w:val="7A3FE9F4"/>
    <w:rsid w:val="7A456C8B"/>
    <w:rsid w:val="7A5452BE"/>
    <w:rsid w:val="7A601D17"/>
    <w:rsid w:val="7A607012"/>
    <w:rsid w:val="7A664E53"/>
    <w:rsid w:val="7A67051E"/>
    <w:rsid w:val="7A8157E9"/>
    <w:rsid w:val="7A843F98"/>
    <w:rsid w:val="7A85352B"/>
    <w:rsid w:val="7AA86C83"/>
    <w:rsid w:val="7AB9B43B"/>
    <w:rsid w:val="7ABC5759"/>
    <w:rsid w:val="7ACF0EF8"/>
    <w:rsid w:val="7AD39BC2"/>
    <w:rsid w:val="7AD81BC9"/>
    <w:rsid w:val="7ADF999D"/>
    <w:rsid w:val="7AEE2BF2"/>
    <w:rsid w:val="7AFB7C1C"/>
    <w:rsid w:val="7B052E72"/>
    <w:rsid w:val="7B09796A"/>
    <w:rsid w:val="7B0A57DF"/>
    <w:rsid w:val="7B0E915C"/>
    <w:rsid w:val="7B457931"/>
    <w:rsid w:val="7B5F2F65"/>
    <w:rsid w:val="7B771FEC"/>
    <w:rsid w:val="7B86146E"/>
    <w:rsid w:val="7B87299F"/>
    <w:rsid w:val="7B8B4B71"/>
    <w:rsid w:val="7B8E01BE"/>
    <w:rsid w:val="7BAEE728"/>
    <w:rsid w:val="7BBA7205"/>
    <w:rsid w:val="7BBE6194"/>
    <w:rsid w:val="7BD14F7B"/>
    <w:rsid w:val="7BE40725"/>
    <w:rsid w:val="7BF4E965"/>
    <w:rsid w:val="7BFEE41C"/>
    <w:rsid w:val="7C12710A"/>
    <w:rsid w:val="7C251548"/>
    <w:rsid w:val="7C2B3C5E"/>
    <w:rsid w:val="7C2FBC68"/>
    <w:rsid w:val="7C51421E"/>
    <w:rsid w:val="7C63B2E2"/>
    <w:rsid w:val="7C734E74"/>
    <w:rsid w:val="7C743857"/>
    <w:rsid w:val="7C751FE2"/>
    <w:rsid w:val="7C7F712B"/>
    <w:rsid w:val="7C7FDA07"/>
    <w:rsid w:val="7C943EFA"/>
    <w:rsid w:val="7CAD4FBB"/>
    <w:rsid w:val="7CBB3234"/>
    <w:rsid w:val="7CCB43D3"/>
    <w:rsid w:val="7CCF3A53"/>
    <w:rsid w:val="7CD0616A"/>
    <w:rsid w:val="7CD51F3F"/>
    <w:rsid w:val="7CE00658"/>
    <w:rsid w:val="7CED9261"/>
    <w:rsid w:val="7CF7AF45"/>
    <w:rsid w:val="7CFB95C5"/>
    <w:rsid w:val="7CFD7F30"/>
    <w:rsid w:val="7CFE7297"/>
    <w:rsid w:val="7D0E5094"/>
    <w:rsid w:val="7D225061"/>
    <w:rsid w:val="7D304909"/>
    <w:rsid w:val="7D3BBECB"/>
    <w:rsid w:val="7D5275D2"/>
    <w:rsid w:val="7D690E56"/>
    <w:rsid w:val="7D6FCE77"/>
    <w:rsid w:val="7D747887"/>
    <w:rsid w:val="7D877198"/>
    <w:rsid w:val="7D893462"/>
    <w:rsid w:val="7D8F6271"/>
    <w:rsid w:val="7D9C4987"/>
    <w:rsid w:val="7D9EC7D5"/>
    <w:rsid w:val="7DAA3FF0"/>
    <w:rsid w:val="7DB06BC2"/>
    <w:rsid w:val="7DB52379"/>
    <w:rsid w:val="7DB79E0A"/>
    <w:rsid w:val="7DD12FF3"/>
    <w:rsid w:val="7DD7685A"/>
    <w:rsid w:val="7DDAD040"/>
    <w:rsid w:val="7DDB5266"/>
    <w:rsid w:val="7DDFDC6A"/>
    <w:rsid w:val="7DE35630"/>
    <w:rsid w:val="7DE44A0D"/>
    <w:rsid w:val="7DE7680A"/>
    <w:rsid w:val="7DEC455F"/>
    <w:rsid w:val="7DEC566F"/>
    <w:rsid w:val="7DF131D2"/>
    <w:rsid w:val="7DF77B72"/>
    <w:rsid w:val="7DFF1F99"/>
    <w:rsid w:val="7DFFC0F0"/>
    <w:rsid w:val="7DFFCD9B"/>
    <w:rsid w:val="7DFFEA6C"/>
    <w:rsid w:val="7E063EB0"/>
    <w:rsid w:val="7E1044F8"/>
    <w:rsid w:val="7E1F58F5"/>
    <w:rsid w:val="7E2E9D01"/>
    <w:rsid w:val="7E2FD504"/>
    <w:rsid w:val="7E34331A"/>
    <w:rsid w:val="7E3D5ECB"/>
    <w:rsid w:val="7E3E2F52"/>
    <w:rsid w:val="7E521976"/>
    <w:rsid w:val="7E555BF7"/>
    <w:rsid w:val="7E5C0A47"/>
    <w:rsid w:val="7E662083"/>
    <w:rsid w:val="7E671ABC"/>
    <w:rsid w:val="7E6817D6"/>
    <w:rsid w:val="7E747B3F"/>
    <w:rsid w:val="7E7538B7"/>
    <w:rsid w:val="7E7A6AD5"/>
    <w:rsid w:val="7E7BE11D"/>
    <w:rsid w:val="7E7EDF48"/>
    <w:rsid w:val="7E7F64E4"/>
    <w:rsid w:val="7E7FA8DB"/>
    <w:rsid w:val="7E84439E"/>
    <w:rsid w:val="7E891110"/>
    <w:rsid w:val="7E8E285F"/>
    <w:rsid w:val="7EA72A07"/>
    <w:rsid w:val="7EAD0735"/>
    <w:rsid w:val="7EAF501B"/>
    <w:rsid w:val="7EAFDE17"/>
    <w:rsid w:val="7EBBE9AC"/>
    <w:rsid w:val="7EBC6EE8"/>
    <w:rsid w:val="7EBE0A6D"/>
    <w:rsid w:val="7EBF3D01"/>
    <w:rsid w:val="7EC7146E"/>
    <w:rsid w:val="7ECA4011"/>
    <w:rsid w:val="7ED097AB"/>
    <w:rsid w:val="7ED25749"/>
    <w:rsid w:val="7ED75F0F"/>
    <w:rsid w:val="7EDB9B6D"/>
    <w:rsid w:val="7EDFBB3B"/>
    <w:rsid w:val="7EE6DD14"/>
    <w:rsid w:val="7EE87B37"/>
    <w:rsid w:val="7EEA4CC4"/>
    <w:rsid w:val="7EEB9FC8"/>
    <w:rsid w:val="7EF726EE"/>
    <w:rsid w:val="7EF7BA78"/>
    <w:rsid w:val="7EFB3AF9"/>
    <w:rsid w:val="7EFB7AF0"/>
    <w:rsid w:val="7EFDC041"/>
    <w:rsid w:val="7EFF3B0C"/>
    <w:rsid w:val="7EFF7AAF"/>
    <w:rsid w:val="7EFF872B"/>
    <w:rsid w:val="7EFF8884"/>
    <w:rsid w:val="7EFFA73A"/>
    <w:rsid w:val="7EFFDDD0"/>
    <w:rsid w:val="7F08297D"/>
    <w:rsid w:val="7F104C8C"/>
    <w:rsid w:val="7F1B04B6"/>
    <w:rsid w:val="7F2B01C4"/>
    <w:rsid w:val="7F2BEF08"/>
    <w:rsid w:val="7F2F2562"/>
    <w:rsid w:val="7F5E3367"/>
    <w:rsid w:val="7F5F3D40"/>
    <w:rsid w:val="7F60371C"/>
    <w:rsid w:val="7F651B7D"/>
    <w:rsid w:val="7F67E56E"/>
    <w:rsid w:val="7F739F4F"/>
    <w:rsid w:val="7F752B5D"/>
    <w:rsid w:val="7F75710D"/>
    <w:rsid w:val="7F77E416"/>
    <w:rsid w:val="7F79E61E"/>
    <w:rsid w:val="7F7F85A2"/>
    <w:rsid w:val="7F93112B"/>
    <w:rsid w:val="7F939140"/>
    <w:rsid w:val="7F97022B"/>
    <w:rsid w:val="7F9B651A"/>
    <w:rsid w:val="7FA5CF7E"/>
    <w:rsid w:val="7FABCF5F"/>
    <w:rsid w:val="7FAC155A"/>
    <w:rsid w:val="7FAF3472"/>
    <w:rsid w:val="7FB359B9"/>
    <w:rsid w:val="7FB421BD"/>
    <w:rsid w:val="7FB473C1"/>
    <w:rsid w:val="7FB68DF0"/>
    <w:rsid w:val="7FBBE0B5"/>
    <w:rsid w:val="7FBBF7C9"/>
    <w:rsid w:val="7FBF47ED"/>
    <w:rsid w:val="7FBF7622"/>
    <w:rsid w:val="7FC27694"/>
    <w:rsid w:val="7FCB9F5E"/>
    <w:rsid w:val="7FCD90FC"/>
    <w:rsid w:val="7FCDECF9"/>
    <w:rsid w:val="7FD750AF"/>
    <w:rsid w:val="7FD76F60"/>
    <w:rsid w:val="7FDAA987"/>
    <w:rsid w:val="7FDB19D4"/>
    <w:rsid w:val="7FDD34C2"/>
    <w:rsid w:val="7FDF73B0"/>
    <w:rsid w:val="7FE10151"/>
    <w:rsid w:val="7FE3353D"/>
    <w:rsid w:val="7FE3CA00"/>
    <w:rsid w:val="7FE5FBF6"/>
    <w:rsid w:val="7FE721C8"/>
    <w:rsid w:val="7FE761E4"/>
    <w:rsid w:val="7FE7A1B4"/>
    <w:rsid w:val="7FE9630A"/>
    <w:rsid w:val="7FE96A4C"/>
    <w:rsid w:val="7FEB884C"/>
    <w:rsid w:val="7FECC05A"/>
    <w:rsid w:val="7FEFBA18"/>
    <w:rsid w:val="7FF1D57F"/>
    <w:rsid w:val="7FF510B2"/>
    <w:rsid w:val="7FF627D5"/>
    <w:rsid w:val="7FF7D9BA"/>
    <w:rsid w:val="7FF7F0EA"/>
    <w:rsid w:val="7FFA6D22"/>
    <w:rsid w:val="7FFA82DD"/>
    <w:rsid w:val="7FFB42DB"/>
    <w:rsid w:val="7FFCB26E"/>
    <w:rsid w:val="7FFD814B"/>
    <w:rsid w:val="7FFD9FAE"/>
    <w:rsid w:val="7FFDCAA0"/>
    <w:rsid w:val="7FFE0590"/>
    <w:rsid w:val="7FFE17F4"/>
    <w:rsid w:val="7FFEC91C"/>
    <w:rsid w:val="7FFF2B3A"/>
    <w:rsid w:val="7FFF2CAF"/>
    <w:rsid w:val="7FFF3358"/>
    <w:rsid w:val="7FFF3D63"/>
    <w:rsid w:val="7FFF4232"/>
    <w:rsid w:val="7FFFB6B3"/>
    <w:rsid w:val="816EBC1C"/>
    <w:rsid w:val="83F7AE7A"/>
    <w:rsid w:val="86CD2215"/>
    <w:rsid w:val="87DD225B"/>
    <w:rsid w:val="87FB9589"/>
    <w:rsid w:val="8AB7B565"/>
    <w:rsid w:val="8FF36E77"/>
    <w:rsid w:val="92FF0138"/>
    <w:rsid w:val="95FE229C"/>
    <w:rsid w:val="977B5D60"/>
    <w:rsid w:val="97BA3E9D"/>
    <w:rsid w:val="97EAB167"/>
    <w:rsid w:val="97FCA9FA"/>
    <w:rsid w:val="99F9CE9D"/>
    <w:rsid w:val="9A1DB0E4"/>
    <w:rsid w:val="9AFFE6CA"/>
    <w:rsid w:val="9BD33C30"/>
    <w:rsid w:val="9BF096E2"/>
    <w:rsid w:val="9D6D944E"/>
    <w:rsid w:val="9DBAE05B"/>
    <w:rsid w:val="9F65EFAF"/>
    <w:rsid w:val="9F6F25E0"/>
    <w:rsid w:val="9FBF6A38"/>
    <w:rsid w:val="9FE70ACE"/>
    <w:rsid w:val="9FFF0E2D"/>
    <w:rsid w:val="9FFFA905"/>
    <w:rsid w:val="A53C30EB"/>
    <w:rsid w:val="A59B1219"/>
    <w:rsid w:val="A70D6803"/>
    <w:rsid w:val="A7799AEC"/>
    <w:rsid w:val="AABFB60B"/>
    <w:rsid w:val="ABE7C24A"/>
    <w:rsid w:val="ACB5D895"/>
    <w:rsid w:val="ACD969FC"/>
    <w:rsid w:val="ACF9F370"/>
    <w:rsid w:val="ACFF783F"/>
    <w:rsid w:val="AD6FF85E"/>
    <w:rsid w:val="ADBC833D"/>
    <w:rsid w:val="ADDEBFB5"/>
    <w:rsid w:val="ADED50AF"/>
    <w:rsid w:val="AEBBA222"/>
    <w:rsid w:val="AF4F9167"/>
    <w:rsid w:val="AFB3F7C1"/>
    <w:rsid w:val="AFD74478"/>
    <w:rsid w:val="AFDF5D90"/>
    <w:rsid w:val="AFE694F8"/>
    <w:rsid w:val="AFF541E1"/>
    <w:rsid w:val="AFFB492E"/>
    <w:rsid w:val="AFFE120A"/>
    <w:rsid w:val="AFFF83BB"/>
    <w:rsid w:val="B2B9372A"/>
    <w:rsid w:val="B2C784FE"/>
    <w:rsid w:val="B3E7BB23"/>
    <w:rsid w:val="B3FE8A31"/>
    <w:rsid w:val="B4FFF1AD"/>
    <w:rsid w:val="B5CF5AEA"/>
    <w:rsid w:val="B66FCF32"/>
    <w:rsid w:val="B6BFD4C4"/>
    <w:rsid w:val="B6CBE650"/>
    <w:rsid w:val="B73E57F5"/>
    <w:rsid w:val="B741577F"/>
    <w:rsid w:val="B75BD154"/>
    <w:rsid w:val="B75F38B1"/>
    <w:rsid w:val="B795DFF4"/>
    <w:rsid w:val="B7BB3BD0"/>
    <w:rsid w:val="B7CF5728"/>
    <w:rsid w:val="B7EBD113"/>
    <w:rsid w:val="B7EFEFE6"/>
    <w:rsid w:val="B7F702D0"/>
    <w:rsid w:val="B7FD2566"/>
    <w:rsid w:val="B9BE8684"/>
    <w:rsid w:val="BAF82646"/>
    <w:rsid w:val="BB594F6D"/>
    <w:rsid w:val="BB9FABF3"/>
    <w:rsid w:val="BBB6559D"/>
    <w:rsid w:val="BBD7DEC7"/>
    <w:rsid w:val="BBDE1958"/>
    <w:rsid w:val="BBDFB0CF"/>
    <w:rsid w:val="BBE33E15"/>
    <w:rsid w:val="BBEF43C5"/>
    <w:rsid w:val="BCDB3035"/>
    <w:rsid w:val="BCF75D7A"/>
    <w:rsid w:val="BCF94F3D"/>
    <w:rsid w:val="BD63426D"/>
    <w:rsid w:val="BDB72374"/>
    <w:rsid w:val="BDBF412A"/>
    <w:rsid w:val="BDCF8A25"/>
    <w:rsid w:val="BDD8EF78"/>
    <w:rsid w:val="BDDA02EA"/>
    <w:rsid w:val="BDEF847A"/>
    <w:rsid w:val="BDEFC0C4"/>
    <w:rsid w:val="BDF04943"/>
    <w:rsid w:val="BE57F877"/>
    <w:rsid w:val="BE725299"/>
    <w:rsid w:val="BE79BB8B"/>
    <w:rsid w:val="BE7FFF60"/>
    <w:rsid w:val="BE9F7AA6"/>
    <w:rsid w:val="BEA76596"/>
    <w:rsid w:val="BEBAE066"/>
    <w:rsid w:val="BEDB1317"/>
    <w:rsid w:val="BEF555C8"/>
    <w:rsid w:val="BEFB84CB"/>
    <w:rsid w:val="BEFD1E7C"/>
    <w:rsid w:val="BEFF2A67"/>
    <w:rsid w:val="BF1E064A"/>
    <w:rsid w:val="BF38A438"/>
    <w:rsid w:val="BF3FFF29"/>
    <w:rsid w:val="BF5CA57A"/>
    <w:rsid w:val="BF97598B"/>
    <w:rsid w:val="BFBFFC38"/>
    <w:rsid w:val="BFD9AA24"/>
    <w:rsid w:val="BFE32BE4"/>
    <w:rsid w:val="BFEFC667"/>
    <w:rsid w:val="BFF20B29"/>
    <w:rsid w:val="BFF7C6C8"/>
    <w:rsid w:val="BFFD7059"/>
    <w:rsid w:val="BFFFDF48"/>
    <w:rsid w:val="C13E3F35"/>
    <w:rsid w:val="C3F70DC4"/>
    <w:rsid w:val="C3FF5894"/>
    <w:rsid w:val="C45356FF"/>
    <w:rsid w:val="C7F3FFBD"/>
    <w:rsid w:val="C96C71D7"/>
    <w:rsid w:val="C9FEA068"/>
    <w:rsid w:val="CA9B6EC0"/>
    <w:rsid w:val="CBFD8595"/>
    <w:rsid w:val="CBFF4A53"/>
    <w:rsid w:val="CCFF81BA"/>
    <w:rsid w:val="CDAE4EDC"/>
    <w:rsid w:val="CDD6DB45"/>
    <w:rsid w:val="CDFA6FEE"/>
    <w:rsid w:val="CE9D661C"/>
    <w:rsid w:val="CEFFC916"/>
    <w:rsid w:val="CF5FA584"/>
    <w:rsid w:val="CFF77463"/>
    <w:rsid w:val="CFFD13EC"/>
    <w:rsid w:val="D18FA8B7"/>
    <w:rsid w:val="D1FB24DB"/>
    <w:rsid w:val="D2DF8AE2"/>
    <w:rsid w:val="D3DD0063"/>
    <w:rsid w:val="D3E74C57"/>
    <w:rsid w:val="D3FFCDFC"/>
    <w:rsid w:val="D4FF928C"/>
    <w:rsid w:val="D5FDA11C"/>
    <w:rsid w:val="D6BC272F"/>
    <w:rsid w:val="D794E206"/>
    <w:rsid w:val="D7DE25B1"/>
    <w:rsid w:val="D7DEC7EE"/>
    <w:rsid w:val="D7ED0036"/>
    <w:rsid w:val="D7F71C2D"/>
    <w:rsid w:val="D7FB3981"/>
    <w:rsid w:val="D7FF7827"/>
    <w:rsid w:val="D83FDD35"/>
    <w:rsid w:val="D867D162"/>
    <w:rsid w:val="D8DFC712"/>
    <w:rsid w:val="D935D3CF"/>
    <w:rsid w:val="D9A5EDD9"/>
    <w:rsid w:val="D9B43C04"/>
    <w:rsid w:val="D9FDEEFD"/>
    <w:rsid w:val="DB099D53"/>
    <w:rsid w:val="DB57BBF7"/>
    <w:rsid w:val="DB7BD0B8"/>
    <w:rsid w:val="DB7C7124"/>
    <w:rsid w:val="DB7F08DD"/>
    <w:rsid w:val="DBB786F2"/>
    <w:rsid w:val="DBF796C1"/>
    <w:rsid w:val="DBFB4022"/>
    <w:rsid w:val="DBFD5319"/>
    <w:rsid w:val="DBFEA68D"/>
    <w:rsid w:val="DBFF55DA"/>
    <w:rsid w:val="DBFF7C59"/>
    <w:rsid w:val="DC6ACC76"/>
    <w:rsid w:val="DD77DBFC"/>
    <w:rsid w:val="DD7F9848"/>
    <w:rsid w:val="DDDD3AAA"/>
    <w:rsid w:val="DDF12A83"/>
    <w:rsid w:val="DDFF9BBD"/>
    <w:rsid w:val="DE5B1729"/>
    <w:rsid w:val="DE6D7A4D"/>
    <w:rsid w:val="DEA533FE"/>
    <w:rsid w:val="DEBB2101"/>
    <w:rsid w:val="DEBDE491"/>
    <w:rsid w:val="DECFE504"/>
    <w:rsid w:val="DEFFF88B"/>
    <w:rsid w:val="DF36E5F3"/>
    <w:rsid w:val="DF6F673E"/>
    <w:rsid w:val="DF7F4EBE"/>
    <w:rsid w:val="DF7F6559"/>
    <w:rsid w:val="DFA3D811"/>
    <w:rsid w:val="DFBB277E"/>
    <w:rsid w:val="DFBCD0BC"/>
    <w:rsid w:val="DFBD1572"/>
    <w:rsid w:val="DFBFF21B"/>
    <w:rsid w:val="DFC99911"/>
    <w:rsid w:val="DFCB6B9B"/>
    <w:rsid w:val="DFCFE673"/>
    <w:rsid w:val="DFDDAC1D"/>
    <w:rsid w:val="DFEFFB4A"/>
    <w:rsid w:val="DFF72532"/>
    <w:rsid w:val="DFFD7189"/>
    <w:rsid w:val="DFFE4E81"/>
    <w:rsid w:val="DFFE94C0"/>
    <w:rsid w:val="DFFFBAAE"/>
    <w:rsid w:val="E374C507"/>
    <w:rsid w:val="E3EFD023"/>
    <w:rsid w:val="E3FB990F"/>
    <w:rsid w:val="E47F08F1"/>
    <w:rsid w:val="E4FF291B"/>
    <w:rsid w:val="E55F3C44"/>
    <w:rsid w:val="E629FA10"/>
    <w:rsid w:val="E6D76A9D"/>
    <w:rsid w:val="E77FB93B"/>
    <w:rsid w:val="E7D7A87F"/>
    <w:rsid w:val="E7DB2670"/>
    <w:rsid w:val="E7E74F06"/>
    <w:rsid w:val="E7FD5C58"/>
    <w:rsid w:val="E7FD669B"/>
    <w:rsid w:val="E7FFEA33"/>
    <w:rsid w:val="E9CD1866"/>
    <w:rsid w:val="EB56791F"/>
    <w:rsid w:val="EB5EC710"/>
    <w:rsid w:val="EB776932"/>
    <w:rsid w:val="EB8FCC53"/>
    <w:rsid w:val="EBDD1B22"/>
    <w:rsid w:val="EBFC4B45"/>
    <w:rsid w:val="EBFE7726"/>
    <w:rsid w:val="EBFEF502"/>
    <w:rsid w:val="EC7FEDDE"/>
    <w:rsid w:val="ECE93E1D"/>
    <w:rsid w:val="ED2F19E0"/>
    <w:rsid w:val="EDB4E4CA"/>
    <w:rsid w:val="EDF3AE4B"/>
    <w:rsid w:val="EDFF9326"/>
    <w:rsid w:val="EE6F7CE4"/>
    <w:rsid w:val="EECF9BDF"/>
    <w:rsid w:val="EEEDCBBB"/>
    <w:rsid w:val="EEFF1DB9"/>
    <w:rsid w:val="EF5F849E"/>
    <w:rsid w:val="EFA75B23"/>
    <w:rsid w:val="EFB760A1"/>
    <w:rsid w:val="EFD21437"/>
    <w:rsid w:val="EFDB1127"/>
    <w:rsid w:val="EFDE48CE"/>
    <w:rsid w:val="EFDE551C"/>
    <w:rsid w:val="EFDFA4C5"/>
    <w:rsid w:val="EFEEB034"/>
    <w:rsid w:val="EFFF5CA2"/>
    <w:rsid w:val="EFFFFD96"/>
    <w:rsid w:val="EFFFFF24"/>
    <w:rsid w:val="F1AB18AC"/>
    <w:rsid w:val="F1DF48E0"/>
    <w:rsid w:val="F28D6E41"/>
    <w:rsid w:val="F2D3689A"/>
    <w:rsid w:val="F2DE35F0"/>
    <w:rsid w:val="F3570537"/>
    <w:rsid w:val="F37FE6E1"/>
    <w:rsid w:val="F3ED6A9D"/>
    <w:rsid w:val="F3FE037D"/>
    <w:rsid w:val="F3FE04AE"/>
    <w:rsid w:val="F5F76F59"/>
    <w:rsid w:val="F5F7E76E"/>
    <w:rsid w:val="F5FA860A"/>
    <w:rsid w:val="F5FFD205"/>
    <w:rsid w:val="F66B4D4B"/>
    <w:rsid w:val="F67F17BD"/>
    <w:rsid w:val="F6F52ACE"/>
    <w:rsid w:val="F6FD0C6A"/>
    <w:rsid w:val="F6FD3E54"/>
    <w:rsid w:val="F6FE5E72"/>
    <w:rsid w:val="F6FFC0BC"/>
    <w:rsid w:val="F72BCE6F"/>
    <w:rsid w:val="F75DEB39"/>
    <w:rsid w:val="F7975AF9"/>
    <w:rsid w:val="F7BF0EFD"/>
    <w:rsid w:val="F7C9181A"/>
    <w:rsid w:val="F7CF5C85"/>
    <w:rsid w:val="F7D1D8AE"/>
    <w:rsid w:val="F7EE2517"/>
    <w:rsid w:val="F7EE8E51"/>
    <w:rsid w:val="F7F77127"/>
    <w:rsid w:val="F7F79109"/>
    <w:rsid w:val="F7F7CC73"/>
    <w:rsid w:val="F7F80EB2"/>
    <w:rsid w:val="F7FBDAB6"/>
    <w:rsid w:val="F7FE1D32"/>
    <w:rsid w:val="F7FF384A"/>
    <w:rsid w:val="F7FF4FE4"/>
    <w:rsid w:val="F7FFF4A2"/>
    <w:rsid w:val="F8F3220E"/>
    <w:rsid w:val="F8FFF9CE"/>
    <w:rsid w:val="F9BF311E"/>
    <w:rsid w:val="F9DF9D70"/>
    <w:rsid w:val="F9EF8D71"/>
    <w:rsid w:val="F9F760E4"/>
    <w:rsid w:val="F9FE0830"/>
    <w:rsid w:val="FA5E7AD7"/>
    <w:rsid w:val="FADF3728"/>
    <w:rsid w:val="FAEDAABE"/>
    <w:rsid w:val="FB2B8857"/>
    <w:rsid w:val="FB4F3BE6"/>
    <w:rsid w:val="FB5FD576"/>
    <w:rsid w:val="FB7B83B3"/>
    <w:rsid w:val="FB7F1D6E"/>
    <w:rsid w:val="FB7F5F49"/>
    <w:rsid w:val="FB8567F8"/>
    <w:rsid w:val="FBBB0F51"/>
    <w:rsid w:val="FBDDE187"/>
    <w:rsid w:val="FBEA0CD1"/>
    <w:rsid w:val="FBEE6A4C"/>
    <w:rsid w:val="FBEFF0AB"/>
    <w:rsid w:val="FBEFF7F2"/>
    <w:rsid w:val="FBF0F819"/>
    <w:rsid w:val="FBFA4870"/>
    <w:rsid w:val="FBFA5643"/>
    <w:rsid w:val="FBFA7BE4"/>
    <w:rsid w:val="FBFCCF44"/>
    <w:rsid w:val="FBFD11BE"/>
    <w:rsid w:val="FBFE334E"/>
    <w:rsid w:val="FBFF3149"/>
    <w:rsid w:val="FBFF3C27"/>
    <w:rsid w:val="FBFFF1D8"/>
    <w:rsid w:val="FC4D3909"/>
    <w:rsid w:val="FC4F1680"/>
    <w:rsid w:val="FC6B1E75"/>
    <w:rsid w:val="FC6D63FB"/>
    <w:rsid w:val="FC6D8019"/>
    <w:rsid w:val="FC6ECDC2"/>
    <w:rsid w:val="FC7AFEB6"/>
    <w:rsid w:val="FC7FB450"/>
    <w:rsid w:val="FCD54CAC"/>
    <w:rsid w:val="FCDF92E6"/>
    <w:rsid w:val="FCDFFBF7"/>
    <w:rsid w:val="FCE2E352"/>
    <w:rsid w:val="FCEFE372"/>
    <w:rsid w:val="FCF5A05D"/>
    <w:rsid w:val="FCFDCD70"/>
    <w:rsid w:val="FCFF1BAB"/>
    <w:rsid w:val="FCFFD552"/>
    <w:rsid w:val="FD5DFAC8"/>
    <w:rsid w:val="FD634801"/>
    <w:rsid w:val="FD6C295E"/>
    <w:rsid w:val="FD6D325D"/>
    <w:rsid w:val="FD73DE62"/>
    <w:rsid w:val="FD7DD71E"/>
    <w:rsid w:val="FDAD938F"/>
    <w:rsid w:val="FDBA724F"/>
    <w:rsid w:val="FDCD5D28"/>
    <w:rsid w:val="FDD3043D"/>
    <w:rsid w:val="FDDBEF96"/>
    <w:rsid w:val="FDDD7591"/>
    <w:rsid w:val="FDDF0627"/>
    <w:rsid w:val="FDEFF278"/>
    <w:rsid w:val="FDF10A8C"/>
    <w:rsid w:val="FDF74B6C"/>
    <w:rsid w:val="FDFF4F7C"/>
    <w:rsid w:val="FE4FBE02"/>
    <w:rsid w:val="FE5F9864"/>
    <w:rsid w:val="FE7DB371"/>
    <w:rsid w:val="FE7DD0FA"/>
    <w:rsid w:val="FED78FA2"/>
    <w:rsid w:val="FEDA5853"/>
    <w:rsid w:val="FEDD66A5"/>
    <w:rsid w:val="FEDE1E99"/>
    <w:rsid w:val="FEDFB422"/>
    <w:rsid w:val="FEED5B06"/>
    <w:rsid w:val="FEF713D9"/>
    <w:rsid w:val="FEFBDFE6"/>
    <w:rsid w:val="FEFC5FA5"/>
    <w:rsid w:val="FEFFFD1C"/>
    <w:rsid w:val="FF17AA7E"/>
    <w:rsid w:val="FF1E567A"/>
    <w:rsid w:val="FF332E34"/>
    <w:rsid w:val="FF3B9D7C"/>
    <w:rsid w:val="FF4B9E16"/>
    <w:rsid w:val="FF537042"/>
    <w:rsid w:val="FF5B8C35"/>
    <w:rsid w:val="FF5F82C9"/>
    <w:rsid w:val="FF6F39E4"/>
    <w:rsid w:val="FF6FDD80"/>
    <w:rsid w:val="FF7560FC"/>
    <w:rsid w:val="FF773AD7"/>
    <w:rsid w:val="FF7A963B"/>
    <w:rsid w:val="FF7B263D"/>
    <w:rsid w:val="FF7C23CE"/>
    <w:rsid w:val="FF7C6EF1"/>
    <w:rsid w:val="FF7EF9FD"/>
    <w:rsid w:val="FF7F894E"/>
    <w:rsid w:val="FF7FA672"/>
    <w:rsid w:val="FF7FF368"/>
    <w:rsid w:val="FF9DD64C"/>
    <w:rsid w:val="FF9F8BBA"/>
    <w:rsid w:val="FFAF68BC"/>
    <w:rsid w:val="FFAFFB6C"/>
    <w:rsid w:val="FFB705E0"/>
    <w:rsid w:val="FFB7772F"/>
    <w:rsid w:val="FFB7917D"/>
    <w:rsid w:val="FFB7E3A6"/>
    <w:rsid w:val="FFBD8CC1"/>
    <w:rsid w:val="FFBE4660"/>
    <w:rsid w:val="FFBF0888"/>
    <w:rsid w:val="FFBFEBD7"/>
    <w:rsid w:val="FFCB6C4F"/>
    <w:rsid w:val="FFCF3A82"/>
    <w:rsid w:val="FFD73CBE"/>
    <w:rsid w:val="FFD771AC"/>
    <w:rsid w:val="FFDB1C60"/>
    <w:rsid w:val="FFDE7B56"/>
    <w:rsid w:val="FFDF5D51"/>
    <w:rsid w:val="FFDFACDF"/>
    <w:rsid w:val="FFDFB0DB"/>
    <w:rsid w:val="FFDFDA14"/>
    <w:rsid w:val="FFE53FE5"/>
    <w:rsid w:val="FFECE2EB"/>
    <w:rsid w:val="FFED7793"/>
    <w:rsid w:val="FFEF42BA"/>
    <w:rsid w:val="FFEF4FBD"/>
    <w:rsid w:val="FFF3E6C2"/>
    <w:rsid w:val="FFF59DDE"/>
    <w:rsid w:val="FFF74EA8"/>
    <w:rsid w:val="FFF75B33"/>
    <w:rsid w:val="FFF78A9E"/>
    <w:rsid w:val="FFF955EE"/>
    <w:rsid w:val="FFF9CBFE"/>
    <w:rsid w:val="FFFB1BD3"/>
    <w:rsid w:val="FFFB883C"/>
    <w:rsid w:val="FFFBB334"/>
    <w:rsid w:val="FFFBCA5A"/>
    <w:rsid w:val="FFFD1878"/>
    <w:rsid w:val="FFFD2E77"/>
    <w:rsid w:val="FFFD981E"/>
    <w:rsid w:val="FFFDC661"/>
    <w:rsid w:val="FFFF2D25"/>
    <w:rsid w:val="FFFF37E6"/>
    <w:rsid w:val="FFFF3A61"/>
    <w:rsid w:val="FFFF5B2A"/>
    <w:rsid w:val="FFFF7A67"/>
    <w:rsid w:val="FFFF9587"/>
    <w:rsid w:val="FFFFBC18"/>
    <w:rsid w:val="FFFFB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2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3"/>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24"/>
    <w:qFormat/>
    <w:uiPriority w:val="0"/>
    <w:pPr>
      <w:keepNext/>
      <w:keepLines/>
      <w:spacing w:before="260" w:after="260" w:line="416" w:lineRule="auto"/>
      <w:outlineLvl w:val="2"/>
    </w:pPr>
    <w:rPr>
      <w:b/>
      <w:bCs/>
      <w:sz w:val="32"/>
      <w:szCs w:val="32"/>
    </w:rPr>
  </w:style>
  <w:style w:type="paragraph" w:styleId="5">
    <w:name w:val="heading 4"/>
    <w:basedOn w:val="1"/>
    <w:next w:val="1"/>
    <w:link w:val="225"/>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6">
    <w:name w:val="heading 5"/>
    <w:basedOn w:val="1"/>
    <w:next w:val="1"/>
    <w:link w:val="226"/>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7">
    <w:name w:val="heading 6"/>
    <w:basedOn w:val="1"/>
    <w:next w:val="1"/>
    <w:link w:val="227"/>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8">
    <w:name w:val="heading 7"/>
    <w:basedOn w:val="1"/>
    <w:next w:val="1"/>
    <w:link w:val="228"/>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9">
    <w:name w:val="heading 8"/>
    <w:basedOn w:val="1"/>
    <w:next w:val="1"/>
    <w:link w:val="229"/>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0">
    <w:name w:val="heading 9"/>
    <w:basedOn w:val="1"/>
    <w:next w:val="1"/>
    <w:link w:val="230"/>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202">
    <w:name w:val="Default Paragraph Font"/>
    <w:semiHidden/>
    <w:unhideWhenUsed/>
    <w:qFormat/>
    <w:uiPriority w:val="1"/>
  </w:style>
  <w:style w:type="table" w:default="1" w:styleId="20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link w:val="231"/>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4">
    <w:name w:val="annotation text"/>
    <w:basedOn w:val="1"/>
    <w:link w:val="232"/>
    <w:unhideWhenUsed/>
    <w:qFormat/>
    <w:uiPriority w:val="99"/>
    <w:pPr>
      <w:jc w:val="left"/>
    </w:pPr>
  </w:style>
  <w:style w:type="paragraph" w:styleId="15">
    <w:name w:val="Body Text 3"/>
    <w:basedOn w:val="1"/>
    <w:link w:val="233"/>
    <w:qFormat/>
    <w:uiPriority w:val="0"/>
    <w:pPr>
      <w:widowControl w:val="0"/>
      <w:spacing w:after="120"/>
    </w:pPr>
    <w:rPr>
      <w:rFonts w:hint="default" w:ascii="Calibri" w:hAnsi="Calibri" w:eastAsia="宋体" w:cs="Times New Roman"/>
      <w:color w:val="auto"/>
      <w:sz w:val="16"/>
      <w:szCs w:val="16"/>
      <w:lang w:val="en-US" w:eastAsia="zh-CN"/>
    </w:rPr>
  </w:style>
  <w:style w:type="paragraph" w:styleId="16">
    <w:name w:val="Body Text"/>
    <w:basedOn w:val="1"/>
    <w:next w:val="1"/>
    <w:link w:val="234"/>
    <w:qFormat/>
    <w:uiPriority w:val="1"/>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17">
    <w:name w:val="Body Text Indent"/>
    <w:basedOn w:val="1"/>
    <w:next w:val="1"/>
    <w:link w:val="235"/>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8">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19">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0">
    <w:name w:val="index 4"/>
    <w:basedOn w:val="1"/>
    <w:next w:val="1"/>
    <w:qFormat/>
    <w:uiPriority w:val="0"/>
    <w:pPr>
      <w:ind w:left="560" w:leftChars="200"/>
    </w:pPr>
    <w:rPr>
      <w:sz w:val="28"/>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link w:val="236"/>
    <w:qFormat/>
    <w:uiPriority w:val="0"/>
    <w:pPr>
      <w:widowControl w:val="0"/>
    </w:pPr>
    <w:rPr>
      <w:rFonts w:hint="default" w:ascii="宋体" w:hAnsi="Courier New" w:eastAsia="宋体" w:cs="Times New Roman"/>
      <w:color w:val="auto"/>
      <w:kern w:val="0"/>
      <w:sz w:val="20"/>
      <w:szCs w:val="20"/>
      <w:lang w:val="en-US" w:eastAsia="zh-CN"/>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237"/>
    <w:qFormat/>
    <w:uiPriority w:val="0"/>
    <w:pPr>
      <w:widowControl w:val="0"/>
      <w:ind w:left="100" w:leftChars="2500"/>
    </w:pPr>
    <w:rPr>
      <w:rFonts w:hint="default" w:ascii="仿宋_GB2312" w:hAnsi="宋体" w:eastAsia="仿宋_GB2312" w:cs="Times New Roman"/>
      <w:sz w:val="24"/>
      <w:szCs w:val="24"/>
      <w:lang w:val="en-US" w:eastAsia="zh-CN"/>
    </w:rPr>
  </w:style>
  <w:style w:type="paragraph" w:styleId="26">
    <w:name w:val="Body Text Indent 2"/>
    <w:basedOn w:val="1"/>
    <w:link w:val="238"/>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7">
    <w:name w:val="Balloon Text"/>
    <w:basedOn w:val="1"/>
    <w:link w:val="239"/>
    <w:unhideWhenUsed/>
    <w:qFormat/>
    <w:uiPriority w:val="0"/>
    <w:rPr>
      <w:sz w:val="18"/>
      <w:szCs w:val="18"/>
    </w:rPr>
  </w:style>
  <w:style w:type="paragraph" w:styleId="28">
    <w:name w:val="footer"/>
    <w:basedOn w:val="1"/>
    <w:link w:val="240"/>
    <w:qFormat/>
    <w:uiPriority w:val="99"/>
    <w:pPr>
      <w:tabs>
        <w:tab w:val="center" w:pos="4153"/>
        <w:tab w:val="right" w:pos="8306"/>
      </w:tabs>
    </w:pPr>
    <w:rPr>
      <w:rFonts w:ascii="宋体" w:hAnsi="宋体" w:cs="宋体"/>
      <w:sz w:val="18"/>
      <w:szCs w:val="18"/>
      <w:lang w:val="en-US" w:eastAsia="zh-CN"/>
    </w:rPr>
  </w:style>
  <w:style w:type="paragraph" w:styleId="29">
    <w:name w:val="envelope return"/>
    <w:basedOn w:val="30"/>
    <w:unhideWhenUsed/>
    <w:qFormat/>
    <w:uiPriority w:val="0"/>
    <w:pPr>
      <w:snapToGrid w:val="0"/>
    </w:pPr>
    <w:rPr>
      <w:rFonts w:ascii="Arial" w:hAnsi="Arial"/>
    </w:rPr>
  </w:style>
  <w:style w:type="paragraph" w:customStyle="1" w:styleId="30">
    <w:name w:val="正文_5"/>
    <w:next w:val="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文本_2"/>
    <w:basedOn w:val="32"/>
    <w:next w:val="3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2">
    <w:name w:val="正文_8"/>
    <w:basedOn w:val="33"/>
    <w:qFormat/>
    <w:uiPriority w:val="0"/>
  </w:style>
  <w:style w:type="paragraph" w:customStyle="1" w:styleId="3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文本 2_1"/>
    <w:basedOn w:val="35"/>
    <w:unhideWhenUsed/>
    <w:qFormat/>
    <w:uiPriority w:val="0"/>
    <w:pPr>
      <w:spacing w:after="120" w:line="480" w:lineRule="auto"/>
    </w:pPr>
    <w:rPr>
      <w:rFonts w:ascii="Times New Roman" w:hAnsi="Times New Roman"/>
      <w:szCs w:val="24"/>
    </w:rPr>
  </w:style>
  <w:style w:type="paragraph" w:customStyle="1" w:styleId="35">
    <w:name w:val="正文_1"/>
    <w:basedOn w:val="36"/>
    <w:next w:val="38"/>
    <w:qFormat/>
    <w:uiPriority w:val="0"/>
  </w:style>
  <w:style w:type="paragraph" w:customStyle="1" w:styleId="36">
    <w:name w:val="正文_2"/>
    <w:basedOn w:val="37"/>
    <w:next w:val="31"/>
    <w:qFormat/>
    <w:uiPriority w:val="0"/>
  </w:style>
  <w:style w:type="paragraph" w:customStyle="1" w:styleId="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首行缩进_0"/>
    <w:basedOn w:val="40"/>
    <w:next w:val="176"/>
    <w:qFormat/>
    <w:uiPriority w:val="99"/>
    <w:pPr>
      <w:spacing w:after="120"/>
      <w:ind w:firstLine="420"/>
    </w:pPr>
  </w:style>
  <w:style w:type="paragraph" w:customStyle="1" w:styleId="40">
    <w:name w:val="正文文本_0"/>
    <w:basedOn w:val="41"/>
    <w:next w:val="17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1">
    <w:name w:val="正文_1_1"/>
    <w:basedOn w:val="42"/>
    <w:next w:val="172"/>
    <w:qFormat/>
    <w:uiPriority w:val="0"/>
  </w:style>
  <w:style w:type="paragraph" w:customStyle="1" w:styleId="42">
    <w:name w:val="正文_2_0_2"/>
    <w:basedOn w:val="43"/>
    <w:next w:val="44"/>
    <w:qFormat/>
    <w:uiPriority w:val="0"/>
    <w:rPr>
      <w:kern w:val="2"/>
    </w:rPr>
  </w:style>
  <w:style w:type="paragraph" w:customStyle="1" w:styleId="43">
    <w:name w:val="正文_3_0_1"/>
    <w:next w:val="44"/>
    <w:qFormat/>
    <w:uiPriority w:val="0"/>
    <w:pPr>
      <w:widowControl w:val="0"/>
      <w:jc w:val="both"/>
    </w:pPr>
    <w:rPr>
      <w:rFonts w:ascii="Calibri" w:hAnsi="Calibri" w:eastAsia="宋体" w:cs="Times New Roman"/>
      <w:sz w:val="21"/>
      <w:szCs w:val="22"/>
      <w:lang w:val="en-US" w:eastAsia="zh-CN" w:bidi="ar-SA"/>
    </w:rPr>
  </w:style>
  <w:style w:type="paragraph" w:customStyle="1" w:styleId="44">
    <w:name w:val="正文文本_1_0_1"/>
    <w:basedOn w:val="45"/>
    <w:next w:val="13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5">
    <w:name w:val="正文_1_0_2"/>
    <w:basedOn w:val="46"/>
    <w:next w:val="118"/>
    <w:qFormat/>
    <w:uiPriority w:val="0"/>
    <w:rPr>
      <w:rFonts w:ascii="Calibri" w:hAnsi="Calibri"/>
      <w:kern w:val="2"/>
      <w:sz w:val="21"/>
      <w:szCs w:val="22"/>
    </w:rPr>
  </w:style>
  <w:style w:type="paragraph" w:customStyle="1" w:styleId="46">
    <w:name w:val="正文_2_4"/>
    <w:next w:val="47"/>
    <w:qFormat/>
    <w:uiPriority w:val="0"/>
    <w:pPr>
      <w:widowControl w:val="0"/>
      <w:jc w:val="both"/>
    </w:pPr>
    <w:rPr>
      <w:rFonts w:ascii="Times New Roman" w:hAnsi="Times New Roman" w:eastAsia="宋体" w:cs="Times New Roman"/>
      <w:lang w:val="en-US" w:eastAsia="zh-CN" w:bidi="ar-SA"/>
    </w:rPr>
  </w:style>
  <w:style w:type="paragraph" w:customStyle="1" w:styleId="47">
    <w:name w:val="正文文本_1_2"/>
    <w:basedOn w:val="48"/>
    <w:next w:val="11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8">
    <w:name w:val="正文_1_0_3"/>
    <w:basedOn w:val="49"/>
    <w:next w:val="44"/>
    <w:qFormat/>
    <w:uiPriority w:val="0"/>
  </w:style>
  <w:style w:type="paragraph" w:customStyle="1" w:styleId="49">
    <w:name w:val="正文_2_1_1"/>
    <w:basedOn w:val="50"/>
    <w:next w:val="57"/>
    <w:qFormat/>
    <w:uiPriority w:val="0"/>
    <w:rPr>
      <w:rFonts w:ascii="Calibri" w:hAnsi="Calibri"/>
      <w:kern w:val="2"/>
    </w:rPr>
  </w:style>
  <w:style w:type="paragraph" w:customStyle="1" w:styleId="50">
    <w:name w:val="正文_3_1_1_1"/>
    <w:next w:val="5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1">
    <w:name w:val="正文首行缩进_0_2_1_1"/>
    <w:basedOn w:val="52"/>
    <w:next w:val="55"/>
    <w:qFormat/>
    <w:uiPriority w:val="99"/>
    <w:pPr>
      <w:spacing w:after="120"/>
      <w:ind w:firstLine="420"/>
    </w:pPr>
  </w:style>
  <w:style w:type="paragraph" w:customStyle="1" w:styleId="52">
    <w:name w:val="正文文本_0_0_1_1"/>
    <w:basedOn w:val="53"/>
    <w:next w:val="54"/>
    <w:qFormat/>
    <w:uiPriority w:val="0"/>
    <w:rPr>
      <w:rFonts w:ascii="Times New Roman" w:hAnsi="Times New Roman" w:eastAsia="仿宋_GB2312"/>
      <w:sz w:val="28"/>
      <w:szCs w:val="30"/>
    </w:rPr>
  </w:style>
  <w:style w:type="paragraph" w:customStyle="1" w:styleId="53">
    <w:name w:val="正文_6_1_1"/>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Default_0_2_1_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5">
    <w:name w:val="正文首行缩进 2_0_2_1_1"/>
    <w:basedOn w:val="56"/>
    <w:qFormat/>
    <w:uiPriority w:val="99"/>
    <w:pPr>
      <w:spacing w:after="120" w:line="240" w:lineRule="auto"/>
      <w:ind w:left="200" w:leftChars="200" w:firstLine="200" w:firstLineChars="200"/>
    </w:pPr>
  </w:style>
  <w:style w:type="paragraph" w:customStyle="1" w:styleId="56">
    <w:name w:val="正文文本缩进_0_2_1_1"/>
    <w:basedOn w:val="50"/>
    <w:qFormat/>
    <w:uiPriority w:val="99"/>
    <w:pPr>
      <w:spacing w:line="400" w:lineRule="exact"/>
      <w:ind w:left="630"/>
    </w:pPr>
    <w:rPr>
      <w:rFonts w:ascii="楷体_GB2312" w:eastAsia="仿宋_GB2312"/>
      <w:kern w:val="2"/>
      <w:sz w:val="30"/>
      <w:szCs w:val="30"/>
    </w:rPr>
  </w:style>
  <w:style w:type="paragraph" w:customStyle="1" w:styleId="57">
    <w:name w:val="正文首行缩进 2_1_0_1"/>
    <w:basedOn w:val="58"/>
    <w:next w:val="49"/>
    <w:qFormat/>
    <w:uiPriority w:val="0"/>
    <w:pPr>
      <w:spacing w:after="120" w:line="240" w:lineRule="auto"/>
      <w:ind w:left="200" w:leftChars="200" w:firstLine="200" w:firstLineChars="200"/>
    </w:pPr>
  </w:style>
  <w:style w:type="paragraph" w:customStyle="1" w:styleId="58">
    <w:name w:val="正文文本缩进_1_0_1"/>
    <w:basedOn w:val="59"/>
    <w:unhideWhenUsed/>
    <w:qFormat/>
    <w:uiPriority w:val="0"/>
    <w:pPr>
      <w:widowControl/>
      <w:overflowPunct w:val="0"/>
      <w:autoSpaceDE w:val="0"/>
      <w:autoSpaceDN w:val="0"/>
      <w:adjustRightInd w:val="0"/>
      <w:spacing w:line="360" w:lineRule="auto"/>
      <w:ind w:firstLine="540"/>
    </w:pPr>
    <w:rPr>
      <w:rFonts w:ascii="宋体" w:hAnsi="MS Sans Serif"/>
      <w:spacing w:val="12"/>
      <w:kern w:val="0"/>
      <w:szCs w:val="20"/>
    </w:rPr>
  </w:style>
  <w:style w:type="paragraph" w:customStyle="1" w:styleId="59">
    <w:name w:val="正文_1_0_0_1_0_1"/>
    <w:basedOn w:val="60"/>
    <w:next w:val="82"/>
    <w:qFormat/>
    <w:uiPriority w:val="0"/>
    <w:rPr>
      <w:rFonts w:ascii="Times New Roman" w:hAnsi="Times New Roman"/>
    </w:rPr>
  </w:style>
  <w:style w:type="paragraph" w:customStyle="1" w:styleId="60">
    <w:name w:val="正文_1_0_1_0_0_1"/>
    <w:basedOn w:val="61"/>
    <w:next w:val="82"/>
    <w:qFormat/>
    <w:uiPriority w:val="0"/>
    <w:rPr>
      <w:sz w:val="24"/>
      <w:szCs w:val="24"/>
    </w:rPr>
  </w:style>
  <w:style w:type="paragraph" w:customStyle="1" w:styleId="61">
    <w:name w:val="正文_2_0_0_0_0_1"/>
    <w:basedOn w:val="62"/>
    <w:next w:val="63"/>
    <w:qFormat/>
    <w:uiPriority w:val="0"/>
  </w:style>
  <w:style w:type="paragraph" w:customStyle="1" w:styleId="62">
    <w:name w:val="正文_3_0_0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首行缩进_2_0_0_0_0_1"/>
    <w:basedOn w:val="64"/>
    <w:next w:val="80"/>
    <w:qFormat/>
    <w:uiPriority w:val="0"/>
    <w:pPr>
      <w:spacing w:after="120"/>
      <w:ind w:firstLine="420"/>
    </w:pPr>
  </w:style>
  <w:style w:type="paragraph" w:customStyle="1" w:styleId="64">
    <w:name w:val="正文文本_2_0_0_0_0_1"/>
    <w:basedOn w:val="61"/>
    <w:next w:val="65"/>
    <w:qFormat/>
    <w:uiPriority w:val="0"/>
    <w:rPr>
      <w:rFonts w:eastAsia="仿宋_GB2312"/>
      <w:sz w:val="28"/>
      <w:szCs w:val="30"/>
    </w:rPr>
  </w:style>
  <w:style w:type="paragraph" w:customStyle="1" w:styleId="65">
    <w:name w:val="Default_0_0_0_0_0_1"/>
    <w:basedOn w:val="66"/>
    <w:next w:val="79"/>
    <w:qFormat/>
    <w:uiPriority w:val="0"/>
    <w:pPr>
      <w:autoSpaceDE w:val="0"/>
      <w:autoSpaceDN w:val="0"/>
      <w:adjustRightInd w:val="0"/>
    </w:pPr>
    <w:rPr>
      <w:color w:val="000000"/>
      <w:sz w:val="24"/>
      <w:szCs w:val="24"/>
    </w:rPr>
  </w:style>
  <w:style w:type="paragraph" w:customStyle="1" w:styleId="66">
    <w:name w:val="正文_0_0_2_0_0_1"/>
    <w:next w:val="6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正文首行缩进_1_1_0_0_1"/>
    <w:basedOn w:val="68"/>
    <w:next w:val="74"/>
    <w:qFormat/>
    <w:uiPriority w:val="0"/>
    <w:pPr>
      <w:spacing w:after="120"/>
      <w:ind w:firstLine="420"/>
    </w:pPr>
  </w:style>
  <w:style w:type="paragraph" w:customStyle="1" w:styleId="68">
    <w:name w:val="正文文本_1_1_0_0_1"/>
    <w:basedOn w:val="69"/>
    <w:next w:val="73"/>
    <w:qFormat/>
    <w:uiPriority w:val="0"/>
    <w:rPr>
      <w:rFonts w:eastAsia="仿宋_GB2312"/>
      <w:sz w:val="28"/>
      <w:szCs w:val="30"/>
    </w:rPr>
  </w:style>
  <w:style w:type="paragraph" w:customStyle="1" w:styleId="69">
    <w:name w:val="正文_1_0_0_0_0_0_1"/>
    <w:next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Default_1_2_0_0_1"/>
    <w:next w:val="7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1">
    <w:name w:val="正文_1_0_2_0_0_1"/>
    <w:basedOn w:val="61"/>
    <w:next w:val="72"/>
    <w:qFormat/>
    <w:uiPriority w:val="0"/>
    <w:rPr>
      <w:sz w:val="24"/>
      <w:szCs w:val="24"/>
    </w:rPr>
  </w:style>
  <w:style w:type="paragraph" w:customStyle="1" w:styleId="72">
    <w:name w:val="Default_1_0_1_0_0_0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Default_1_0_0_0_0_0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4">
    <w:name w:val="正文首行缩进 2_1_1_0_0_1"/>
    <w:basedOn w:val="75"/>
    <w:next w:val="78"/>
    <w:qFormat/>
    <w:uiPriority w:val="0"/>
    <w:pPr>
      <w:spacing w:after="120" w:line="240" w:lineRule="auto"/>
      <w:ind w:left="200" w:leftChars="200" w:firstLine="200" w:firstLineChars="200"/>
    </w:pPr>
  </w:style>
  <w:style w:type="paragraph" w:customStyle="1" w:styleId="75">
    <w:name w:val="正文文本缩进_1_1_0_0_1"/>
    <w:basedOn w:val="76"/>
    <w:next w:val="77"/>
    <w:unhideWhenUsed/>
    <w:qFormat/>
    <w:uiPriority w:val="0"/>
    <w:pPr>
      <w:widowControl/>
      <w:overflowPunct w:val="0"/>
      <w:autoSpaceDE w:val="0"/>
      <w:autoSpaceDN w:val="0"/>
      <w:adjustRightInd w:val="0"/>
      <w:spacing w:line="360" w:lineRule="auto"/>
      <w:ind w:firstLine="540"/>
    </w:pPr>
    <w:rPr>
      <w:rFonts w:ascii="宋体" w:hAnsi="MS Sans Serif"/>
      <w:spacing w:val="12"/>
      <w:szCs w:val="20"/>
    </w:rPr>
  </w:style>
  <w:style w:type="paragraph" w:customStyle="1" w:styleId="76">
    <w:name w:val="正文_1_0_0_1_0_0_0_1"/>
    <w:basedOn w:val="71"/>
    <w:next w:val="68"/>
    <w:qFormat/>
    <w:uiPriority w:val="0"/>
    <w:rPr>
      <w:rFonts w:ascii="Times New Roman" w:hAnsi="Times New Roman"/>
    </w:rPr>
  </w:style>
  <w:style w:type="paragraph" w:customStyle="1" w:styleId="77">
    <w:name w:val="寄信人地址_0_1_0_0_1"/>
    <w:basedOn w:val="78"/>
    <w:qFormat/>
    <w:uiPriority w:val="0"/>
    <w:pPr>
      <w:snapToGrid w:val="0"/>
    </w:pPr>
    <w:rPr>
      <w:rFonts w:ascii="Arial" w:hAnsi="Arial"/>
    </w:rPr>
  </w:style>
  <w:style w:type="paragraph" w:customStyle="1" w:styleId="78">
    <w:name w:val="正文_0_0_1_0_0_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9">
    <w:name w:val="索引 8_0_0_0_0_1"/>
    <w:basedOn w:val="61"/>
    <w:next w:val="61"/>
    <w:qFormat/>
    <w:uiPriority w:val="0"/>
    <w:pPr>
      <w:ind w:left="1400" w:leftChars="1400"/>
    </w:pPr>
  </w:style>
  <w:style w:type="paragraph" w:customStyle="1" w:styleId="80">
    <w:name w:val="正文首行缩进 2_2_0_0_0_0_1"/>
    <w:basedOn w:val="81"/>
    <w:qFormat/>
    <w:uiPriority w:val="0"/>
    <w:pPr>
      <w:spacing w:after="120" w:line="240" w:lineRule="auto"/>
      <w:ind w:left="200" w:leftChars="200" w:firstLine="200" w:firstLineChars="200"/>
    </w:pPr>
  </w:style>
  <w:style w:type="paragraph" w:customStyle="1" w:styleId="81">
    <w:name w:val="正文文本缩进_2_0_0_0_0_1"/>
    <w:basedOn w:val="61"/>
    <w:qFormat/>
    <w:uiPriority w:val="0"/>
    <w:pPr>
      <w:spacing w:line="400" w:lineRule="exact"/>
      <w:ind w:left="630"/>
    </w:pPr>
    <w:rPr>
      <w:rFonts w:ascii="楷体_GB2312" w:eastAsia="仿宋_GB2312"/>
      <w:sz w:val="30"/>
      <w:szCs w:val="30"/>
    </w:rPr>
  </w:style>
  <w:style w:type="paragraph" w:customStyle="1" w:styleId="82">
    <w:name w:val="正文文本_1_1_1"/>
    <w:basedOn w:val="83"/>
    <w:next w:val="89"/>
    <w:unhideWhenUsed/>
    <w:qFormat/>
    <w:uiPriority w:val="0"/>
    <w:pPr>
      <w:widowControl/>
      <w:adjustRightInd w:val="0"/>
      <w:spacing w:after="60" w:line="360" w:lineRule="atLeast"/>
      <w:ind w:left="72" w:leftChars="30" w:right="30" w:rightChars="30" w:firstLine="200" w:firstLineChars="200"/>
      <w:jc w:val="center"/>
    </w:pPr>
    <w:rPr>
      <w:sz w:val="20"/>
      <w:szCs w:val="20"/>
    </w:rPr>
  </w:style>
  <w:style w:type="paragraph" w:customStyle="1" w:styleId="83">
    <w:name w:val="正文_1_0_0_0_1"/>
    <w:basedOn w:val="84"/>
    <w:next w:val="116"/>
    <w:qFormat/>
    <w:uiPriority w:val="0"/>
  </w:style>
  <w:style w:type="paragraph" w:customStyle="1" w:styleId="84">
    <w:name w:val="正文_2_0_0_1"/>
    <w:basedOn w:val="85"/>
    <w:next w:val="106"/>
    <w:qFormat/>
    <w:uiPriority w:val="0"/>
    <w:rPr>
      <w:kern w:val="2"/>
    </w:rPr>
  </w:style>
  <w:style w:type="paragraph" w:customStyle="1" w:styleId="85">
    <w:name w:val="正文_3_0_0_0_2"/>
    <w:next w:val="86"/>
    <w:qFormat/>
    <w:uiPriority w:val="0"/>
    <w:pPr>
      <w:widowControl w:val="0"/>
      <w:jc w:val="both"/>
    </w:pPr>
    <w:rPr>
      <w:rFonts w:ascii="Calibri" w:hAnsi="Calibri" w:eastAsia="宋体" w:cs="Times New Roman"/>
      <w:sz w:val="21"/>
      <w:szCs w:val="22"/>
      <w:lang w:val="en-US" w:eastAsia="zh-CN" w:bidi="ar-SA"/>
    </w:rPr>
  </w:style>
  <w:style w:type="paragraph" w:customStyle="1" w:styleId="86">
    <w:name w:val="正文首行缩进_0_0_0_1"/>
    <w:basedOn w:val="87"/>
    <w:next w:val="101"/>
    <w:qFormat/>
    <w:uiPriority w:val="99"/>
    <w:pPr>
      <w:spacing w:after="120"/>
      <w:ind w:firstLine="420"/>
    </w:pPr>
  </w:style>
  <w:style w:type="paragraph" w:customStyle="1" w:styleId="87">
    <w:name w:val="正文文本_0_1_0_1"/>
    <w:basedOn w:val="88"/>
    <w:next w:val="100"/>
    <w:qFormat/>
    <w:uiPriority w:val="0"/>
    <w:rPr>
      <w:rFonts w:eastAsia="仿宋_GB2312"/>
      <w:kern w:val="2"/>
      <w:sz w:val="28"/>
      <w:szCs w:val="30"/>
    </w:rPr>
  </w:style>
  <w:style w:type="paragraph" w:customStyle="1" w:styleId="88">
    <w:name w:val="正文_1_2_1_1"/>
    <w:next w:val="89"/>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9">
    <w:name w:val="Default_1_1_0_1"/>
    <w:next w:val="9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90">
    <w:name w:val="正文_1_1_1_0_1"/>
    <w:basedOn w:val="91"/>
    <w:next w:val="89"/>
    <w:qFormat/>
    <w:uiPriority w:val="0"/>
  </w:style>
  <w:style w:type="paragraph" w:customStyle="1" w:styleId="91">
    <w:name w:val="正文_3_1_0_0_0"/>
    <w:next w:val="92"/>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2">
    <w:name w:val="正文首行缩进_0_2_0_0_0"/>
    <w:basedOn w:val="93"/>
    <w:next w:val="98"/>
    <w:qFormat/>
    <w:uiPriority w:val="99"/>
    <w:pPr>
      <w:spacing w:after="120"/>
      <w:ind w:firstLine="420"/>
    </w:pPr>
  </w:style>
  <w:style w:type="paragraph" w:customStyle="1" w:styleId="93">
    <w:name w:val="正文文本_0_0_0_0_0"/>
    <w:basedOn w:val="94"/>
    <w:next w:val="9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4">
    <w:name w:val="正文_6_0_0_0"/>
    <w:basedOn w:val="95"/>
    <w:qFormat/>
    <w:uiPriority w:val="0"/>
  </w:style>
  <w:style w:type="paragraph" w:customStyle="1" w:styleId="95">
    <w:name w:val="正文_8_1"/>
    <w:basedOn w:val="96"/>
    <w:next w:val="44"/>
    <w:qFormat/>
    <w:uiPriority w:val="0"/>
  </w:style>
  <w:style w:type="paragraph" w:customStyle="1" w:styleId="96">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Default_0_2_0_0_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98">
    <w:name w:val="正文首行缩进 2_0_2_0_0_0"/>
    <w:basedOn w:val="99"/>
    <w:qFormat/>
    <w:uiPriority w:val="99"/>
    <w:pPr>
      <w:spacing w:after="120" w:line="240" w:lineRule="auto"/>
      <w:ind w:left="200" w:leftChars="200" w:firstLine="200" w:firstLineChars="200"/>
    </w:pPr>
  </w:style>
  <w:style w:type="paragraph" w:customStyle="1" w:styleId="99">
    <w:name w:val="正文文本缩进_0_2_0_0_0"/>
    <w:basedOn w:val="91"/>
    <w:qFormat/>
    <w:uiPriority w:val="99"/>
    <w:pPr>
      <w:spacing w:line="400" w:lineRule="exact"/>
      <w:ind w:left="630"/>
    </w:pPr>
    <w:rPr>
      <w:rFonts w:ascii="楷体_GB2312" w:eastAsia="仿宋_GB2312"/>
      <w:kern w:val="2"/>
      <w:sz w:val="30"/>
      <w:szCs w:val="30"/>
    </w:rPr>
  </w:style>
  <w:style w:type="paragraph" w:customStyle="1" w:styleId="100">
    <w:name w:val="Default_0_1_0_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01">
    <w:name w:val="正文首行缩进 2_0_0_0_1"/>
    <w:basedOn w:val="102"/>
    <w:next w:val="105"/>
    <w:qFormat/>
    <w:uiPriority w:val="99"/>
    <w:pPr>
      <w:spacing w:after="120" w:line="240" w:lineRule="auto"/>
      <w:ind w:left="200" w:leftChars="200" w:firstLine="200" w:firstLineChars="200"/>
    </w:pPr>
  </w:style>
  <w:style w:type="paragraph" w:customStyle="1" w:styleId="102">
    <w:name w:val="正文文本缩进_0_0_0_1"/>
    <w:basedOn w:val="103"/>
    <w:next w:val="104"/>
    <w:qFormat/>
    <w:uiPriority w:val="99"/>
    <w:pPr>
      <w:spacing w:line="400" w:lineRule="exact"/>
      <w:ind w:left="630"/>
    </w:pPr>
    <w:rPr>
      <w:rFonts w:ascii="楷体_GB2312" w:eastAsia="仿宋_GB2312"/>
      <w:kern w:val="2"/>
      <w:sz w:val="30"/>
      <w:szCs w:val="30"/>
    </w:rPr>
  </w:style>
  <w:style w:type="paragraph" w:customStyle="1" w:styleId="103">
    <w:name w:val="正文_3_0_0_1_1"/>
    <w:next w:val="86"/>
    <w:qFormat/>
    <w:uiPriority w:val="0"/>
    <w:pPr>
      <w:widowControl w:val="0"/>
      <w:jc w:val="both"/>
    </w:pPr>
    <w:rPr>
      <w:rFonts w:ascii="Calibri" w:hAnsi="Calibri" w:eastAsia="宋体" w:cs="Times New Roman"/>
      <w:sz w:val="21"/>
      <w:szCs w:val="22"/>
      <w:lang w:val="en-US" w:eastAsia="zh-CN" w:bidi="ar-SA"/>
    </w:rPr>
  </w:style>
  <w:style w:type="paragraph" w:customStyle="1" w:styleId="104">
    <w:name w:val="寄信人地址_1_0_1"/>
    <w:basedOn w:val="105"/>
    <w:unhideWhenUsed/>
    <w:qFormat/>
    <w:uiPriority w:val="99"/>
    <w:pPr>
      <w:snapToGrid w:val="0"/>
    </w:pPr>
    <w:rPr>
      <w:rFonts w:ascii="Arial" w:hAnsi="Arial"/>
    </w:rPr>
  </w:style>
  <w:style w:type="paragraph" w:customStyle="1" w:styleId="105">
    <w:name w:val="正文_1_2_0_0_1"/>
    <w:next w:val="10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06">
    <w:name w:val="正文首行缩进_2_0_0_1"/>
    <w:basedOn w:val="107"/>
    <w:next w:val="114"/>
    <w:qFormat/>
    <w:uiPriority w:val="0"/>
    <w:pPr>
      <w:spacing w:after="120"/>
      <w:ind w:firstLine="420"/>
    </w:pPr>
  </w:style>
  <w:style w:type="paragraph" w:customStyle="1" w:styleId="107">
    <w:name w:val="正文文本_2_0_0_1"/>
    <w:basedOn w:val="108"/>
    <w:next w:val="10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8">
    <w:name w:val="正文_22_0_1"/>
    <w:next w:val="1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Default_0_0_0_1"/>
    <w:basedOn w:val="110"/>
    <w:next w:val="113"/>
    <w:qFormat/>
    <w:uiPriority w:val="0"/>
    <w:pPr>
      <w:autoSpaceDE w:val="0"/>
      <w:autoSpaceDN w:val="0"/>
      <w:adjustRightInd w:val="0"/>
    </w:pPr>
    <w:rPr>
      <w:color w:val="000000"/>
      <w:sz w:val="24"/>
      <w:szCs w:val="24"/>
    </w:rPr>
  </w:style>
  <w:style w:type="paragraph" w:customStyle="1" w:styleId="110">
    <w:name w:val="正文_0_0_0_0_1"/>
    <w:basedOn w:val="111"/>
    <w:next w:val="112"/>
    <w:qFormat/>
    <w:uiPriority w:val="0"/>
    <w:rPr>
      <w:rFonts w:ascii="Calibri" w:hAnsi="Calibri"/>
    </w:rPr>
  </w:style>
  <w:style w:type="paragraph" w:customStyle="1" w:styleId="111">
    <w:name w:val="正文_0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首行缩进_1_0_1"/>
    <w:basedOn w:val="82"/>
    <w:next w:val="57"/>
    <w:qFormat/>
    <w:uiPriority w:val="0"/>
    <w:pPr>
      <w:spacing w:after="120"/>
      <w:ind w:firstLine="420"/>
    </w:pPr>
  </w:style>
  <w:style w:type="paragraph" w:customStyle="1" w:styleId="113">
    <w:name w:val="索引 8_0_0_1"/>
    <w:basedOn w:val="84"/>
    <w:next w:val="84"/>
    <w:qFormat/>
    <w:uiPriority w:val="0"/>
    <w:pPr>
      <w:ind w:left="1400" w:leftChars="1400"/>
    </w:pPr>
  </w:style>
  <w:style w:type="paragraph" w:customStyle="1" w:styleId="114">
    <w:name w:val="正文首行缩进 2_2_0_0_1"/>
    <w:basedOn w:val="115"/>
    <w:qFormat/>
    <w:uiPriority w:val="0"/>
    <w:pPr>
      <w:spacing w:after="120" w:line="240" w:lineRule="auto"/>
      <w:ind w:left="200" w:leftChars="200" w:firstLine="200" w:firstLineChars="200"/>
    </w:pPr>
  </w:style>
  <w:style w:type="paragraph" w:customStyle="1" w:styleId="115">
    <w:name w:val="正文文本缩进_2_0_0_1"/>
    <w:basedOn w:val="84"/>
    <w:qFormat/>
    <w:uiPriority w:val="0"/>
    <w:pPr>
      <w:spacing w:line="400" w:lineRule="exact"/>
      <w:ind w:left="630"/>
    </w:pPr>
    <w:rPr>
      <w:rFonts w:ascii="楷体_GB2312" w:eastAsia="仿宋_GB2312"/>
      <w:sz w:val="30"/>
      <w:szCs w:val="30"/>
    </w:rPr>
  </w:style>
  <w:style w:type="paragraph" w:customStyle="1" w:styleId="116">
    <w:name w:val="纯文本_1_0_1"/>
    <w:basedOn w:val="83"/>
    <w:qFormat/>
    <w:uiPriority w:val="0"/>
    <w:rPr>
      <w:rFonts w:ascii="宋体" w:hAnsi="Courier New"/>
    </w:rPr>
  </w:style>
  <w:style w:type="paragraph" w:customStyle="1" w:styleId="117">
    <w:name w:val="Default_1_2"/>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Default_1_0_1_0"/>
    <w:basedOn w:val="119"/>
    <w:next w:val="137"/>
    <w:qFormat/>
    <w:uiPriority w:val="0"/>
    <w:pPr>
      <w:autoSpaceDE w:val="0"/>
      <w:autoSpaceDN w:val="0"/>
      <w:adjustRightInd w:val="0"/>
    </w:pPr>
    <w:rPr>
      <w:color w:val="000000"/>
      <w:sz w:val="24"/>
      <w:szCs w:val="24"/>
    </w:rPr>
  </w:style>
  <w:style w:type="paragraph" w:customStyle="1" w:styleId="119">
    <w:name w:val="正文_2_0_1_1"/>
    <w:basedOn w:val="120"/>
    <w:next w:val="132"/>
    <w:qFormat/>
    <w:uiPriority w:val="0"/>
  </w:style>
  <w:style w:type="paragraph" w:customStyle="1" w:styleId="120">
    <w:name w:val="正文_3_0_1_1"/>
    <w:next w:val="121"/>
    <w:qFormat/>
    <w:uiPriority w:val="0"/>
    <w:pPr>
      <w:widowControl w:val="0"/>
      <w:jc w:val="both"/>
    </w:pPr>
    <w:rPr>
      <w:rFonts w:ascii="Calibri" w:hAnsi="Calibri" w:eastAsia="宋体" w:cs="Times New Roman"/>
      <w:sz w:val="21"/>
      <w:szCs w:val="22"/>
      <w:lang w:val="en-US" w:eastAsia="zh-CN" w:bidi="ar-SA"/>
    </w:rPr>
  </w:style>
  <w:style w:type="paragraph" w:customStyle="1" w:styleId="121">
    <w:name w:val="正文首行缩进_0_0_1_1"/>
    <w:basedOn w:val="122"/>
    <w:next w:val="127"/>
    <w:qFormat/>
    <w:uiPriority w:val="99"/>
    <w:pPr>
      <w:spacing w:after="120"/>
      <w:ind w:firstLine="420"/>
    </w:pPr>
  </w:style>
  <w:style w:type="paragraph" w:customStyle="1" w:styleId="122">
    <w:name w:val="正文文本_0_1_1_1"/>
    <w:basedOn w:val="123"/>
    <w:next w:val="126"/>
    <w:qFormat/>
    <w:uiPriority w:val="0"/>
    <w:rPr>
      <w:rFonts w:eastAsia="仿宋_GB2312"/>
      <w:kern w:val="2"/>
      <w:sz w:val="28"/>
      <w:szCs w:val="30"/>
    </w:rPr>
  </w:style>
  <w:style w:type="paragraph" w:customStyle="1" w:styleId="123">
    <w:name w:val="正文_1_2_2_1"/>
    <w:next w:val="124"/>
    <w:qFormat/>
    <w:uiPriority w:val="0"/>
    <w:pPr>
      <w:widowControl w:val="0"/>
      <w:jc w:val="both"/>
    </w:pPr>
    <w:rPr>
      <w:rFonts w:ascii="Times New Roman" w:hAnsi="Times New Roman" w:eastAsia="宋体" w:cs="Times New Roman"/>
      <w:lang w:val="en-US" w:eastAsia="zh-CN" w:bidi="ar-SA"/>
    </w:rPr>
  </w:style>
  <w:style w:type="paragraph" w:customStyle="1" w:styleId="124">
    <w:name w:val="Default_1_1_1_1"/>
    <w:next w:val="12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5">
    <w:name w:val="正文_1_1_1_1_1"/>
    <w:basedOn w:val="50"/>
    <w:next w:val="124"/>
    <w:qFormat/>
    <w:uiPriority w:val="0"/>
  </w:style>
  <w:style w:type="paragraph" w:customStyle="1" w:styleId="126">
    <w:name w:val="Default_0_1_1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正文首行缩进 2_0_0_1_1"/>
    <w:basedOn w:val="128"/>
    <w:next w:val="131"/>
    <w:qFormat/>
    <w:uiPriority w:val="0"/>
    <w:pPr>
      <w:spacing w:after="120" w:line="240" w:lineRule="auto"/>
      <w:ind w:left="200" w:leftChars="200" w:firstLine="200" w:firstLineChars="200"/>
    </w:pPr>
  </w:style>
  <w:style w:type="paragraph" w:customStyle="1" w:styleId="128">
    <w:name w:val="正文文本缩进_0_0_1_1"/>
    <w:basedOn w:val="129"/>
    <w:next w:val="130"/>
    <w:qFormat/>
    <w:uiPriority w:val="0"/>
    <w:pPr>
      <w:spacing w:line="400" w:lineRule="exact"/>
      <w:ind w:left="630"/>
    </w:pPr>
    <w:rPr>
      <w:rFonts w:ascii="楷体_GB2312" w:hAnsi="Times New Roman" w:eastAsia="仿宋_GB2312"/>
      <w:sz w:val="30"/>
      <w:szCs w:val="30"/>
    </w:rPr>
  </w:style>
  <w:style w:type="paragraph" w:customStyle="1" w:styleId="129">
    <w:name w:val="正文_3_0_0_2_1"/>
    <w:next w:val="121"/>
    <w:qFormat/>
    <w:uiPriority w:val="0"/>
    <w:pPr>
      <w:widowControl w:val="0"/>
      <w:jc w:val="both"/>
    </w:pPr>
    <w:rPr>
      <w:rFonts w:ascii="Calibri" w:hAnsi="Calibri" w:eastAsia="宋体" w:cs="Times New Roman"/>
      <w:sz w:val="21"/>
      <w:szCs w:val="22"/>
      <w:lang w:val="en-US" w:eastAsia="zh-CN" w:bidi="ar-SA"/>
    </w:rPr>
  </w:style>
  <w:style w:type="paragraph" w:customStyle="1" w:styleId="130">
    <w:name w:val="寄信人地址_1_1_1"/>
    <w:basedOn w:val="131"/>
    <w:unhideWhenUsed/>
    <w:qFormat/>
    <w:uiPriority w:val="99"/>
    <w:pPr>
      <w:snapToGrid w:val="0"/>
    </w:pPr>
    <w:rPr>
      <w:rFonts w:ascii="Arial" w:hAnsi="Arial"/>
    </w:rPr>
  </w:style>
  <w:style w:type="paragraph" w:customStyle="1" w:styleId="131">
    <w:name w:val="正文_1_2_0_1_1"/>
    <w:next w:val="12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32">
    <w:name w:val="正文文本_1_0_2"/>
    <w:basedOn w:val="133"/>
    <w:next w:val="118"/>
    <w:qFormat/>
    <w:uiPriority w:val="0"/>
    <w:rPr>
      <w:rFonts w:eastAsia="仿宋_GB2312"/>
      <w:sz w:val="28"/>
      <w:szCs w:val="28"/>
    </w:rPr>
  </w:style>
  <w:style w:type="paragraph" w:customStyle="1" w:styleId="133">
    <w:name w:val="正文_1_0_0_1"/>
    <w:basedOn w:val="134"/>
    <w:next w:val="135"/>
    <w:qFormat/>
    <w:uiPriority w:val="0"/>
  </w:style>
  <w:style w:type="paragraph" w:customStyle="1" w:styleId="134">
    <w:name w:val="正文_1_0_1"/>
    <w:next w:val="1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文本_1"/>
    <w:basedOn w:val="134"/>
    <w:next w:val="136"/>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36">
    <w:name w:val="Default_1"/>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正文_3_0_2"/>
    <w:next w:val="1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Default_1_0_1"/>
    <w:next w:val="13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大标题_1"/>
    <w:basedOn w:val="140"/>
    <w:next w:val="169"/>
    <w:qFormat/>
    <w:uiPriority w:val="0"/>
    <w:pPr>
      <w:jc w:val="center"/>
    </w:pPr>
    <w:rPr>
      <w:rFonts w:ascii="Arial" w:hAnsi="Arial"/>
      <w:b/>
      <w:sz w:val="28"/>
      <w:szCs w:val="24"/>
    </w:rPr>
  </w:style>
  <w:style w:type="paragraph" w:customStyle="1" w:styleId="140">
    <w:name w:val="正文_1_0"/>
    <w:basedOn w:val="141"/>
    <w:next w:val="135"/>
    <w:qFormat/>
    <w:uiPriority w:val="0"/>
  </w:style>
  <w:style w:type="paragraph" w:customStyle="1" w:styleId="141">
    <w:name w:val="正文_2_1"/>
    <w:basedOn w:val="142"/>
    <w:next w:val="164"/>
    <w:qFormat/>
    <w:uiPriority w:val="0"/>
    <w:rPr>
      <w:rFonts w:ascii="Calibri" w:hAnsi="Calibri"/>
      <w:kern w:val="2"/>
    </w:rPr>
  </w:style>
  <w:style w:type="paragraph" w:customStyle="1" w:styleId="142">
    <w:name w:val="正文_3_1_0"/>
    <w:next w:val="143"/>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43">
    <w:name w:val="正文首行缩进_0_1"/>
    <w:basedOn w:val="144"/>
    <w:next w:val="161"/>
    <w:qFormat/>
    <w:uiPriority w:val="99"/>
    <w:pPr>
      <w:spacing w:after="120"/>
      <w:ind w:firstLine="420"/>
    </w:pPr>
  </w:style>
  <w:style w:type="paragraph" w:customStyle="1" w:styleId="144">
    <w:name w:val="正文文本_0_1"/>
    <w:basedOn w:val="145"/>
    <w:next w:val="15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45">
    <w:name w:val="正文_1_2"/>
    <w:next w:val="1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Default_1_1"/>
    <w:next w:val="14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7">
    <w:name w:val="正文_1_1_0"/>
    <w:basedOn w:val="42"/>
    <w:next w:val="148"/>
    <w:qFormat/>
    <w:uiPriority w:val="0"/>
  </w:style>
  <w:style w:type="paragraph" w:customStyle="1" w:styleId="148">
    <w:name w:val="Default_1_0_0"/>
    <w:basedOn w:val="149"/>
    <w:next w:val="150"/>
    <w:qFormat/>
    <w:uiPriority w:val="0"/>
    <w:pPr>
      <w:autoSpaceDE w:val="0"/>
      <w:autoSpaceDN w:val="0"/>
      <w:adjustRightInd w:val="0"/>
      <w:jc w:val="left"/>
    </w:pPr>
    <w:rPr>
      <w:color w:val="000000"/>
      <w:sz w:val="24"/>
      <w:szCs w:val="24"/>
    </w:rPr>
  </w:style>
  <w:style w:type="paragraph" w:customStyle="1" w:styleId="149">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大标题_1_0_0"/>
    <w:basedOn w:val="151"/>
    <w:next w:val="155"/>
    <w:qFormat/>
    <w:uiPriority w:val="0"/>
    <w:pPr>
      <w:jc w:val="center"/>
    </w:pPr>
    <w:rPr>
      <w:rFonts w:ascii="Arial" w:hAnsi="Arial"/>
      <w:b/>
      <w:sz w:val="28"/>
      <w:szCs w:val="24"/>
    </w:rPr>
  </w:style>
  <w:style w:type="paragraph" w:customStyle="1" w:styleId="151">
    <w:name w:val="正文_1_0_1_0"/>
    <w:next w:val="1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首行缩进 2_1_1_0"/>
    <w:basedOn w:val="153"/>
    <w:qFormat/>
    <w:uiPriority w:val="0"/>
    <w:pPr>
      <w:spacing w:after="120" w:line="240" w:lineRule="auto"/>
      <w:ind w:left="200" w:leftChars="200" w:firstLine="200" w:firstLineChars="200"/>
    </w:pPr>
  </w:style>
  <w:style w:type="paragraph" w:customStyle="1" w:styleId="153">
    <w:name w:val="正文文本缩进_1_1_0"/>
    <w:basedOn w:val="154"/>
    <w:unhideWhenUsed/>
    <w:qFormat/>
    <w:uiPriority w:val="0"/>
    <w:pPr>
      <w:widowControl/>
      <w:overflowPunct w:val="0"/>
      <w:autoSpaceDE w:val="0"/>
      <w:autoSpaceDN w:val="0"/>
      <w:adjustRightInd w:val="0"/>
      <w:spacing w:line="360" w:lineRule="auto"/>
      <w:ind w:firstLine="540"/>
    </w:pPr>
    <w:rPr>
      <w:rFonts w:ascii="宋体" w:hAnsi="MS Sans Serif"/>
      <w:spacing w:val="12"/>
      <w:szCs w:val="20"/>
    </w:rPr>
  </w:style>
  <w:style w:type="paragraph" w:customStyle="1" w:styleId="154">
    <w:name w:val="正文_1_1_1_0"/>
    <w:basedOn w:val="142"/>
    <w:next w:val="152"/>
    <w:qFormat/>
    <w:uiPriority w:val="0"/>
  </w:style>
  <w:style w:type="paragraph" w:customStyle="1" w:styleId="155">
    <w:name w:val="正文首行缩进 2_1_0_0_0"/>
    <w:basedOn w:val="156"/>
    <w:qFormat/>
    <w:uiPriority w:val="0"/>
    <w:pPr>
      <w:spacing w:after="120" w:line="240" w:lineRule="auto"/>
      <w:ind w:left="200" w:leftChars="200" w:firstLine="200" w:firstLineChars="200"/>
    </w:pPr>
  </w:style>
  <w:style w:type="paragraph" w:customStyle="1" w:styleId="156">
    <w:name w:val="正文文本缩进_1_0_0_0"/>
    <w:basedOn w:val="157"/>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57">
    <w:name w:val="正文_1_1_0_0_0"/>
    <w:next w:val="1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Default_0_1"/>
    <w:basedOn w:val="159"/>
    <w:next w:val="160"/>
    <w:qFormat/>
    <w:uiPriority w:val="0"/>
    <w:pPr>
      <w:autoSpaceDE w:val="0"/>
      <w:autoSpaceDN w:val="0"/>
      <w:adjustRightInd w:val="0"/>
    </w:pPr>
    <w:rPr>
      <w:color w:val="000000"/>
      <w:sz w:val="24"/>
      <w:szCs w:val="24"/>
    </w:rPr>
  </w:style>
  <w:style w:type="paragraph" w:customStyle="1" w:styleId="15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索引 8_1"/>
    <w:basedOn w:val="141"/>
    <w:next w:val="141"/>
    <w:qFormat/>
    <w:uiPriority w:val="0"/>
    <w:pPr>
      <w:ind w:left="1400" w:leftChars="1400"/>
    </w:pPr>
  </w:style>
  <w:style w:type="paragraph" w:customStyle="1" w:styleId="161">
    <w:name w:val="正文首行缩进 2_0_1"/>
    <w:basedOn w:val="162"/>
    <w:qFormat/>
    <w:uiPriority w:val="99"/>
    <w:pPr>
      <w:spacing w:after="120" w:line="240" w:lineRule="auto"/>
      <w:ind w:left="200" w:leftChars="200" w:firstLine="200" w:firstLineChars="200"/>
    </w:pPr>
  </w:style>
  <w:style w:type="paragraph" w:customStyle="1" w:styleId="162">
    <w:name w:val="正文文本缩进_0_1"/>
    <w:basedOn w:val="163"/>
    <w:qFormat/>
    <w:uiPriority w:val="99"/>
    <w:pPr>
      <w:spacing w:line="400" w:lineRule="exact"/>
      <w:ind w:left="630"/>
    </w:pPr>
    <w:rPr>
      <w:rFonts w:ascii="楷体_GB2312" w:eastAsia="仿宋_GB2312"/>
      <w:sz w:val="30"/>
      <w:szCs w:val="30"/>
    </w:rPr>
  </w:style>
  <w:style w:type="paragraph" w:customStyle="1" w:styleId="163">
    <w:name w:val="正文_3_2"/>
    <w:next w:val="1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正文首行缩进_2_1"/>
    <w:basedOn w:val="165"/>
    <w:next w:val="167"/>
    <w:qFormat/>
    <w:uiPriority w:val="0"/>
    <w:pPr>
      <w:spacing w:after="120"/>
      <w:ind w:firstLine="420"/>
    </w:pPr>
  </w:style>
  <w:style w:type="paragraph" w:customStyle="1" w:styleId="165">
    <w:name w:val="正文文本_2_1"/>
    <w:basedOn w:val="166"/>
    <w:next w:val="15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66">
    <w:name w:val="正文_5_0_2"/>
    <w:next w:val="1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首行缩进 2_2_1"/>
    <w:basedOn w:val="168"/>
    <w:qFormat/>
    <w:uiPriority w:val="0"/>
    <w:pPr>
      <w:spacing w:after="120" w:line="240" w:lineRule="auto"/>
      <w:ind w:left="200" w:leftChars="200" w:firstLine="200" w:firstLineChars="200"/>
    </w:pPr>
  </w:style>
  <w:style w:type="paragraph" w:customStyle="1" w:styleId="168">
    <w:name w:val="正文文本缩进_2_1"/>
    <w:basedOn w:val="141"/>
    <w:qFormat/>
    <w:uiPriority w:val="0"/>
    <w:pPr>
      <w:spacing w:line="400" w:lineRule="exact"/>
      <w:ind w:left="630"/>
    </w:pPr>
    <w:rPr>
      <w:rFonts w:ascii="楷体_GB2312" w:eastAsia="仿宋_GB2312"/>
      <w:sz w:val="30"/>
      <w:szCs w:val="30"/>
    </w:rPr>
  </w:style>
  <w:style w:type="paragraph" w:customStyle="1" w:styleId="169">
    <w:name w:val="正文首行缩进 2_1_0"/>
    <w:basedOn w:val="170"/>
    <w:qFormat/>
    <w:uiPriority w:val="0"/>
    <w:pPr>
      <w:spacing w:after="120" w:line="240" w:lineRule="auto"/>
      <w:ind w:left="200" w:leftChars="200" w:firstLine="200" w:firstLineChars="200"/>
    </w:pPr>
  </w:style>
  <w:style w:type="paragraph" w:customStyle="1" w:styleId="170">
    <w:name w:val="正文文本缩进_1_0"/>
    <w:basedOn w:val="171"/>
    <w:unhideWhenUsed/>
    <w:qFormat/>
    <w:uiPriority w:val="0"/>
    <w:pPr>
      <w:widowControl/>
      <w:overflowPunct w:val="0"/>
      <w:autoSpaceDE w:val="0"/>
      <w:autoSpaceDN w:val="0"/>
      <w:adjustRightInd w:val="0"/>
      <w:spacing w:line="360" w:lineRule="auto"/>
      <w:ind w:firstLine="540"/>
    </w:pPr>
    <w:rPr>
      <w:rFonts w:ascii="宋体" w:hAnsi="MS Sans Serif"/>
      <w:spacing w:val="12"/>
      <w:sz w:val="24"/>
    </w:rPr>
  </w:style>
  <w:style w:type="paragraph" w:customStyle="1" w:styleId="171">
    <w:name w:val="正文_1_1_0_0"/>
    <w:next w:val="169"/>
    <w:qFormat/>
    <w:uiPriority w:val="5"/>
    <w:pPr>
      <w:widowControl w:val="0"/>
      <w:jc w:val="both"/>
    </w:pPr>
    <w:rPr>
      <w:rFonts w:ascii="Times New Roman" w:hAnsi="Times New Roman" w:eastAsia="宋体" w:cs="Times New Roman"/>
      <w:lang w:val="en-US" w:eastAsia="zh-CN" w:bidi="ar-SA"/>
    </w:rPr>
  </w:style>
  <w:style w:type="paragraph" w:customStyle="1" w:styleId="172">
    <w:name w:val="Default_1_0"/>
    <w:basedOn w:val="33"/>
    <w:next w:val="41"/>
    <w:qFormat/>
    <w:uiPriority w:val="0"/>
    <w:pPr>
      <w:autoSpaceDE w:val="0"/>
      <w:autoSpaceDN w:val="0"/>
      <w:adjustRightInd w:val="0"/>
      <w:jc w:val="left"/>
    </w:pPr>
    <w:rPr>
      <w:color w:val="000000"/>
      <w:sz w:val="24"/>
      <w:szCs w:val="24"/>
    </w:rPr>
  </w:style>
  <w:style w:type="paragraph" w:customStyle="1" w:styleId="173">
    <w:name w:val="style4"/>
    <w:basedOn w:val="174"/>
    <w:next w:val="175"/>
    <w:qFormat/>
    <w:uiPriority w:val="0"/>
    <w:pPr>
      <w:spacing w:before="280" w:after="280"/>
    </w:pPr>
    <w:rPr>
      <w:rFonts w:ascii="宋体"/>
      <w:sz w:val="18"/>
    </w:rPr>
  </w:style>
  <w:style w:type="paragraph" w:customStyle="1" w:styleId="174">
    <w:name w:val="正文_4"/>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2_0"/>
    <w:basedOn w:val="174"/>
    <w:next w:val="174"/>
    <w:qFormat/>
    <w:uiPriority w:val="0"/>
    <w:pPr>
      <w:adjustRightInd w:val="0"/>
      <w:spacing w:line="420" w:lineRule="atLeast"/>
      <w:ind w:left="1134" w:hanging="227"/>
    </w:pPr>
    <w:rPr>
      <w:rFonts w:ascii="Times New Roman" w:hAnsi="Times New Roman"/>
      <w:kern w:val="0"/>
      <w:szCs w:val="20"/>
    </w:rPr>
  </w:style>
  <w:style w:type="paragraph" w:customStyle="1" w:styleId="176">
    <w:name w:val="正文首行缩进 2_0"/>
    <w:basedOn w:val="177"/>
    <w:next w:val="140"/>
    <w:qFormat/>
    <w:uiPriority w:val="99"/>
    <w:pPr>
      <w:spacing w:after="120" w:line="240" w:lineRule="auto"/>
      <w:ind w:left="200" w:leftChars="200" w:firstLine="200" w:firstLineChars="200"/>
    </w:pPr>
  </w:style>
  <w:style w:type="paragraph" w:customStyle="1" w:styleId="177">
    <w:name w:val="正文文本缩进_0"/>
    <w:basedOn w:val="37"/>
    <w:next w:val="29"/>
    <w:qFormat/>
    <w:uiPriority w:val="99"/>
    <w:pPr>
      <w:spacing w:line="400" w:lineRule="exact"/>
      <w:ind w:left="630"/>
    </w:pPr>
    <w:rPr>
      <w:rFonts w:ascii="楷体_GB2312" w:eastAsia="仿宋_GB2312"/>
      <w:sz w:val="30"/>
      <w:szCs w:val="30"/>
    </w:rPr>
  </w:style>
  <w:style w:type="paragraph" w:styleId="178">
    <w:name w:val="header"/>
    <w:basedOn w:val="1"/>
    <w:link w:val="241"/>
    <w:unhideWhenUsed/>
    <w:qFormat/>
    <w:uiPriority w:val="0"/>
    <w:pPr>
      <w:pBdr>
        <w:bottom w:val="single" w:color="auto" w:sz="6" w:space="1"/>
      </w:pBdr>
      <w:tabs>
        <w:tab w:val="center" w:pos="4153"/>
        <w:tab w:val="right" w:pos="8306"/>
      </w:tabs>
      <w:snapToGrid w:val="0"/>
      <w:jc w:val="center"/>
    </w:pPr>
    <w:rPr>
      <w:sz w:val="18"/>
      <w:szCs w:val="18"/>
    </w:rPr>
  </w:style>
  <w:style w:type="paragraph" w:styleId="179">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180">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181">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182">
    <w:name w:val="footnote text"/>
    <w:basedOn w:val="1"/>
    <w:link w:val="242"/>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183">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184">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185">
    <w:name w:val="Body Text Indent 3"/>
    <w:basedOn w:val="1"/>
    <w:link w:val="243"/>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186">
    <w:name w:val="index 7"/>
    <w:basedOn w:val="1"/>
    <w:next w:val="1"/>
    <w:qFormat/>
    <w:uiPriority w:val="0"/>
    <w:pPr>
      <w:ind w:left="2520"/>
    </w:pPr>
  </w:style>
  <w:style w:type="paragraph" w:styleId="187">
    <w:name w:val="table of figures"/>
    <w:basedOn w:val="1"/>
    <w:next w:val="1"/>
    <w:qFormat/>
    <w:uiPriority w:val="0"/>
    <w:pPr>
      <w:ind w:left="200" w:leftChars="200" w:hanging="200" w:hangingChars="200"/>
    </w:pPr>
    <w:rPr>
      <w:rFonts w:ascii="Times New Roman" w:hAnsi="Times New Roman"/>
    </w:rPr>
  </w:style>
  <w:style w:type="paragraph" w:styleId="188">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189">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190">
    <w:name w:val="Body Text 2"/>
    <w:basedOn w:val="1"/>
    <w:link w:val="244"/>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191">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19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194">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195">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196">
    <w:name w:val="Title"/>
    <w:basedOn w:val="1"/>
    <w:link w:val="245"/>
    <w:qFormat/>
    <w:uiPriority w:val="0"/>
    <w:pPr>
      <w:spacing w:before="240" w:after="60"/>
      <w:jc w:val="center"/>
    </w:pPr>
    <w:rPr>
      <w:rFonts w:ascii="Arial" w:hAnsi="Arial" w:eastAsia="Arial" w:cs="Arial"/>
      <w:b/>
      <w:bCs/>
      <w:sz w:val="32"/>
      <w:szCs w:val="32"/>
      <w:lang w:val="en-US" w:eastAsia="zh-CN"/>
    </w:rPr>
  </w:style>
  <w:style w:type="paragraph" w:styleId="197">
    <w:name w:val="annotation subject"/>
    <w:basedOn w:val="14"/>
    <w:next w:val="14"/>
    <w:link w:val="246"/>
    <w:qFormat/>
    <w:uiPriority w:val="0"/>
    <w:pPr>
      <w:widowControl w:val="0"/>
    </w:pPr>
    <w:rPr>
      <w:rFonts w:hint="default" w:ascii="Calibri" w:hAnsi="Calibri" w:eastAsia="宋体" w:cs="Times New Roman"/>
      <w:b/>
      <w:bCs/>
      <w:color w:val="auto"/>
      <w:szCs w:val="24"/>
      <w:lang w:val="en-US" w:eastAsia="zh-CN"/>
    </w:rPr>
  </w:style>
  <w:style w:type="paragraph" w:styleId="198">
    <w:name w:val="Body Text First Indent"/>
    <w:basedOn w:val="16"/>
    <w:next w:val="199"/>
    <w:link w:val="247"/>
    <w:qFormat/>
    <w:uiPriority w:val="0"/>
    <w:pPr>
      <w:tabs>
        <w:tab w:val="clear" w:pos="567"/>
      </w:tabs>
      <w:spacing w:before="0" w:after="120" w:line="240" w:lineRule="auto"/>
      <w:ind w:firstLine="420"/>
    </w:pPr>
    <w:rPr>
      <w:rFonts w:ascii="Calibri" w:hAnsi="Calibri" w:eastAsia="楷体_GB2312"/>
      <w:sz w:val="32"/>
    </w:rPr>
  </w:style>
  <w:style w:type="paragraph" w:styleId="199">
    <w:name w:val="Body Text First Indent 2"/>
    <w:basedOn w:val="17"/>
    <w:next w:val="1"/>
    <w:link w:val="248"/>
    <w:unhideWhenUsed/>
    <w:qFormat/>
    <w:uiPriority w:val="0"/>
    <w:pPr>
      <w:spacing w:after="120" w:line="240" w:lineRule="auto"/>
      <w:ind w:left="420" w:leftChars="200" w:firstLine="420" w:firstLineChars="200"/>
    </w:pPr>
    <w:rPr>
      <w:rFonts w:ascii="Cambria" w:hAnsi="Cambria"/>
      <w:sz w:val="21"/>
    </w:rPr>
  </w:style>
  <w:style w:type="table" w:styleId="201">
    <w:name w:val="Table Grid"/>
    <w:basedOn w:val="20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3">
    <w:name w:val="Strong"/>
    <w:qFormat/>
    <w:uiPriority w:val="0"/>
    <w:rPr>
      <w:b/>
      <w:bCs/>
    </w:rPr>
  </w:style>
  <w:style w:type="character" w:styleId="204">
    <w:name w:val="page number"/>
    <w:qFormat/>
    <w:uiPriority w:val="0"/>
  </w:style>
  <w:style w:type="character" w:styleId="205">
    <w:name w:val="FollowedHyperlink"/>
    <w:qFormat/>
    <w:uiPriority w:val="0"/>
    <w:rPr>
      <w:color w:val="333333"/>
      <w:sz w:val="18"/>
      <w:szCs w:val="18"/>
      <w:u w:val="none"/>
    </w:rPr>
  </w:style>
  <w:style w:type="character" w:styleId="206">
    <w:name w:val="Emphasis"/>
    <w:basedOn w:val="202"/>
    <w:qFormat/>
    <w:uiPriority w:val="20"/>
    <w:rPr>
      <w:b/>
      <w:bCs/>
    </w:rPr>
  </w:style>
  <w:style w:type="character" w:styleId="207">
    <w:name w:val="HTML Definition"/>
    <w:basedOn w:val="202"/>
    <w:semiHidden/>
    <w:unhideWhenUsed/>
    <w:qFormat/>
    <w:uiPriority w:val="99"/>
  </w:style>
  <w:style w:type="character" w:styleId="208">
    <w:name w:val="HTML Typewriter"/>
    <w:basedOn w:val="202"/>
    <w:semiHidden/>
    <w:unhideWhenUsed/>
    <w:qFormat/>
    <w:uiPriority w:val="99"/>
    <w:rPr>
      <w:rFonts w:hint="default" w:ascii="monospace" w:hAnsi="monospace" w:eastAsia="monospace" w:cs="monospace"/>
      <w:sz w:val="20"/>
    </w:rPr>
  </w:style>
  <w:style w:type="character" w:styleId="209">
    <w:name w:val="HTML Acronym"/>
    <w:basedOn w:val="202"/>
    <w:semiHidden/>
    <w:unhideWhenUsed/>
    <w:qFormat/>
    <w:uiPriority w:val="99"/>
    <w:rPr>
      <w:rFonts w:ascii="ActionIcon ! important" w:hAnsi="ActionIcon ! important" w:eastAsia="ActionIcon ! important" w:cs="ActionIcon ! important"/>
      <w:color w:val="D6D6D6"/>
      <w:sz w:val="18"/>
      <w:szCs w:val="18"/>
    </w:rPr>
  </w:style>
  <w:style w:type="character" w:styleId="210">
    <w:name w:val="HTML Variable"/>
    <w:basedOn w:val="202"/>
    <w:semiHidden/>
    <w:unhideWhenUsed/>
    <w:qFormat/>
    <w:uiPriority w:val="99"/>
  </w:style>
  <w:style w:type="character" w:styleId="211">
    <w:name w:val="Hyperlink"/>
    <w:qFormat/>
    <w:uiPriority w:val="99"/>
    <w:rPr>
      <w:u w:val="single"/>
    </w:rPr>
  </w:style>
  <w:style w:type="character" w:styleId="212">
    <w:name w:val="HTML Code"/>
    <w:basedOn w:val="202"/>
    <w:semiHidden/>
    <w:unhideWhenUsed/>
    <w:qFormat/>
    <w:uiPriority w:val="99"/>
    <w:rPr>
      <w:rFonts w:hint="default" w:ascii="monospace" w:hAnsi="monospace" w:eastAsia="monospace" w:cs="monospace"/>
      <w:sz w:val="20"/>
    </w:rPr>
  </w:style>
  <w:style w:type="character" w:styleId="213">
    <w:name w:val="annotation reference"/>
    <w:unhideWhenUsed/>
    <w:qFormat/>
    <w:uiPriority w:val="0"/>
    <w:rPr>
      <w:sz w:val="21"/>
      <w:szCs w:val="21"/>
    </w:rPr>
  </w:style>
  <w:style w:type="character" w:styleId="214">
    <w:name w:val="HTML Cite"/>
    <w:basedOn w:val="202"/>
    <w:semiHidden/>
    <w:unhideWhenUsed/>
    <w:qFormat/>
    <w:uiPriority w:val="99"/>
  </w:style>
  <w:style w:type="character" w:styleId="215">
    <w:name w:val="footnote reference"/>
    <w:qFormat/>
    <w:uiPriority w:val="0"/>
    <w:rPr>
      <w:vertAlign w:val="superscript"/>
    </w:rPr>
  </w:style>
  <w:style w:type="character" w:styleId="216">
    <w:name w:val="HTML Keyboard"/>
    <w:basedOn w:val="202"/>
    <w:semiHidden/>
    <w:unhideWhenUsed/>
    <w:qFormat/>
    <w:uiPriority w:val="99"/>
    <w:rPr>
      <w:rFonts w:ascii="monospace" w:hAnsi="monospace" w:eastAsia="monospace" w:cs="monospace"/>
      <w:sz w:val="20"/>
    </w:rPr>
  </w:style>
  <w:style w:type="character" w:styleId="217">
    <w:name w:val="HTML Sample"/>
    <w:basedOn w:val="202"/>
    <w:semiHidden/>
    <w:unhideWhenUsed/>
    <w:qFormat/>
    <w:uiPriority w:val="99"/>
    <w:rPr>
      <w:rFonts w:hint="default" w:ascii="monospace" w:hAnsi="monospace" w:eastAsia="monospace" w:cs="monospace"/>
    </w:rPr>
  </w:style>
  <w:style w:type="paragraph" w:customStyle="1" w:styleId="218">
    <w:name w:val="首行缩进"/>
    <w:basedOn w:val="1"/>
    <w:qFormat/>
    <w:uiPriority w:val="0"/>
    <w:pPr>
      <w:spacing w:line="360" w:lineRule="auto"/>
      <w:ind w:firstLine="480" w:firstLineChars="200"/>
    </w:pPr>
    <w:rPr>
      <w:rFonts w:ascii="宋体" w:hAnsi="宋体" w:cs="宋体"/>
      <w:kern w:val="0"/>
      <w:sz w:val="24"/>
    </w:rPr>
  </w:style>
  <w:style w:type="paragraph" w:customStyle="1" w:styleId="219">
    <w:name w:val="表格文字"/>
    <w:basedOn w:val="1"/>
    <w:next w:val="16"/>
    <w:qFormat/>
    <w:uiPriority w:val="0"/>
    <w:pPr>
      <w:adjustRightInd w:val="0"/>
      <w:spacing w:line="420" w:lineRule="atLeast"/>
      <w:jc w:val="left"/>
      <w:textAlignment w:val="baseline"/>
    </w:pPr>
    <w:rPr>
      <w:rFonts w:ascii="Calibri" w:hAnsi="Calibri"/>
      <w:kern w:val="0"/>
      <w:szCs w:val="20"/>
    </w:rPr>
  </w:style>
  <w:style w:type="paragraph" w:customStyle="1" w:styleId="2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1">
    <w:name w:val="样式 正文首行缩进 2 + Arial"/>
    <w:basedOn w:val="1"/>
    <w:next w:val="1"/>
    <w:qFormat/>
    <w:uiPriority w:val="0"/>
    <w:pPr>
      <w:spacing w:after="120" w:line="320" w:lineRule="atLeast"/>
      <w:ind w:firstLine="200" w:firstLineChars="200"/>
    </w:pPr>
    <w:rPr>
      <w:rFonts w:ascii="Arial" w:hAnsi="Arial" w:eastAsia="宋体" w:cs="Times New Roman"/>
      <w:kern w:val="0"/>
    </w:rPr>
  </w:style>
  <w:style w:type="character" w:customStyle="1" w:styleId="222">
    <w:name w:val="标题 1 字符"/>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223">
    <w:name w:val="标题 2 字符"/>
    <w:link w:val="3"/>
    <w:qFormat/>
    <w:uiPriority w:val="0"/>
    <w:rPr>
      <w:rFonts w:ascii="Cambria" w:hAnsi="Cambria" w:eastAsia="宋体" w:cs="Times New Roman"/>
      <w:b/>
      <w:bCs/>
      <w:color w:val="000000"/>
      <w:sz w:val="32"/>
      <w:szCs w:val="32"/>
      <w:lang w:val="zh-TW" w:eastAsia="zh-TW"/>
    </w:rPr>
  </w:style>
  <w:style w:type="character" w:customStyle="1" w:styleId="224">
    <w:name w:val="标题 3 字符"/>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225">
    <w:name w:val="标题 4 字符"/>
    <w:link w:val="5"/>
    <w:qFormat/>
    <w:uiPriority w:val="0"/>
    <w:rPr>
      <w:rFonts w:ascii="Arial" w:hAnsi="Arial" w:eastAsia="黑体"/>
      <w:b/>
      <w:kern w:val="2"/>
      <w:sz w:val="28"/>
      <w:szCs w:val="24"/>
    </w:rPr>
  </w:style>
  <w:style w:type="character" w:customStyle="1" w:styleId="226">
    <w:name w:val="标题 5 字符"/>
    <w:link w:val="6"/>
    <w:qFormat/>
    <w:uiPriority w:val="0"/>
    <w:rPr>
      <w:rFonts w:ascii="仿宋_GB2312" w:hAnsi="Times New Roman" w:eastAsia="仿宋_GB2312"/>
      <w:b/>
      <w:kern w:val="2"/>
      <w:sz w:val="28"/>
      <w:szCs w:val="32"/>
    </w:rPr>
  </w:style>
  <w:style w:type="character" w:customStyle="1" w:styleId="227">
    <w:name w:val="标题 6 字符"/>
    <w:link w:val="7"/>
    <w:qFormat/>
    <w:uiPriority w:val="0"/>
    <w:rPr>
      <w:rFonts w:ascii="Arial" w:hAnsi="Arial" w:eastAsia="黑体"/>
      <w:b/>
      <w:kern w:val="2"/>
      <w:sz w:val="24"/>
      <w:szCs w:val="32"/>
    </w:rPr>
  </w:style>
  <w:style w:type="character" w:customStyle="1" w:styleId="228">
    <w:name w:val="标题 7 字符"/>
    <w:link w:val="8"/>
    <w:qFormat/>
    <w:uiPriority w:val="0"/>
    <w:rPr>
      <w:rFonts w:ascii="仿宋_GB2312" w:hAnsi="Times New Roman" w:eastAsia="仿宋_GB2312"/>
      <w:b/>
      <w:kern w:val="2"/>
      <w:sz w:val="24"/>
      <w:szCs w:val="32"/>
    </w:rPr>
  </w:style>
  <w:style w:type="character" w:customStyle="1" w:styleId="229">
    <w:name w:val="标题 8 字符"/>
    <w:link w:val="9"/>
    <w:qFormat/>
    <w:uiPriority w:val="0"/>
    <w:rPr>
      <w:rFonts w:ascii="Arial" w:hAnsi="Arial" w:eastAsia="黑体"/>
      <w:kern w:val="2"/>
      <w:sz w:val="24"/>
      <w:szCs w:val="32"/>
    </w:rPr>
  </w:style>
  <w:style w:type="character" w:customStyle="1" w:styleId="230">
    <w:name w:val="标题 9 字符"/>
    <w:link w:val="10"/>
    <w:qFormat/>
    <w:uiPriority w:val="0"/>
    <w:rPr>
      <w:rFonts w:ascii="Arial" w:hAnsi="Arial" w:eastAsia="黑体"/>
      <w:kern w:val="2"/>
      <w:sz w:val="21"/>
      <w:szCs w:val="32"/>
    </w:rPr>
  </w:style>
  <w:style w:type="character" w:customStyle="1" w:styleId="231">
    <w:name w:val="正文缩进 字符"/>
    <w:link w:val="13"/>
    <w:qFormat/>
    <w:uiPriority w:val="0"/>
    <w:rPr>
      <w:rFonts w:ascii="宋体"/>
      <w:sz w:val="24"/>
    </w:rPr>
  </w:style>
  <w:style w:type="character" w:customStyle="1" w:styleId="232">
    <w:name w:val="批注文字 字符"/>
    <w:link w:val="14"/>
    <w:qFormat/>
    <w:uiPriority w:val="99"/>
    <w:rPr>
      <w:rFonts w:ascii="Arial Unicode MS" w:hAnsi="Arial Unicode MS" w:eastAsia="Arial Unicode MS" w:cs="Arial Unicode MS"/>
      <w:color w:val="000000"/>
      <w:szCs w:val="21"/>
      <w:lang w:val="zh-TW" w:eastAsia="zh-TW"/>
    </w:rPr>
  </w:style>
  <w:style w:type="character" w:customStyle="1" w:styleId="233">
    <w:name w:val="正文文本 3 字符"/>
    <w:link w:val="15"/>
    <w:qFormat/>
    <w:uiPriority w:val="0"/>
    <w:rPr>
      <w:kern w:val="2"/>
      <w:sz w:val="16"/>
      <w:szCs w:val="16"/>
    </w:rPr>
  </w:style>
  <w:style w:type="character" w:customStyle="1" w:styleId="234">
    <w:name w:val="正文文本 字符1"/>
    <w:link w:val="16"/>
    <w:qFormat/>
    <w:uiPriority w:val="0"/>
    <w:rPr>
      <w:rFonts w:ascii="宋体" w:hAnsi="宋体"/>
      <w:kern w:val="2"/>
      <w:sz w:val="24"/>
      <w:szCs w:val="24"/>
    </w:rPr>
  </w:style>
  <w:style w:type="character" w:customStyle="1" w:styleId="235">
    <w:name w:val="正文文本缩进 字符"/>
    <w:link w:val="17"/>
    <w:qFormat/>
    <w:uiPriority w:val="0"/>
    <w:rPr>
      <w:kern w:val="2"/>
      <w:sz w:val="24"/>
      <w:szCs w:val="24"/>
    </w:rPr>
  </w:style>
  <w:style w:type="character" w:customStyle="1" w:styleId="236">
    <w:name w:val="纯文本 字符"/>
    <w:link w:val="23"/>
    <w:qFormat/>
    <w:uiPriority w:val="0"/>
    <w:rPr>
      <w:rFonts w:ascii="宋体" w:hAnsi="Courier New"/>
    </w:rPr>
  </w:style>
  <w:style w:type="character" w:customStyle="1" w:styleId="237">
    <w:name w:val="日期 字符"/>
    <w:link w:val="25"/>
    <w:qFormat/>
    <w:uiPriority w:val="99"/>
    <w:rPr>
      <w:rFonts w:ascii="仿宋_GB2312" w:hAnsi="宋体" w:eastAsia="仿宋_GB2312"/>
      <w:color w:val="000000"/>
      <w:kern w:val="2"/>
      <w:sz w:val="24"/>
      <w:szCs w:val="24"/>
    </w:rPr>
  </w:style>
  <w:style w:type="character" w:customStyle="1" w:styleId="238">
    <w:name w:val="正文文本缩进 2 字符"/>
    <w:link w:val="26"/>
    <w:qFormat/>
    <w:uiPriority w:val="0"/>
    <w:rPr>
      <w:rFonts w:ascii="仿宋_GB2312" w:eastAsia="仿宋_GB2312"/>
      <w:kern w:val="2"/>
      <w:sz w:val="24"/>
      <w:szCs w:val="24"/>
    </w:rPr>
  </w:style>
  <w:style w:type="character" w:customStyle="1" w:styleId="239">
    <w:name w:val="批注框文本 字符"/>
    <w:link w:val="27"/>
    <w:qFormat/>
    <w:uiPriority w:val="0"/>
    <w:rPr>
      <w:rFonts w:ascii="Arial Unicode MS" w:hAnsi="Arial Unicode MS" w:eastAsia="Arial Unicode MS" w:cs="Arial Unicode MS"/>
      <w:color w:val="000000"/>
      <w:sz w:val="18"/>
      <w:szCs w:val="18"/>
      <w:lang w:val="zh-TW" w:eastAsia="zh-TW"/>
    </w:rPr>
  </w:style>
  <w:style w:type="character" w:customStyle="1" w:styleId="240">
    <w:name w:val="页脚 字符"/>
    <w:link w:val="28"/>
    <w:qFormat/>
    <w:uiPriority w:val="99"/>
    <w:rPr>
      <w:rFonts w:ascii="宋体" w:hAnsi="宋体" w:eastAsia="宋体" w:cs="宋体"/>
      <w:color w:val="000000"/>
      <w:kern w:val="0"/>
      <w:sz w:val="18"/>
      <w:szCs w:val="18"/>
    </w:rPr>
  </w:style>
  <w:style w:type="character" w:customStyle="1" w:styleId="241">
    <w:name w:val="页眉 字符"/>
    <w:link w:val="178"/>
    <w:qFormat/>
    <w:uiPriority w:val="99"/>
    <w:rPr>
      <w:rFonts w:ascii="Arial Unicode MS" w:hAnsi="Arial Unicode MS" w:eastAsia="Arial Unicode MS" w:cs="Arial Unicode MS"/>
      <w:color w:val="000000"/>
      <w:sz w:val="18"/>
      <w:szCs w:val="18"/>
      <w:lang w:val="zh-TW" w:eastAsia="zh-TW"/>
    </w:rPr>
  </w:style>
  <w:style w:type="character" w:customStyle="1" w:styleId="242">
    <w:name w:val="脚注文本 字符"/>
    <w:link w:val="182"/>
    <w:qFormat/>
    <w:uiPriority w:val="0"/>
    <w:rPr>
      <w:kern w:val="2"/>
      <w:sz w:val="18"/>
      <w:szCs w:val="22"/>
    </w:rPr>
  </w:style>
  <w:style w:type="character" w:customStyle="1" w:styleId="243">
    <w:name w:val="正文文本缩进 3 字符"/>
    <w:link w:val="185"/>
    <w:qFormat/>
    <w:uiPriority w:val="0"/>
    <w:rPr>
      <w:rFonts w:ascii="宋体"/>
      <w:sz w:val="24"/>
    </w:rPr>
  </w:style>
  <w:style w:type="character" w:customStyle="1" w:styleId="244">
    <w:name w:val="正文文本 2 字符"/>
    <w:link w:val="190"/>
    <w:qFormat/>
    <w:uiPriority w:val="0"/>
    <w:rPr>
      <w:kern w:val="2"/>
      <w:sz w:val="21"/>
      <w:szCs w:val="24"/>
    </w:rPr>
  </w:style>
  <w:style w:type="character" w:customStyle="1" w:styleId="245">
    <w:name w:val="标题 字符"/>
    <w:link w:val="196"/>
    <w:qFormat/>
    <w:uiPriority w:val="0"/>
    <w:rPr>
      <w:rFonts w:ascii="Arial" w:hAnsi="Arial" w:eastAsia="Arial" w:cs="Arial"/>
      <w:b/>
      <w:bCs/>
      <w:color w:val="000000"/>
      <w:sz w:val="32"/>
      <w:szCs w:val="32"/>
    </w:rPr>
  </w:style>
  <w:style w:type="character" w:customStyle="1" w:styleId="246">
    <w:name w:val="批注主题 字符"/>
    <w:link w:val="197"/>
    <w:qFormat/>
    <w:uiPriority w:val="0"/>
    <w:rPr>
      <w:b/>
      <w:bCs/>
      <w:kern w:val="2"/>
      <w:sz w:val="21"/>
      <w:szCs w:val="24"/>
    </w:rPr>
  </w:style>
  <w:style w:type="character" w:customStyle="1" w:styleId="247">
    <w:name w:val="正文文本首行缩进 字符"/>
    <w:link w:val="198"/>
    <w:qFormat/>
    <w:uiPriority w:val="0"/>
    <w:rPr>
      <w:rFonts w:eastAsia="楷体_GB2312"/>
      <w:kern w:val="2"/>
      <w:sz w:val="32"/>
      <w:szCs w:val="24"/>
    </w:rPr>
  </w:style>
  <w:style w:type="character" w:customStyle="1" w:styleId="248">
    <w:name w:val="正文文本首行缩进 2 字符"/>
    <w:link w:val="199"/>
    <w:qFormat/>
    <w:uiPriority w:val="99"/>
    <w:rPr>
      <w:rFonts w:ascii="Cambria" w:hAnsi="Cambria"/>
      <w:kern w:val="2"/>
      <w:sz w:val="21"/>
      <w:szCs w:val="24"/>
    </w:rPr>
  </w:style>
  <w:style w:type="paragraph" w:customStyle="1" w:styleId="249">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250">
    <w:name w:val="Char Char10 Char Char Char Char"/>
    <w:basedOn w:val="1"/>
    <w:next w:val="251"/>
    <w:qFormat/>
    <w:uiPriority w:val="0"/>
    <w:rPr>
      <w:rFonts w:ascii="Calibri" w:hAnsi="Calibri"/>
      <w:kern w:val="0"/>
    </w:rPr>
  </w:style>
  <w:style w:type="paragraph" w:customStyle="1" w:styleId="251">
    <w:name w:val="xl87"/>
    <w:basedOn w:val="1"/>
    <w:next w:val="252"/>
    <w:qFormat/>
    <w:uiPriority w:val="0"/>
    <w:pPr>
      <w:shd w:val="clear" w:color="FFFFFF" w:fill="FFFFFF"/>
      <w:spacing w:before="280" w:after="280"/>
      <w:jc w:val="right"/>
    </w:pPr>
    <w:rPr>
      <w:rFonts w:ascii="宋体" w:hAnsi="Calibri"/>
      <w:kern w:val="0"/>
      <w:sz w:val="24"/>
    </w:rPr>
  </w:style>
  <w:style w:type="paragraph" w:customStyle="1" w:styleId="252">
    <w:name w:val="xl72"/>
    <w:basedOn w:val="1"/>
    <w:next w:val="25"/>
    <w:qFormat/>
    <w:uiPriority w:val="0"/>
    <w:pPr>
      <w:shd w:val="clear" w:color="FFFFFF" w:fill="FFFFFF"/>
      <w:spacing w:before="280" w:after="280"/>
      <w:jc w:val="right"/>
    </w:pPr>
    <w:rPr>
      <w:rFonts w:ascii="宋体" w:hAnsi="Calibri"/>
      <w:kern w:val="0"/>
      <w:sz w:val="24"/>
    </w:rPr>
  </w:style>
  <w:style w:type="character" w:customStyle="1" w:styleId="253">
    <w:name w:val="批注框文本 Char2"/>
    <w:semiHidden/>
    <w:qFormat/>
    <w:uiPriority w:val="99"/>
    <w:rPr>
      <w:kern w:val="2"/>
      <w:sz w:val="18"/>
      <w:szCs w:val="18"/>
    </w:rPr>
  </w:style>
  <w:style w:type="character" w:customStyle="1" w:styleId="254">
    <w:name w:val="批注框文本 Char1"/>
    <w:semiHidden/>
    <w:qFormat/>
    <w:uiPriority w:val="99"/>
    <w:rPr>
      <w:kern w:val="2"/>
      <w:sz w:val="18"/>
      <w:szCs w:val="18"/>
    </w:rPr>
  </w:style>
  <w:style w:type="character" w:customStyle="1" w:styleId="255">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256">
    <w:name w:val="dash6b63_6587__char1"/>
    <w:qFormat/>
    <w:uiPriority w:val="0"/>
    <w:rPr>
      <w:rFonts w:hint="default" w:ascii="Calibri" w:hAnsi="Calibri" w:cs="Calibri"/>
      <w:sz w:val="20"/>
      <w:szCs w:val="20"/>
    </w:rPr>
  </w:style>
  <w:style w:type="character" w:customStyle="1" w:styleId="257">
    <w:name w:val="脚注文本 Char1"/>
    <w:semiHidden/>
    <w:qFormat/>
    <w:uiPriority w:val="99"/>
    <w:rPr>
      <w:rFonts w:ascii="Times New Roman" w:hAnsi="Times New Roman" w:eastAsia="宋体" w:cs="Times New Roman"/>
      <w:sz w:val="18"/>
      <w:szCs w:val="18"/>
    </w:rPr>
  </w:style>
  <w:style w:type="character" w:customStyle="1" w:styleId="258">
    <w:name w:val="_Style 93"/>
    <w:unhideWhenUsed/>
    <w:qFormat/>
    <w:uiPriority w:val="99"/>
    <w:rPr>
      <w:color w:val="605E5C"/>
      <w:shd w:val="clear" w:color="auto" w:fill="E1DFDD"/>
    </w:rPr>
  </w:style>
  <w:style w:type="character" w:customStyle="1" w:styleId="259">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260">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261">
    <w:name w:val="批注文字 Char1"/>
    <w:semiHidden/>
    <w:qFormat/>
    <w:uiPriority w:val="99"/>
    <w:rPr>
      <w:kern w:val="2"/>
      <w:sz w:val="21"/>
      <w:szCs w:val="24"/>
    </w:rPr>
  </w:style>
  <w:style w:type="character" w:customStyle="1" w:styleId="262">
    <w:name w:val="wen11"/>
    <w:qFormat/>
    <w:uiPriority w:val="0"/>
    <w:rPr>
      <w:color w:val="000000"/>
      <w:sz w:val="21"/>
      <w:szCs w:val="21"/>
    </w:rPr>
  </w:style>
  <w:style w:type="character" w:customStyle="1" w:styleId="263">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264">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265">
    <w:name w:val="页脚 Char1"/>
    <w:semiHidden/>
    <w:qFormat/>
    <w:uiPriority w:val="99"/>
    <w:rPr>
      <w:kern w:val="2"/>
      <w:sz w:val="18"/>
      <w:szCs w:val="18"/>
    </w:rPr>
  </w:style>
  <w:style w:type="character" w:customStyle="1" w:styleId="266">
    <w:name w:val="font61"/>
    <w:qFormat/>
    <w:uiPriority w:val="0"/>
    <w:rPr>
      <w:rFonts w:hint="eastAsia" w:ascii="宋体" w:hAnsi="宋体" w:eastAsia="宋体" w:cs="宋体"/>
      <w:color w:val="auto"/>
      <w:sz w:val="20"/>
      <w:szCs w:val="20"/>
      <w:u w:val="none"/>
    </w:rPr>
  </w:style>
  <w:style w:type="character" w:customStyle="1" w:styleId="267">
    <w:name w:val="日期 Char1"/>
    <w:semiHidden/>
    <w:qFormat/>
    <w:uiPriority w:val="99"/>
    <w:rPr>
      <w:rFonts w:ascii="Times New Roman" w:hAnsi="Times New Roman" w:eastAsia="宋体" w:cs="Times New Roman"/>
      <w:szCs w:val="24"/>
    </w:rPr>
  </w:style>
  <w:style w:type="character" w:customStyle="1" w:styleId="268">
    <w:name w:val="正文文本缩进 3 Char1"/>
    <w:semiHidden/>
    <w:qFormat/>
    <w:uiPriority w:val="99"/>
    <w:rPr>
      <w:rFonts w:ascii="Times New Roman" w:hAnsi="Times New Roman" w:eastAsia="宋体" w:cs="Times New Roman"/>
      <w:sz w:val="16"/>
      <w:szCs w:val="16"/>
    </w:rPr>
  </w:style>
  <w:style w:type="character" w:customStyle="1" w:styleId="269">
    <w:name w:val="正文首行缩进 Char1"/>
    <w:semiHidden/>
    <w:qFormat/>
    <w:uiPriority w:val="99"/>
    <w:rPr>
      <w:lang w:val="zh-TW" w:eastAsia="zh-TW"/>
    </w:rPr>
  </w:style>
  <w:style w:type="character" w:customStyle="1" w:styleId="270">
    <w:name w:val="纯文本 Char3"/>
    <w:semiHidden/>
    <w:qFormat/>
    <w:uiPriority w:val="99"/>
    <w:rPr>
      <w:rFonts w:ascii="宋体" w:hAnsi="Courier New" w:cs="Courier New"/>
      <w:kern w:val="2"/>
      <w:sz w:val="21"/>
      <w:szCs w:val="21"/>
    </w:rPr>
  </w:style>
  <w:style w:type="character" w:customStyle="1" w:styleId="271">
    <w:name w:val="NormalCharacter"/>
    <w:qFormat/>
    <w:uiPriority w:val="0"/>
    <w:rPr>
      <w:kern w:val="2"/>
      <w:sz w:val="21"/>
      <w:szCs w:val="24"/>
      <w:lang w:val="en-US" w:eastAsia="zh-CN" w:bidi="ar-SA"/>
    </w:rPr>
  </w:style>
  <w:style w:type="character" w:customStyle="1" w:styleId="272">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273">
    <w:name w:val="纯文本 Char"/>
    <w:qFormat/>
    <w:uiPriority w:val="0"/>
    <w:rPr>
      <w:rFonts w:ascii="宋体" w:hAnsi="Courier New" w:cs="Courier New"/>
      <w:color w:val="000000"/>
      <w:kern w:val="2"/>
      <w:sz w:val="21"/>
      <w:szCs w:val="21"/>
      <w:lang w:val="zh-TW" w:eastAsia="zh-TW"/>
    </w:rPr>
  </w:style>
  <w:style w:type="character" w:customStyle="1" w:styleId="274">
    <w:name w:val="批注主题 Char1"/>
    <w:semiHidden/>
    <w:qFormat/>
    <w:uiPriority w:val="99"/>
    <w:rPr>
      <w:b/>
      <w:bCs/>
      <w:kern w:val="2"/>
      <w:sz w:val="21"/>
      <w:szCs w:val="24"/>
    </w:rPr>
  </w:style>
  <w:style w:type="character" w:customStyle="1" w:styleId="275">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276">
    <w:name w:val="Char Char2"/>
    <w:qFormat/>
    <w:uiPriority w:val="0"/>
    <w:rPr>
      <w:rFonts w:ascii="宋体" w:hAnsi="Courier New" w:eastAsia="宋体" w:cs="Courier New"/>
      <w:kern w:val="2"/>
      <w:sz w:val="21"/>
      <w:szCs w:val="21"/>
      <w:lang w:val="en-US" w:eastAsia="zh-CN" w:bidi="ar-SA"/>
    </w:rPr>
  </w:style>
  <w:style w:type="character" w:customStyle="1" w:styleId="277">
    <w:name w:val="p141"/>
    <w:qFormat/>
    <w:uiPriority w:val="99"/>
    <w:rPr>
      <w:sz w:val="21"/>
      <w:szCs w:val="21"/>
    </w:rPr>
  </w:style>
  <w:style w:type="character" w:customStyle="1" w:styleId="278">
    <w:name w:val="p12h15"/>
    <w:qFormat/>
    <w:uiPriority w:val="0"/>
  </w:style>
  <w:style w:type="character" w:customStyle="1" w:styleId="279">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280">
    <w:name w:val="fontstyle21"/>
    <w:qFormat/>
    <w:uiPriority w:val="0"/>
    <w:rPr>
      <w:rFonts w:hint="eastAsia" w:ascii="宋体" w:hAnsi="宋体" w:eastAsia="宋体"/>
      <w:color w:val="000000"/>
      <w:sz w:val="24"/>
      <w:szCs w:val="24"/>
    </w:rPr>
  </w:style>
  <w:style w:type="character" w:customStyle="1" w:styleId="281">
    <w:name w:val="标题 Char2"/>
    <w:qFormat/>
    <w:uiPriority w:val="10"/>
    <w:rPr>
      <w:rFonts w:ascii="Cambria" w:hAnsi="Cambria" w:cs="Times New Roman"/>
      <w:b/>
      <w:bCs/>
      <w:kern w:val="2"/>
      <w:sz w:val="32"/>
      <w:szCs w:val="32"/>
    </w:rPr>
  </w:style>
  <w:style w:type="character" w:customStyle="1" w:styleId="282">
    <w:name w:val="apple-converted-space"/>
    <w:qFormat/>
    <w:uiPriority w:val="0"/>
  </w:style>
  <w:style w:type="character" w:customStyle="1" w:styleId="283">
    <w:name w:val="正文文本 字符"/>
    <w:qFormat/>
    <w:uiPriority w:val="0"/>
    <w:rPr>
      <w:rFonts w:ascii="宋体" w:hAnsi="宋体"/>
      <w:kern w:val="2"/>
      <w:sz w:val="24"/>
      <w:szCs w:val="24"/>
    </w:rPr>
  </w:style>
  <w:style w:type="character" w:customStyle="1" w:styleId="284">
    <w:name w:val="批注文字 Char2"/>
    <w:semiHidden/>
    <w:qFormat/>
    <w:uiPriority w:val="99"/>
    <w:rPr>
      <w:kern w:val="2"/>
      <w:sz w:val="21"/>
      <w:szCs w:val="24"/>
    </w:rPr>
  </w:style>
  <w:style w:type="character" w:customStyle="1" w:styleId="285">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286">
    <w:name w:val="正文文本缩进 2 Char1"/>
    <w:semiHidden/>
    <w:qFormat/>
    <w:uiPriority w:val="99"/>
    <w:rPr>
      <w:rFonts w:ascii="Times New Roman" w:hAnsi="Times New Roman" w:eastAsia="宋体" w:cs="Times New Roman"/>
      <w:szCs w:val="24"/>
    </w:rPr>
  </w:style>
  <w:style w:type="character" w:customStyle="1" w:styleId="287">
    <w:name w:val="unnamed11"/>
    <w:qFormat/>
    <w:uiPriority w:val="0"/>
    <w:rPr>
      <w:rFonts w:hint="default" w:ascii="Arial" w:hAnsi="Arial" w:cs="Arial"/>
      <w:color w:val="000000"/>
      <w:sz w:val="18"/>
      <w:szCs w:val="18"/>
      <w:u w:val="none"/>
    </w:rPr>
  </w:style>
  <w:style w:type="character" w:customStyle="1" w:styleId="288">
    <w:name w:val="fontstyle11"/>
    <w:qFormat/>
    <w:uiPriority w:val="0"/>
    <w:rPr>
      <w:rFonts w:hint="default" w:ascii="Times New Roman" w:hAnsi="Times New Roman" w:cs="Times New Roman"/>
      <w:color w:val="000000"/>
      <w:sz w:val="18"/>
      <w:szCs w:val="18"/>
    </w:rPr>
  </w:style>
  <w:style w:type="character" w:customStyle="1" w:styleId="289">
    <w:name w:val="*正文 Char"/>
    <w:link w:val="290"/>
    <w:qFormat/>
    <w:uiPriority w:val="0"/>
    <w:rPr>
      <w:rFonts w:ascii="宋体" w:hAnsi="宋体"/>
      <w:sz w:val="22"/>
      <w:szCs w:val="24"/>
    </w:rPr>
  </w:style>
  <w:style w:type="paragraph" w:customStyle="1" w:styleId="290">
    <w:name w:val="*正文"/>
    <w:basedOn w:val="1"/>
    <w:link w:val="289"/>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291">
    <w:name w:val="fontstyle01"/>
    <w:qFormat/>
    <w:uiPriority w:val="0"/>
    <w:rPr>
      <w:rFonts w:hint="default" w:ascii="Times New Roman" w:hAnsi="Times New Roman" w:cs="Times New Roman"/>
      <w:color w:val="000000"/>
      <w:sz w:val="24"/>
      <w:szCs w:val="24"/>
    </w:rPr>
  </w:style>
  <w:style w:type="character" w:customStyle="1" w:styleId="292">
    <w:name w:val="纯文本 Char2"/>
    <w:semiHidden/>
    <w:qFormat/>
    <w:uiPriority w:val="99"/>
    <w:rPr>
      <w:rFonts w:ascii="宋体" w:hAnsi="Courier New" w:eastAsia="宋体" w:cs="Courier New"/>
      <w:szCs w:val="21"/>
    </w:rPr>
  </w:style>
  <w:style w:type="character" w:customStyle="1" w:styleId="293">
    <w:name w:val="正文文本 Char1"/>
    <w:semiHidden/>
    <w:qFormat/>
    <w:uiPriority w:val="99"/>
    <w:rPr>
      <w:rFonts w:ascii="Times New Roman" w:hAnsi="Times New Roman" w:eastAsia="宋体" w:cs="Times New Roman"/>
      <w:szCs w:val="24"/>
    </w:rPr>
  </w:style>
  <w:style w:type="character" w:customStyle="1" w:styleId="294">
    <w:name w:val="正文缩进 Char1"/>
    <w:link w:val="295"/>
    <w:qFormat/>
    <w:uiPriority w:val="0"/>
    <w:rPr>
      <w:rFonts w:ascii="宋体"/>
      <w:sz w:val="24"/>
    </w:rPr>
  </w:style>
  <w:style w:type="paragraph" w:customStyle="1" w:styleId="295">
    <w:name w:val="正文缩进1"/>
    <w:basedOn w:val="1"/>
    <w:link w:val="294"/>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296">
    <w:name w:val="页眉 Char1"/>
    <w:semiHidden/>
    <w:qFormat/>
    <w:uiPriority w:val="99"/>
    <w:rPr>
      <w:kern w:val="2"/>
      <w:sz w:val="18"/>
      <w:szCs w:val="18"/>
    </w:rPr>
  </w:style>
  <w:style w:type="character" w:customStyle="1" w:styleId="297">
    <w:name w:val="pt91"/>
    <w:qFormat/>
    <w:uiPriority w:val="0"/>
    <w:rPr>
      <w:rFonts w:hint="default"/>
      <w:color w:val="333333"/>
      <w:sz w:val="18"/>
      <w:szCs w:val="18"/>
    </w:rPr>
  </w:style>
  <w:style w:type="character" w:customStyle="1" w:styleId="298">
    <w:name w:val="正文首行缩进 2 Char1"/>
    <w:semiHidden/>
    <w:qFormat/>
    <w:uiPriority w:val="99"/>
    <w:rPr>
      <w:lang w:val="zh-TW" w:eastAsia="zh-TW"/>
    </w:rPr>
  </w:style>
  <w:style w:type="character" w:customStyle="1" w:styleId="299">
    <w:name w:val="页眉 Char2"/>
    <w:semiHidden/>
    <w:qFormat/>
    <w:uiPriority w:val="99"/>
    <w:rPr>
      <w:kern w:val="2"/>
      <w:sz w:val="18"/>
      <w:szCs w:val="18"/>
    </w:rPr>
  </w:style>
  <w:style w:type="character" w:customStyle="1" w:styleId="300">
    <w:name w:val="标题 Char1"/>
    <w:qFormat/>
    <w:uiPriority w:val="10"/>
    <w:rPr>
      <w:rFonts w:ascii="Cambria" w:hAnsi="Cambria" w:eastAsia="宋体" w:cs="Times New Roman"/>
      <w:b/>
      <w:bCs/>
      <w:sz w:val="32"/>
      <w:szCs w:val="32"/>
    </w:rPr>
  </w:style>
  <w:style w:type="character" w:customStyle="1" w:styleId="301">
    <w:name w:val="正文文本缩进 Char1"/>
    <w:semiHidden/>
    <w:qFormat/>
    <w:uiPriority w:val="99"/>
    <w:rPr>
      <w:rFonts w:ascii="Times New Roman" w:hAnsi="Times New Roman" w:eastAsia="宋体" w:cs="Times New Roman"/>
      <w:szCs w:val="24"/>
    </w:rPr>
  </w:style>
  <w:style w:type="paragraph" w:customStyle="1" w:styleId="302">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30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4">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305">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06">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307">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08">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309">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31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12">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13">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31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316">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317">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styleId="318">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319">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320">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21">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322">
    <w:name w:val="WPSOffice手动目录 1"/>
    <w:qFormat/>
    <w:uiPriority w:val="0"/>
    <w:rPr>
      <w:rFonts w:ascii="Times New Roman" w:hAnsi="Times New Roman" w:eastAsia="宋体" w:cs="Times New Roman"/>
      <w:lang w:val="en-GB" w:eastAsia="zh-CN" w:bidi="ar-SA"/>
    </w:rPr>
  </w:style>
  <w:style w:type="paragraph" w:customStyle="1" w:styleId="323">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324">
    <w:name w:val="Table Paragraph"/>
    <w:basedOn w:val="1"/>
    <w:qFormat/>
    <w:uiPriority w:val="1"/>
    <w:pPr>
      <w:widowControl w:val="0"/>
      <w:jc w:val="left"/>
    </w:pPr>
    <w:rPr>
      <w:rFonts w:hint="default" w:ascii="Calibri" w:hAnsi="Calibri" w:eastAsia="宋体" w:cs="Times New Roman"/>
      <w:color w:val="auto"/>
      <w:kern w:val="0"/>
      <w:sz w:val="22"/>
      <w:szCs w:val="22"/>
      <w:lang w:val="en-US" w:eastAsia="en-US"/>
    </w:rPr>
  </w:style>
  <w:style w:type="paragraph" w:customStyle="1" w:styleId="325">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326">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327">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328">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329">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330">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31">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332">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33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5">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7">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338">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339">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340">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341">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342">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343">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344">
    <w:name w:val="小标题 2"/>
    <w:next w:val="34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34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346">
    <w:name w:val="_Style 182"/>
    <w:basedOn w:val="2"/>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347">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348">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349">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35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51">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3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354">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55">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357">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358">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359">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360">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61">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36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364">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6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7">
    <w:name w:val="小标题 3"/>
    <w:next w:val="34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368">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369">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370">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371">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372">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37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74">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375">
    <w:name w:val="样式 目录 2 + 左侧:  2 字符"/>
    <w:basedOn w:val="188"/>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376">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77">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37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79">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380">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381">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382">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383">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384">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385">
    <w:name w:val="WPSOffice手动目录 3"/>
    <w:qFormat/>
    <w:uiPriority w:val="0"/>
    <w:pPr>
      <w:ind w:left="400" w:leftChars="400"/>
    </w:pPr>
    <w:rPr>
      <w:rFonts w:ascii="Times New Roman" w:hAnsi="Times New Roman" w:eastAsia="宋体" w:cs="Times New Roman"/>
      <w:lang w:val="en-GB" w:eastAsia="zh-CN" w:bidi="ar-SA"/>
    </w:rPr>
  </w:style>
  <w:style w:type="paragraph" w:customStyle="1" w:styleId="386">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387">
    <w:name w:val="Table Normal1"/>
    <w:unhideWhenUsed/>
    <w:qFormat/>
    <w:uiPriority w:val="2"/>
    <w:tblPr>
      <w:tblCellMar>
        <w:top w:w="0" w:type="dxa"/>
        <w:left w:w="0" w:type="dxa"/>
        <w:bottom w:w="0" w:type="dxa"/>
        <w:right w:w="0" w:type="dxa"/>
      </w:tblCellMar>
    </w:tblPr>
  </w:style>
  <w:style w:type="table" w:customStyle="1" w:styleId="388">
    <w:name w:val="网格型1"/>
    <w:basedOn w:val="20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2"/>
    <w:basedOn w:val="20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le Normal"/>
    <w:qFormat/>
    <w:uiPriority w:val="0"/>
    <w:rPr>
      <w:rFonts w:eastAsia="Arial Unicode MS"/>
    </w:rPr>
    <w:tblPr>
      <w:tblCellMar>
        <w:top w:w="0" w:type="dxa"/>
        <w:left w:w="0" w:type="dxa"/>
        <w:bottom w:w="0" w:type="dxa"/>
        <w:right w:w="0" w:type="dxa"/>
      </w:tblCellMar>
    </w:tblPr>
  </w:style>
  <w:style w:type="paragraph" w:customStyle="1" w:styleId="391">
    <w:name w:val="p0"/>
    <w:basedOn w:val="1"/>
    <w:qFormat/>
    <w:uiPriority w:val="0"/>
    <w:rPr>
      <w:rFonts w:ascii="Calibri" w:hAnsi="Calibri" w:eastAsia="宋体" w:cs="Times New Roman"/>
      <w:kern w:val="0"/>
    </w:rPr>
  </w:style>
  <w:style w:type="paragraph" w:customStyle="1" w:styleId="392">
    <w:name w:val="Other|1"/>
    <w:basedOn w:val="1"/>
    <w:qFormat/>
    <w:uiPriority w:val="0"/>
    <w:pPr>
      <w:widowControl w:val="0"/>
      <w:spacing w:line="377" w:lineRule="auto"/>
      <w:ind w:firstLine="400"/>
    </w:pPr>
    <w:rPr>
      <w:rFonts w:ascii="宋体" w:hAnsi="宋体" w:eastAsia="宋体" w:cs="宋体"/>
      <w:sz w:val="28"/>
      <w:szCs w:val="28"/>
      <w:lang w:bidi="zh-TW"/>
    </w:rPr>
  </w:style>
  <w:style w:type="paragraph" w:customStyle="1" w:styleId="393">
    <w:name w:val="Body text|2"/>
    <w:basedOn w:val="1"/>
    <w:qFormat/>
    <w:uiPriority w:val="0"/>
    <w:pPr>
      <w:widowControl w:val="0"/>
      <w:spacing w:after="180"/>
    </w:pPr>
    <w:rPr>
      <w:rFonts w:ascii="宋体" w:hAnsi="宋体" w:eastAsia="宋体" w:cs="宋体"/>
      <w:sz w:val="22"/>
      <w:szCs w:val="22"/>
      <w:lang w:bidi="zh-TW"/>
    </w:rPr>
  </w:style>
  <w:style w:type="paragraph" w:customStyle="1" w:styleId="394">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395">
    <w:name w:val="BodyText1I2"/>
    <w:basedOn w:val="396"/>
    <w:qFormat/>
    <w:uiPriority w:val="0"/>
    <w:pPr>
      <w:ind w:firstLine="420" w:firstLineChars="200"/>
    </w:pPr>
  </w:style>
  <w:style w:type="paragraph" w:customStyle="1" w:styleId="396">
    <w:name w:val="BodyTextIndent"/>
    <w:basedOn w:val="1"/>
    <w:qFormat/>
    <w:uiPriority w:val="0"/>
    <w:pPr>
      <w:spacing w:after="120"/>
      <w:ind w:left="420" w:leftChars="200"/>
      <w:textAlignment w:val="baseline"/>
    </w:pPr>
  </w:style>
  <w:style w:type="character" w:customStyle="1" w:styleId="397">
    <w:name w:val="font91"/>
    <w:qFormat/>
    <w:uiPriority w:val="0"/>
    <w:rPr>
      <w:rFonts w:ascii="宋体" w:hAnsi="宋体" w:eastAsia="宋体" w:cs="宋体"/>
      <w:color w:val="000000"/>
      <w:sz w:val="20"/>
      <w:szCs w:val="20"/>
      <w:u w:val="none"/>
    </w:rPr>
  </w:style>
  <w:style w:type="character" w:customStyle="1" w:styleId="398">
    <w:name w:val="font71"/>
    <w:qFormat/>
    <w:uiPriority w:val="0"/>
    <w:rPr>
      <w:rFonts w:hint="default" w:ascii="Arial" w:hAnsi="Arial" w:cs="Arial"/>
      <w:color w:val="000000"/>
      <w:sz w:val="20"/>
      <w:szCs w:val="20"/>
      <w:u w:val="none"/>
    </w:rPr>
  </w:style>
  <w:style w:type="paragraph" w:customStyle="1" w:styleId="399">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400">
    <w:name w:val="_Style 237"/>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401">
    <w:name w:val="font21"/>
    <w:qFormat/>
    <w:uiPriority w:val="0"/>
    <w:rPr>
      <w:rFonts w:hint="eastAsia" w:ascii="宋体" w:hAnsi="宋体" w:eastAsia="宋体" w:cs="宋体"/>
      <w:color w:val="000000"/>
      <w:sz w:val="18"/>
      <w:szCs w:val="18"/>
      <w:u w:val="none"/>
    </w:rPr>
  </w:style>
  <w:style w:type="paragraph" w:customStyle="1" w:styleId="402">
    <w:name w:val="_Style 24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403">
    <w:name w:val="font31"/>
    <w:qFormat/>
    <w:uiPriority w:val="0"/>
    <w:rPr>
      <w:rFonts w:hint="default" w:ascii="Times New Roman" w:hAnsi="Times New Roman" w:cs="Times New Roman"/>
      <w:color w:val="000000"/>
      <w:sz w:val="21"/>
      <w:szCs w:val="21"/>
      <w:u w:val="none"/>
    </w:rPr>
  </w:style>
  <w:style w:type="character" w:customStyle="1" w:styleId="404">
    <w:name w:val="font111"/>
    <w:qFormat/>
    <w:uiPriority w:val="0"/>
    <w:rPr>
      <w:rFonts w:hint="default" w:ascii="等线" w:hAnsi="等线" w:eastAsia="等线" w:cs="等线"/>
      <w:color w:val="000000"/>
      <w:sz w:val="18"/>
      <w:szCs w:val="18"/>
      <w:u w:val="none"/>
    </w:rPr>
  </w:style>
  <w:style w:type="character" w:customStyle="1" w:styleId="405">
    <w:name w:val="font122"/>
    <w:qFormat/>
    <w:uiPriority w:val="0"/>
    <w:rPr>
      <w:rFonts w:ascii="黑体" w:hAnsi="宋体" w:eastAsia="黑体" w:cs="黑体"/>
      <w:color w:val="000000"/>
      <w:sz w:val="8"/>
      <w:szCs w:val="8"/>
      <w:u w:val="none"/>
    </w:rPr>
  </w:style>
  <w:style w:type="paragraph" w:customStyle="1" w:styleId="4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07">
    <w:name w:val="未处理的提及1"/>
    <w:unhideWhenUsed/>
    <w:qFormat/>
    <w:uiPriority w:val="99"/>
    <w:rPr>
      <w:color w:val="605E5C"/>
      <w:shd w:val="clear" w:color="auto" w:fill="E1DFDD"/>
    </w:rPr>
  </w:style>
  <w:style w:type="character" w:customStyle="1" w:styleId="408">
    <w:name w:val="hover"/>
    <w:basedOn w:val="202"/>
    <w:qFormat/>
    <w:uiPriority w:val="0"/>
    <w:rPr>
      <w:color w:val="2590EB"/>
    </w:rPr>
  </w:style>
  <w:style w:type="character" w:customStyle="1" w:styleId="409">
    <w:name w:val="hover1"/>
    <w:basedOn w:val="202"/>
    <w:qFormat/>
    <w:uiPriority w:val="0"/>
    <w:rPr>
      <w:color w:val="2590EB"/>
    </w:rPr>
  </w:style>
  <w:style w:type="character" w:customStyle="1" w:styleId="410">
    <w:name w:val="hover2"/>
    <w:basedOn w:val="202"/>
    <w:qFormat/>
    <w:uiPriority w:val="0"/>
  </w:style>
  <w:style w:type="character" w:customStyle="1" w:styleId="411">
    <w:name w:val="hover3"/>
    <w:basedOn w:val="202"/>
    <w:qFormat/>
    <w:uiPriority w:val="0"/>
    <w:rPr>
      <w:color w:val="2590EB"/>
      <w:shd w:val="clear" w:color="auto" w:fill="E9F4FD"/>
    </w:rPr>
  </w:style>
  <w:style w:type="paragraph" w:customStyle="1" w:styleId="412">
    <w:name w:val="无间隔1"/>
    <w:next w:val="4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414">
    <w:name w:val="font01"/>
    <w:basedOn w:val="202"/>
    <w:qFormat/>
    <w:uiPriority w:val="0"/>
    <w:rPr>
      <w:rFonts w:hint="eastAsia" w:ascii="仿宋_GB2312" w:eastAsia="仿宋_GB2312" w:cs="仿宋_GB2312"/>
      <w:color w:val="000000"/>
      <w:sz w:val="20"/>
      <w:szCs w:val="20"/>
      <w:u w:val="none"/>
    </w:rPr>
  </w:style>
  <w:style w:type="character" w:customStyle="1" w:styleId="415">
    <w:name w:val="font11"/>
    <w:basedOn w:val="202"/>
    <w:qFormat/>
    <w:uiPriority w:val="0"/>
    <w:rPr>
      <w:rFonts w:hint="eastAsia" w:ascii="仿宋_GB2312" w:eastAsia="仿宋_GB2312" w:cs="仿宋_GB2312"/>
      <w:color w:val="000000"/>
      <w:sz w:val="20"/>
      <w:szCs w:val="20"/>
      <w:u w:val="none"/>
    </w:rPr>
  </w:style>
  <w:style w:type="paragraph" w:customStyle="1" w:styleId="416">
    <w:name w:val="Table Text"/>
    <w:basedOn w:val="1"/>
    <w:semiHidden/>
    <w:qFormat/>
    <w:uiPriority w:val="0"/>
    <w:rPr>
      <w:rFonts w:ascii="宋体" w:hAnsi="宋体" w:eastAsia="宋体" w:cs="宋体"/>
      <w:sz w:val="24"/>
      <w:szCs w:val="24"/>
      <w:lang w:val="en-US" w:eastAsia="en-US"/>
    </w:rPr>
  </w:style>
  <w:style w:type="paragraph" w:customStyle="1" w:styleId="417">
    <w:name w:val="Other|2"/>
    <w:basedOn w:val="1"/>
    <w:qFormat/>
    <w:uiPriority w:val="0"/>
    <w:rPr>
      <w:rFonts w:ascii="黑体" w:hAnsi="黑体" w:eastAsia="黑体" w:cs="黑体"/>
      <w:sz w:val="19"/>
      <w:szCs w:val="19"/>
    </w:rPr>
  </w:style>
  <w:style w:type="paragraph" w:customStyle="1" w:styleId="418">
    <w:name w:val="Table caption|1"/>
    <w:basedOn w:val="1"/>
    <w:qFormat/>
    <w:uiPriority w:val="0"/>
    <w:pPr>
      <w:spacing w:after="30"/>
    </w:pPr>
    <w:rPr>
      <w:rFonts w:ascii="宋体" w:hAnsi="宋体" w:eastAsia="宋体" w:cs="宋体"/>
      <w:sz w:val="15"/>
      <w:szCs w:val="15"/>
    </w:rPr>
  </w:style>
  <w:style w:type="paragraph" w:customStyle="1" w:styleId="419">
    <w:name w:val="Header or footer|1"/>
    <w:basedOn w:val="1"/>
    <w:qFormat/>
    <w:uiPriority w:val="0"/>
    <w:rPr>
      <w:rFonts w:ascii="Arial" w:hAnsi="Arial" w:eastAsia="Arial" w:cs="Arial"/>
      <w:sz w:val="18"/>
      <w:szCs w:val="18"/>
    </w:rPr>
  </w:style>
  <w:style w:type="character" w:customStyle="1" w:styleId="420">
    <w:name w:val="font51"/>
    <w:basedOn w:val="202"/>
    <w:qFormat/>
    <w:uiPriority w:val="0"/>
    <w:rPr>
      <w:rFonts w:ascii="黑体" w:hAnsi="宋体" w:eastAsia="黑体" w:cs="黑体"/>
      <w:color w:val="000000"/>
      <w:sz w:val="18"/>
      <w:szCs w:val="18"/>
      <w:u w:val="none"/>
    </w:rPr>
  </w:style>
  <w:style w:type="character" w:customStyle="1" w:styleId="421">
    <w:name w:val="font112"/>
    <w:basedOn w:val="202"/>
    <w:qFormat/>
    <w:uiPriority w:val="0"/>
    <w:rPr>
      <w:rFonts w:ascii="黑体" w:hAnsi="宋体" w:eastAsia="黑体" w:cs="黑体"/>
      <w:b/>
      <w:bCs/>
      <w:color w:val="000000"/>
      <w:sz w:val="8"/>
      <w:szCs w:val="8"/>
      <w:u w:val="none"/>
    </w:rPr>
  </w:style>
  <w:style w:type="character" w:customStyle="1" w:styleId="422">
    <w:name w:val="font121"/>
    <w:basedOn w:val="202"/>
    <w:qFormat/>
    <w:uiPriority w:val="0"/>
    <w:rPr>
      <w:rFonts w:hint="default" w:ascii="Arial" w:hAnsi="Arial" w:cs="Arial"/>
      <w:color w:val="000000"/>
      <w:sz w:val="18"/>
      <w:szCs w:val="18"/>
      <w:u w:val="none"/>
    </w:rPr>
  </w:style>
  <w:style w:type="character" w:customStyle="1" w:styleId="423">
    <w:name w:val="font41"/>
    <w:basedOn w:val="202"/>
    <w:qFormat/>
    <w:uiPriority w:val="0"/>
    <w:rPr>
      <w:rFonts w:hint="default" w:ascii="Arial" w:hAnsi="Arial" w:cs="Arial"/>
      <w:color w:val="000000"/>
      <w:sz w:val="18"/>
      <w:szCs w:val="18"/>
      <w:u w:val="none"/>
    </w:rPr>
  </w:style>
  <w:style w:type="character" w:customStyle="1" w:styleId="424">
    <w:name w:val="font131"/>
    <w:basedOn w:val="202"/>
    <w:qFormat/>
    <w:uiPriority w:val="0"/>
    <w:rPr>
      <w:rFonts w:hint="eastAsia" w:ascii="宋体" w:hAnsi="宋体" w:eastAsia="宋体" w:cs="宋体"/>
      <w:color w:val="000000"/>
      <w:sz w:val="18"/>
      <w:szCs w:val="18"/>
      <w:u w:val="none"/>
    </w:rPr>
  </w:style>
  <w:style w:type="character" w:customStyle="1" w:styleId="425">
    <w:name w:val="font141"/>
    <w:basedOn w:val="202"/>
    <w:qFormat/>
    <w:uiPriority w:val="0"/>
    <w:rPr>
      <w:rFonts w:hint="default" w:ascii="Times New Roman" w:hAnsi="Times New Roman" w:cs="Times New Roman"/>
      <w:color w:val="000000"/>
      <w:sz w:val="18"/>
      <w:szCs w:val="18"/>
      <w:u w:val="none"/>
    </w:rPr>
  </w:style>
  <w:style w:type="character" w:customStyle="1" w:styleId="426">
    <w:name w:val="font151"/>
    <w:basedOn w:val="202"/>
    <w:qFormat/>
    <w:uiPriority w:val="0"/>
    <w:rPr>
      <w:rFonts w:ascii="黑体" w:hAnsi="宋体" w:eastAsia="黑体" w:cs="黑体"/>
      <w:color w:val="FF0000"/>
      <w:sz w:val="8"/>
      <w:szCs w:val="8"/>
      <w:u w:val="none"/>
    </w:rPr>
  </w:style>
  <w:style w:type="character" w:customStyle="1" w:styleId="427">
    <w:name w:val="font161"/>
    <w:basedOn w:val="202"/>
    <w:qFormat/>
    <w:uiPriority w:val="0"/>
    <w:rPr>
      <w:rFonts w:ascii="黑体" w:hAnsi="宋体" w:eastAsia="黑体" w:cs="黑体"/>
      <w:b/>
      <w:bCs/>
      <w:color w:val="000000"/>
      <w:sz w:val="8"/>
      <w:szCs w:val="8"/>
      <w:u w:val="none"/>
    </w:rPr>
  </w:style>
  <w:style w:type="character" w:customStyle="1" w:styleId="428">
    <w:name w:val="font171"/>
    <w:basedOn w:val="202"/>
    <w:qFormat/>
    <w:uiPriority w:val="0"/>
    <w:rPr>
      <w:rFonts w:hint="default" w:ascii="Arial" w:hAnsi="Arial" w:cs="Arial"/>
      <w:color w:val="000000"/>
      <w:sz w:val="18"/>
      <w:szCs w:val="18"/>
      <w:u w:val="none"/>
    </w:rPr>
  </w:style>
  <w:style w:type="character" w:customStyle="1" w:styleId="429">
    <w:name w:val="font181"/>
    <w:basedOn w:val="202"/>
    <w:qFormat/>
    <w:uiPriority w:val="0"/>
    <w:rPr>
      <w:rFonts w:hint="eastAsia" w:ascii="宋体" w:hAnsi="宋体" w:eastAsia="宋体" w:cs="宋体"/>
      <w:color w:val="000000"/>
      <w:sz w:val="18"/>
      <w:szCs w:val="18"/>
      <w:u w:val="none"/>
    </w:rPr>
  </w:style>
  <w:style w:type="character" w:customStyle="1" w:styleId="430">
    <w:name w:val="font191"/>
    <w:basedOn w:val="202"/>
    <w:qFormat/>
    <w:uiPriority w:val="0"/>
    <w:rPr>
      <w:rFonts w:hint="default" w:ascii="Arial" w:hAnsi="Arial" w:cs="Arial"/>
      <w:color w:val="000000"/>
      <w:sz w:val="18"/>
      <w:szCs w:val="18"/>
      <w:u w:val="none"/>
    </w:rPr>
  </w:style>
  <w:style w:type="character" w:customStyle="1" w:styleId="431">
    <w:name w:val="font101"/>
    <w:basedOn w:val="202"/>
    <w:qFormat/>
    <w:uiPriority w:val="0"/>
    <w:rPr>
      <w:rFonts w:hint="eastAsia" w:ascii="黑体" w:hAnsi="宋体" w:eastAsia="黑体" w:cs="黑体"/>
      <w:color w:val="000000"/>
      <w:sz w:val="18"/>
      <w:szCs w:val="18"/>
      <w:u w:val="none"/>
    </w:rPr>
  </w:style>
  <w:style w:type="paragraph" w:customStyle="1" w:styleId="432">
    <w:name w:val="大标题"/>
    <w:basedOn w:val="1"/>
    <w:next w:val="199"/>
    <w:qFormat/>
    <w:uiPriority w:val="0"/>
    <w:pPr>
      <w:widowControl w:val="0"/>
      <w:jc w:val="center"/>
    </w:pPr>
    <w:rPr>
      <w:rFonts w:hint="default" w:ascii="Arial" w:hAnsi="Arial" w:eastAsia="宋体" w:cs="Times New Roman"/>
      <w:b/>
      <w:color w:val="auto"/>
      <w:sz w:val="28"/>
      <w:szCs w:val="24"/>
      <w:lang w:val="en-US" w:eastAsia="zh-CN"/>
    </w:rPr>
  </w:style>
  <w:style w:type="paragraph" w:customStyle="1" w:styleId="433">
    <w:name w:val="card-title"/>
    <w:basedOn w:val="1"/>
    <w:uiPriority w:val="0"/>
    <w:pPr>
      <w:spacing w:line="600" w:lineRule="atLeast"/>
      <w:ind w:right="750"/>
      <w:jc w:val="left"/>
    </w:pPr>
    <w:rPr>
      <w:color w:val="666666"/>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15878</Words>
  <Characters>16979</Characters>
  <Lines>1</Lines>
  <Paragraphs>1</Paragraphs>
  <TotalTime>38</TotalTime>
  <ScaleCrop>false</ScaleCrop>
  <LinksUpToDate>false</LinksUpToDate>
  <CharactersWithSpaces>17766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2023-06-21T16:46:00Z</dcterms:created>
  <dc:creator>NTKO</dc:creator>
  <cp:lastModifiedBy>采桑</cp:lastModifiedBy>
  <cp:lastPrinted>2024-09-14T10:54:00Z</cp:lastPrinted>
  <dcterms:modified xsi:type="dcterms:W3CDTF">2025-09-23T09:57:55Z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D5BE40E8AE275139EC14D26810196200_43</vt:lpwstr>
  </property>
  <property fmtid="{D5CDD505-2E9C-101B-9397-08002B2CF9AE}" pid="4" name="KSOTemplateDocerSaveRecord">
    <vt:lpwstr>eyJoZGlkIjoiODU1MzFhYzhmZjhiNDYxODI2ODA4MjU5OTdjNTI2NGIiLCJ1c2VySWQiOiIzNDk0NzYxNTcifQ==</vt:lpwstr>
  </property>
</Properties>
</file>