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0" w:firstLineChars="0"/>
        <w:rPr>
          <w:rFonts w:ascii="宋体" w:hAnsi="宋体"/>
        </w:rPr>
      </w:pPr>
      <w:r>
        <w:rPr>
          <w:rFonts w:hint="eastAsia" w:ascii="仿宋" w:hAnsi="仿宋" w:eastAsia="仿宋"/>
          <w:lang w:eastAsia="zh-CN"/>
        </w:rPr>
        <w:t>洛阳市老城区教育体育局老城区实验中学（状元红中学）等二所学校采购功能室建设设备项目</w:t>
      </w:r>
      <w:r>
        <w:rPr>
          <w:rFonts w:hint="eastAsia" w:ascii="仿宋" w:hAnsi="仿宋" w:eastAsia="仿宋"/>
          <w:lang w:val="en-US" w:eastAsia="zh-CN"/>
        </w:rPr>
        <w:t>公开</w:t>
      </w:r>
      <w:r>
        <w:rPr>
          <w:rFonts w:hint="eastAsia" w:ascii="仿宋" w:hAnsi="仿宋" w:eastAsia="仿宋"/>
          <w:lang w:eastAsia="zh-CN"/>
        </w:rPr>
        <w:t>招标公告</w:t>
      </w:r>
    </w:p>
    <w:p>
      <w:pPr>
        <w:pStyle w:val="10"/>
        <w:rPr>
          <w:rFonts w:hint="eastAsia" w:ascii="仿宋" w:hAnsi="仿宋" w:eastAsia="仿宋"/>
        </w:rPr>
      </w:pPr>
      <w:bookmarkStart w:id="0" w:name="_Toc1660782"/>
      <w:bookmarkEnd w:id="0"/>
      <w:bookmarkStart w:id="1" w:name="_Toc256000002"/>
      <w:bookmarkEnd w:id="1"/>
      <w:bookmarkStart w:id="2" w:name="_Toc504741947"/>
      <w:r>
        <w:rPr>
          <w:rFonts w:hint="eastAsia" w:ascii="仿宋" w:hAnsi="仿宋" w:eastAsia="仿宋"/>
        </w:rPr>
        <w:t xml:space="preserve"> </w:t>
      </w:r>
      <w:bookmarkEnd w:id="2"/>
    </w:p>
    <w:p>
      <w:pPr>
        <w:pStyle w:val="10"/>
        <w:rPr>
          <w:rFonts w:hint="eastAsia" w:ascii="仿宋" w:hAnsi="仿宋" w:eastAsia="仿宋"/>
        </w:rPr>
      </w:pPr>
      <w:r>
        <w:rPr>
          <w:rFonts w:hint="eastAsia" w:ascii="仿宋" w:hAnsi="仿宋" w:eastAsia="仿宋"/>
        </w:rPr>
        <w:t>项目概况：</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rPr>
      </w:pPr>
      <w:r>
        <w:rPr>
          <w:rFonts w:hint="eastAsia" w:ascii="仿宋" w:hAnsi="仿宋" w:eastAsia="仿宋"/>
          <w:lang w:eastAsia="zh-CN"/>
        </w:rPr>
        <w:t>洛阳市老城区教育体育局老城区实验中学（状元红中学）等二所</w:t>
      </w:r>
      <w:bookmarkStart w:id="3" w:name="_GoBack"/>
      <w:bookmarkEnd w:id="3"/>
      <w:r>
        <w:rPr>
          <w:rFonts w:hint="eastAsia" w:ascii="仿宋" w:hAnsi="仿宋" w:eastAsia="仿宋"/>
          <w:lang w:eastAsia="zh-CN"/>
        </w:rPr>
        <w:t>学校采购功能室建设设备项目</w:t>
      </w:r>
      <w:r>
        <w:rPr>
          <w:rFonts w:hint="eastAsia" w:ascii="仿宋" w:hAnsi="仿宋" w:eastAsia="仿宋"/>
        </w:rPr>
        <w:t>招标项目的潜在投标人应在洛阳市公共资源交易中心网站（lyggzyjy.ly.gov.cn）获取招标文件，并于202</w:t>
      </w:r>
      <w:r>
        <w:rPr>
          <w:rFonts w:hint="eastAsia" w:ascii="仿宋" w:hAnsi="仿宋" w:eastAsia="仿宋"/>
          <w:lang w:val="en-US" w:eastAsia="zh-CN"/>
        </w:rPr>
        <w:t>3</w:t>
      </w:r>
      <w:r>
        <w:rPr>
          <w:rFonts w:hint="eastAsia" w:ascii="仿宋" w:hAnsi="仿宋" w:eastAsia="仿宋"/>
        </w:rPr>
        <w:t>年0</w:t>
      </w:r>
      <w:r>
        <w:rPr>
          <w:rFonts w:hint="eastAsia" w:ascii="仿宋" w:hAnsi="仿宋" w:eastAsia="仿宋"/>
          <w:lang w:val="en-US" w:eastAsia="zh-CN"/>
        </w:rPr>
        <w:t>9</w:t>
      </w:r>
      <w:r>
        <w:rPr>
          <w:rFonts w:hint="eastAsia" w:ascii="仿宋" w:hAnsi="仿宋" w:eastAsia="仿宋"/>
        </w:rPr>
        <w:t>月</w:t>
      </w:r>
      <w:r>
        <w:rPr>
          <w:rFonts w:hint="eastAsia" w:ascii="仿宋" w:hAnsi="仿宋" w:eastAsia="仿宋"/>
          <w:lang w:val="en-US" w:eastAsia="zh-CN"/>
        </w:rPr>
        <w:t>18</w:t>
      </w:r>
      <w:r>
        <w:rPr>
          <w:rFonts w:hint="eastAsia" w:ascii="仿宋" w:hAnsi="仿宋" w:eastAsia="仿宋"/>
        </w:rPr>
        <w:t>日 09时</w:t>
      </w:r>
      <w:r>
        <w:rPr>
          <w:rFonts w:hint="eastAsia" w:ascii="仿宋" w:hAnsi="仿宋" w:eastAsia="仿宋"/>
          <w:lang w:val="en-US" w:eastAsia="zh-CN"/>
        </w:rPr>
        <w:t>05</w:t>
      </w:r>
      <w:r>
        <w:rPr>
          <w:rFonts w:hint="eastAsia" w:ascii="仿宋" w:hAnsi="仿宋" w:eastAsia="仿宋"/>
        </w:rPr>
        <w:t>分（北京时间）前递交投标文件。</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rPr>
      </w:pPr>
      <w:r>
        <w:rPr>
          <w:rFonts w:hint="eastAsia" w:ascii="仿宋" w:hAnsi="仿宋" w:eastAsia="仿宋"/>
        </w:rPr>
        <w:t>一、项目基本情况</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lang w:eastAsia="zh-CN"/>
        </w:rPr>
      </w:pPr>
      <w:r>
        <w:rPr>
          <w:rFonts w:hint="eastAsia" w:ascii="仿宋" w:hAnsi="仿宋" w:eastAsia="仿宋"/>
        </w:rPr>
        <w:t>1、项目编号：洛老招标采购-2023-5号</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lang w:eastAsia="zh-CN"/>
        </w:rPr>
      </w:pPr>
      <w:r>
        <w:rPr>
          <w:rFonts w:hint="eastAsia" w:ascii="仿宋" w:hAnsi="仿宋" w:eastAsia="仿宋"/>
        </w:rPr>
        <w:t>2、项目名称：</w:t>
      </w:r>
      <w:r>
        <w:rPr>
          <w:rFonts w:hint="eastAsia" w:ascii="仿宋" w:hAnsi="仿宋" w:eastAsia="仿宋"/>
          <w:lang w:eastAsia="zh-CN"/>
        </w:rPr>
        <w:t>洛阳市老城区教育体育局老城区实验中学（状元红中学）等二所学校采购功能室建设设备项目</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rPr>
      </w:pPr>
      <w:r>
        <w:rPr>
          <w:rFonts w:hint="eastAsia" w:ascii="仿宋" w:hAnsi="仿宋" w:eastAsia="仿宋"/>
        </w:rPr>
        <w:t>3、采购方式：公开招标</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rPr>
      </w:pPr>
      <w:r>
        <w:rPr>
          <w:rFonts w:hint="eastAsia" w:ascii="仿宋" w:hAnsi="仿宋" w:eastAsia="仿宋"/>
        </w:rPr>
        <w:t>4、预算金额：</w:t>
      </w:r>
      <w:r>
        <w:rPr>
          <w:rFonts w:hint="eastAsia" w:ascii="仿宋" w:hAnsi="仿宋" w:eastAsia="仿宋"/>
          <w:lang w:val="en-US" w:eastAsia="zh-CN"/>
        </w:rPr>
        <w:t>3535000.00</w:t>
      </w:r>
      <w:r>
        <w:rPr>
          <w:rFonts w:hint="eastAsia" w:ascii="仿宋" w:hAnsi="仿宋" w:eastAsia="仿宋"/>
        </w:rPr>
        <w:t>元</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rPr>
      </w:pPr>
      <w:r>
        <w:rPr>
          <w:rFonts w:hint="eastAsia" w:ascii="仿宋" w:hAnsi="仿宋" w:eastAsia="仿宋"/>
        </w:rPr>
        <w:t>最高限价：</w:t>
      </w:r>
      <w:r>
        <w:rPr>
          <w:rFonts w:hint="eastAsia" w:ascii="仿宋" w:hAnsi="仿宋" w:eastAsia="仿宋"/>
          <w:lang w:val="en-US" w:eastAsia="zh-CN"/>
        </w:rPr>
        <w:t>3535000.00</w:t>
      </w:r>
      <w:r>
        <w:rPr>
          <w:rFonts w:hint="eastAsia" w:ascii="仿宋" w:hAnsi="仿宋" w:eastAsia="仿宋"/>
        </w:rPr>
        <w:t>元</w:t>
      </w:r>
    </w:p>
    <w:tbl>
      <w:tblPr>
        <w:tblStyle w:val="3"/>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721"/>
        <w:gridCol w:w="1910"/>
        <w:gridCol w:w="3025"/>
        <w:gridCol w:w="1665"/>
        <w:gridCol w:w="170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2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pStyle w:val="12"/>
              <w:keepNext w:val="0"/>
              <w:keepLines w:val="0"/>
              <w:pageBreakBefore w:val="0"/>
              <w:kinsoku/>
              <w:overflowPunct/>
              <w:topLinePunct w:val="0"/>
              <w:autoSpaceDE/>
              <w:autoSpaceDN/>
              <w:bidi w:val="0"/>
              <w:adjustRightInd/>
              <w:snapToGrid/>
              <w:spacing w:line="240" w:lineRule="atLeast"/>
              <w:ind w:left="0" w:leftChars="0" w:firstLine="0" w:firstLineChars="0"/>
              <w:jc w:val="center"/>
              <w:textAlignment w:val="auto"/>
              <w:rPr>
                <w:rFonts w:ascii="仿宋" w:hAnsi="仿宋" w:eastAsia="仿宋"/>
                <w:color w:val="333333"/>
                <w:sz w:val="21"/>
                <w:szCs w:val="21"/>
              </w:rPr>
            </w:pPr>
            <w:r>
              <w:rPr>
                <w:rFonts w:hint="eastAsia" w:ascii="仿宋" w:hAnsi="仿宋" w:eastAsia="仿宋"/>
                <w:color w:val="333333"/>
                <w:sz w:val="21"/>
                <w:szCs w:val="21"/>
              </w:rPr>
              <w:t>序号</w:t>
            </w:r>
          </w:p>
        </w:tc>
        <w:tc>
          <w:tcPr>
            <w:tcW w:w="191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pStyle w:val="12"/>
              <w:keepNext w:val="0"/>
              <w:keepLines w:val="0"/>
              <w:pageBreakBefore w:val="0"/>
              <w:kinsoku/>
              <w:overflowPunct/>
              <w:topLinePunct w:val="0"/>
              <w:autoSpaceDE/>
              <w:autoSpaceDN/>
              <w:bidi w:val="0"/>
              <w:adjustRightInd/>
              <w:snapToGrid/>
              <w:spacing w:line="240" w:lineRule="atLeast"/>
              <w:ind w:left="0" w:leftChars="0" w:firstLine="0" w:firstLineChars="0"/>
              <w:jc w:val="center"/>
              <w:textAlignment w:val="auto"/>
              <w:rPr>
                <w:rFonts w:ascii="仿宋" w:hAnsi="仿宋" w:eastAsia="仿宋"/>
                <w:color w:val="333333"/>
                <w:sz w:val="21"/>
                <w:szCs w:val="21"/>
              </w:rPr>
            </w:pPr>
            <w:r>
              <w:rPr>
                <w:rFonts w:hint="eastAsia" w:ascii="仿宋" w:hAnsi="仿宋" w:eastAsia="仿宋"/>
                <w:color w:val="333333"/>
                <w:sz w:val="21"/>
                <w:szCs w:val="21"/>
              </w:rPr>
              <w:t>包号</w:t>
            </w:r>
          </w:p>
        </w:tc>
        <w:tc>
          <w:tcPr>
            <w:tcW w:w="302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pStyle w:val="12"/>
              <w:keepNext w:val="0"/>
              <w:keepLines w:val="0"/>
              <w:pageBreakBefore w:val="0"/>
              <w:kinsoku/>
              <w:overflowPunct/>
              <w:topLinePunct w:val="0"/>
              <w:autoSpaceDE/>
              <w:autoSpaceDN/>
              <w:bidi w:val="0"/>
              <w:adjustRightInd/>
              <w:snapToGrid/>
              <w:spacing w:line="240" w:lineRule="atLeast"/>
              <w:ind w:left="0" w:leftChars="0" w:firstLine="0" w:firstLineChars="0"/>
              <w:jc w:val="center"/>
              <w:textAlignment w:val="auto"/>
              <w:rPr>
                <w:rFonts w:ascii="仿宋" w:hAnsi="仿宋" w:eastAsia="仿宋"/>
                <w:color w:val="333333"/>
                <w:sz w:val="21"/>
                <w:szCs w:val="21"/>
              </w:rPr>
            </w:pPr>
            <w:r>
              <w:rPr>
                <w:rFonts w:hint="eastAsia" w:ascii="仿宋" w:hAnsi="仿宋" w:eastAsia="仿宋"/>
                <w:color w:val="333333"/>
                <w:sz w:val="21"/>
                <w:szCs w:val="21"/>
              </w:rPr>
              <w:t>包名称</w:t>
            </w:r>
          </w:p>
        </w:tc>
        <w:tc>
          <w:tcPr>
            <w:tcW w:w="16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pStyle w:val="12"/>
              <w:keepNext w:val="0"/>
              <w:keepLines w:val="0"/>
              <w:pageBreakBefore w:val="0"/>
              <w:kinsoku/>
              <w:overflowPunct/>
              <w:topLinePunct w:val="0"/>
              <w:autoSpaceDE/>
              <w:autoSpaceDN/>
              <w:bidi w:val="0"/>
              <w:adjustRightInd/>
              <w:snapToGrid/>
              <w:spacing w:line="240" w:lineRule="atLeast"/>
              <w:ind w:left="0" w:leftChars="0" w:firstLine="0" w:firstLineChars="0"/>
              <w:jc w:val="center"/>
              <w:textAlignment w:val="auto"/>
              <w:rPr>
                <w:rFonts w:ascii="仿宋" w:hAnsi="仿宋" w:eastAsia="仿宋"/>
                <w:color w:val="333333"/>
                <w:sz w:val="21"/>
                <w:szCs w:val="21"/>
              </w:rPr>
            </w:pPr>
            <w:r>
              <w:rPr>
                <w:rFonts w:hint="eastAsia" w:ascii="仿宋" w:hAnsi="仿宋" w:eastAsia="仿宋"/>
                <w:color w:val="333333"/>
                <w:sz w:val="21"/>
                <w:szCs w:val="21"/>
              </w:rPr>
              <w:t>包预算（元）</w:t>
            </w:r>
          </w:p>
        </w:tc>
        <w:tc>
          <w:tcPr>
            <w:tcW w:w="170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pStyle w:val="12"/>
              <w:keepNext w:val="0"/>
              <w:keepLines w:val="0"/>
              <w:pageBreakBefore w:val="0"/>
              <w:kinsoku/>
              <w:overflowPunct/>
              <w:topLinePunct w:val="0"/>
              <w:autoSpaceDE/>
              <w:autoSpaceDN/>
              <w:bidi w:val="0"/>
              <w:adjustRightInd/>
              <w:snapToGrid/>
              <w:spacing w:line="240" w:lineRule="atLeast"/>
              <w:ind w:left="0" w:leftChars="0" w:firstLine="0" w:firstLineChars="0"/>
              <w:jc w:val="center"/>
              <w:textAlignment w:val="auto"/>
              <w:rPr>
                <w:rFonts w:ascii="仿宋" w:hAnsi="仿宋" w:eastAsia="仿宋"/>
                <w:color w:val="333333"/>
                <w:sz w:val="21"/>
                <w:szCs w:val="21"/>
              </w:rPr>
            </w:pPr>
            <w:r>
              <w:rPr>
                <w:rFonts w:hint="eastAsia" w:ascii="仿宋" w:hAnsi="仿宋" w:eastAsia="仿宋"/>
                <w:color w:val="333333"/>
                <w:sz w:val="21"/>
                <w:szCs w:val="21"/>
              </w:rPr>
              <w:t>包最高限价（元）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2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ascii="仿宋" w:hAnsi="仿宋" w:eastAsia="仿宋" w:cs="Times New Roman"/>
                <w:color w:val="333333"/>
                <w:sz w:val="21"/>
                <w:szCs w:val="21"/>
              </w:rPr>
            </w:pPr>
            <w:r>
              <w:rPr>
                <w:rFonts w:hint="eastAsia" w:ascii="仿宋" w:hAnsi="仿宋" w:eastAsia="仿宋" w:cs="Times New Roman"/>
                <w:spacing w:val="14"/>
                <w:sz w:val="21"/>
                <w:szCs w:val="21"/>
                <w:lang w:val="en-US" w:eastAsia="zh-CN" w:bidi="ar-SA"/>
              </w:rPr>
              <w:t>1</w:t>
            </w:r>
          </w:p>
        </w:tc>
        <w:tc>
          <w:tcPr>
            <w:tcW w:w="191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Times New Roman"/>
                <w:color w:val="333333"/>
                <w:sz w:val="21"/>
                <w:szCs w:val="21"/>
                <w:highlight w:val="none"/>
                <w:lang w:val="en-US" w:eastAsia="zh-CN"/>
              </w:rPr>
            </w:pPr>
            <w:r>
              <w:rPr>
                <w:rFonts w:hint="eastAsia" w:ascii="仿宋" w:hAnsi="仿宋" w:eastAsia="仿宋" w:cs="Times New Roman"/>
                <w:color w:val="333333"/>
                <w:sz w:val="21"/>
                <w:szCs w:val="21"/>
                <w:highlight w:val="none"/>
                <w:lang w:val="en-US" w:eastAsia="zh-CN"/>
              </w:rPr>
              <w:t>老城政采招标(2023)0023号-1</w:t>
            </w:r>
          </w:p>
        </w:tc>
        <w:tc>
          <w:tcPr>
            <w:tcW w:w="302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Times New Roman"/>
                <w:color w:val="333333"/>
                <w:sz w:val="21"/>
                <w:szCs w:val="21"/>
                <w:lang w:eastAsia="zh-CN"/>
              </w:rPr>
            </w:pPr>
            <w:r>
              <w:rPr>
                <w:rFonts w:hint="eastAsia" w:ascii="仿宋" w:hAnsi="仿宋" w:eastAsia="仿宋" w:cs="Times New Roman"/>
                <w:spacing w:val="14"/>
                <w:sz w:val="21"/>
                <w:szCs w:val="21"/>
                <w:lang w:val="en-US" w:eastAsia="zh-CN" w:bidi="ar-SA"/>
              </w:rPr>
              <w:t>教学仪器</w:t>
            </w:r>
          </w:p>
        </w:tc>
        <w:tc>
          <w:tcPr>
            <w:tcW w:w="16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ascii="仿宋" w:hAnsi="仿宋" w:eastAsia="仿宋" w:cs="Times New Roman"/>
                <w:color w:val="333333"/>
                <w:sz w:val="21"/>
                <w:szCs w:val="21"/>
              </w:rPr>
            </w:pPr>
            <w:r>
              <w:rPr>
                <w:rFonts w:hint="eastAsia" w:ascii="仿宋" w:hAnsi="仿宋" w:eastAsia="仿宋" w:cs="Times New Roman"/>
                <w:spacing w:val="14"/>
                <w:sz w:val="21"/>
                <w:szCs w:val="21"/>
                <w:lang w:val="en-US" w:eastAsia="zh-CN" w:bidi="ar-SA"/>
              </w:rPr>
              <w:t>1814000.00</w:t>
            </w:r>
          </w:p>
        </w:tc>
        <w:tc>
          <w:tcPr>
            <w:tcW w:w="170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ascii="仿宋" w:hAnsi="仿宋" w:eastAsia="仿宋" w:cs="Times New Roman"/>
                <w:color w:val="333333"/>
                <w:sz w:val="21"/>
                <w:szCs w:val="21"/>
              </w:rPr>
            </w:pPr>
            <w:r>
              <w:rPr>
                <w:rFonts w:hint="eastAsia" w:ascii="仿宋" w:hAnsi="仿宋" w:eastAsia="仿宋" w:cs="Times New Roman"/>
                <w:spacing w:val="14"/>
                <w:sz w:val="21"/>
                <w:szCs w:val="21"/>
                <w:lang w:val="en-US" w:eastAsia="zh-CN" w:bidi="ar-SA"/>
              </w:rPr>
              <w:t>1814000.00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2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Times New Roman"/>
                <w:color w:val="333333"/>
                <w:sz w:val="21"/>
                <w:szCs w:val="21"/>
              </w:rPr>
            </w:pPr>
            <w:r>
              <w:rPr>
                <w:rFonts w:hint="eastAsia" w:ascii="仿宋" w:hAnsi="仿宋" w:eastAsia="仿宋" w:cs="Times New Roman"/>
                <w:spacing w:val="14"/>
                <w:sz w:val="21"/>
                <w:szCs w:val="21"/>
                <w:lang w:val="en-US" w:eastAsia="zh-CN" w:bidi="ar-SA"/>
              </w:rPr>
              <w:t>2</w:t>
            </w:r>
          </w:p>
        </w:tc>
        <w:tc>
          <w:tcPr>
            <w:tcW w:w="191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Times New Roman"/>
                <w:color w:val="333333"/>
                <w:sz w:val="21"/>
                <w:szCs w:val="21"/>
                <w:highlight w:val="none"/>
                <w:lang w:val="en-US" w:eastAsia="zh-CN"/>
              </w:rPr>
            </w:pPr>
            <w:r>
              <w:rPr>
                <w:rFonts w:hint="eastAsia" w:ascii="仿宋" w:hAnsi="仿宋" w:eastAsia="仿宋" w:cs="Times New Roman"/>
                <w:color w:val="333333"/>
                <w:sz w:val="21"/>
                <w:szCs w:val="21"/>
                <w:highlight w:val="none"/>
                <w:lang w:val="en-US" w:eastAsia="zh-CN"/>
              </w:rPr>
              <w:t>老城政采招标(2023)0023号-2</w:t>
            </w:r>
          </w:p>
        </w:tc>
        <w:tc>
          <w:tcPr>
            <w:tcW w:w="302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Times New Roman"/>
                <w:color w:val="333333"/>
                <w:sz w:val="21"/>
                <w:szCs w:val="21"/>
                <w:lang w:eastAsia="zh-CN"/>
              </w:rPr>
            </w:pPr>
            <w:r>
              <w:rPr>
                <w:rFonts w:hint="eastAsia" w:ascii="仿宋" w:hAnsi="仿宋" w:eastAsia="仿宋" w:cs="Times New Roman"/>
                <w:spacing w:val="14"/>
                <w:sz w:val="21"/>
                <w:szCs w:val="21"/>
                <w:lang w:val="en-US" w:eastAsia="zh-CN" w:bidi="ar-SA"/>
              </w:rPr>
              <w:t>教学仪器</w:t>
            </w:r>
          </w:p>
        </w:tc>
        <w:tc>
          <w:tcPr>
            <w:tcW w:w="16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Times New Roman"/>
                <w:color w:val="333333"/>
                <w:sz w:val="21"/>
                <w:szCs w:val="21"/>
              </w:rPr>
            </w:pPr>
            <w:r>
              <w:rPr>
                <w:rFonts w:hint="eastAsia" w:ascii="仿宋" w:hAnsi="仿宋" w:eastAsia="仿宋" w:cs="Times New Roman"/>
                <w:spacing w:val="14"/>
                <w:sz w:val="21"/>
                <w:szCs w:val="21"/>
                <w:lang w:val="en-US" w:eastAsia="zh-CN" w:bidi="ar-SA"/>
              </w:rPr>
              <w:t>1721000.00</w:t>
            </w:r>
          </w:p>
        </w:tc>
        <w:tc>
          <w:tcPr>
            <w:tcW w:w="170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Times New Roman"/>
                <w:color w:val="333333"/>
                <w:sz w:val="21"/>
                <w:szCs w:val="21"/>
              </w:rPr>
            </w:pPr>
            <w:r>
              <w:rPr>
                <w:rFonts w:hint="eastAsia" w:ascii="仿宋" w:hAnsi="仿宋" w:eastAsia="仿宋" w:cs="Times New Roman"/>
                <w:spacing w:val="14"/>
                <w:sz w:val="21"/>
                <w:szCs w:val="21"/>
                <w:lang w:val="en-US" w:eastAsia="zh-CN" w:bidi="ar-SA"/>
              </w:rPr>
              <w:t>1721000.00</w:t>
            </w:r>
          </w:p>
        </w:tc>
      </w:tr>
    </w:tbl>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rPr>
      </w:pPr>
      <w:r>
        <w:rPr>
          <w:rFonts w:hint="eastAsia" w:ascii="仿宋" w:hAnsi="仿宋" w:eastAsia="仿宋"/>
        </w:rPr>
        <w:t>5、采购需求（包括但不限于标的的名称、数量、简要技术需求或服务要求等） ：</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rPr>
      </w:pPr>
      <w:r>
        <w:rPr>
          <w:rFonts w:hint="eastAsia" w:ascii="仿宋" w:hAnsi="仿宋" w:eastAsia="仿宋"/>
          <w:lang w:val="en-US" w:eastAsia="zh-CN"/>
        </w:rPr>
        <w:t>5.1、</w:t>
      </w:r>
      <w:r>
        <w:rPr>
          <w:rFonts w:hint="eastAsia" w:ascii="仿宋" w:hAnsi="仿宋" w:eastAsia="仿宋"/>
        </w:rPr>
        <w:t>该项目</w:t>
      </w:r>
      <w:r>
        <w:rPr>
          <w:rFonts w:hint="eastAsia" w:ascii="仿宋" w:hAnsi="仿宋" w:eastAsia="仿宋"/>
          <w:lang w:val="en-US" w:eastAsia="zh-CN"/>
        </w:rPr>
        <w:t>1标段物理吊装实验室设备（含准备室、仪器室、初中物理必配仪器）、化学吊装实验室设备（含准备室、仪器室、初中化学必配仪器）、学生课桌椅、音乐舞蹈教室；2标段为电子书法教室、机器人创客教室、智慧黑板、计算机教室</w:t>
      </w:r>
      <w:r>
        <w:rPr>
          <w:rFonts w:hint="eastAsia" w:ascii="仿宋" w:hAnsi="仿宋" w:eastAsia="仿宋"/>
        </w:rPr>
        <w:t>。</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rPr>
      </w:pPr>
      <w:r>
        <w:rPr>
          <w:rFonts w:hint="eastAsia" w:ascii="仿宋" w:hAnsi="仿宋" w:eastAsia="仿宋"/>
          <w:lang w:val="en-US" w:eastAsia="zh-CN"/>
        </w:rPr>
        <w:t>5.2、</w:t>
      </w:r>
      <w:r>
        <w:rPr>
          <w:rFonts w:hint="eastAsia" w:ascii="仿宋" w:hAnsi="仿宋" w:eastAsia="仿宋"/>
        </w:rPr>
        <w:t>交货期：自合同签订之日起</w:t>
      </w:r>
      <w:r>
        <w:rPr>
          <w:rFonts w:hint="eastAsia" w:ascii="仿宋" w:hAnsi="仿宋" w:eastAsia="仿宋"/>
          <w:highlight w:val="none"/>
        </w:rPr>
        <w:t>30日</w:t>
      </w:r>
      <w:r>
        <w:rPr>
          <w:rFonts w:hint="eastAsia" w:ascii="仿宋" w:hAnsi="仿宋" w:eastAsia="仿宋"/>
          <w:highlight w:val="none"/>
          <w:lang w:eastAsia="zh-CN"/>
        </w:rPr>
        <w:t>历天</w:t>
      </w:r>
      <w:r>
        <w:rPr>
          <w:rFonts w:hint="eastAsia" w:ascii="仿宋" w:hAnsi="仿宋" w:eastAsia="仿宋"/>
        </w:rPr>
        <w:t>必须到货，并全部安装调试合格完毕。（详见招标文件）</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highlight w:val="none"/>
        </w:rPr>
      </w:pPr>
      <w:r>
        <w:rPr>
          <w:rFonts w:hint="eastAsia" w:ascii="仿宋" w:hAnsi="仿宋" w:eastAsia="仿宋"/>
          <w:highlight w:val="none"/>
          <w:lang w:val="en-US" w:eastAsia="zh-CN"/>
        </w:rPr>
        <w:t>6</w:t>
      </w:r>
      <w:r>
        <w:rPr>
          <w:rFonts w:hint="eastAsia" w:ascii="仿宋" w:hAnsi="仿宋" w:eastAsia="仿宋"/>
          <w:highlight w:val="none"/>
        </w:rPr>
        <w:t>、合同履行期限：</w:t>
      </w:r>
      <w:r>
        <w:rPr>
          <w:rFonts w:hint="eastAsia" w:ascii="仿宋" w:hAnsi="仿宋" w:eastAsia="仿宋"/>
          <w:highlight w:val="none"/>
          <w:lang w:eastAsia="zh-CN"/>
        </w:rPr>
        <w:t>同交货期</w:t>
      </w:r>
      <w:r>
        <w:rPr>
          <w:rFonts w:hint="eastAsia" w:ascii="仿宋" w:hAnsi="仿宋" w:eastAsia="仿宋"/>
          <w:highlight w:val="none"/>
        </w:rPr>
        <w:t>；</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highlight w:val="none"/>
        </w:rPr>
      </w:pPr>
      <w:r>
        <w:rPr>
          <w:rFonts w:hint="eastAsia" w:ascii="仿宋" w:hAnsi="仿宋" w:eastAsia="仿宋"/>
          <w:highlight w:val="none"/>
          <w:lang w:val="en-US" w:eastAsia="zh-CN"/>
        </w:rPr>
        <w:t>7</w:t>
      </w:r>
      <w:r>
        <w:rPr>
          <w:rFonts w:hint="eastAsia" w:ascii="仿宋" w:hAnsi="仿宋" w:eastAsia="仿宋"/>
          <w:highlight w:val="none"/>
        </w:rPr>
        <w:t>、本项目是否接受联合体投标：否</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highlight w:val="none"/>
        </w:rPr>
      </w:pPr>
      <w:r>
        <w:rPr>
          <w:rFonts w:hint="eastAsia" w:ascii="仿宋" w:hAnsi="仿宋" w:eastAsia="仿宋"/>
          <w:highlight w:val="none"/>
          <w:lang w:val="en-US" w:eastAsia="zh-CN"/>
        </w:rPr>
        <w:t>8</w:t>
      </w:r>
      <w:r>
        <w:rPr>
          <w:rFonts w:hint="eastAsia" w:ascii="仿宋" w:hAnsi="仿宋" w:eastAsia="仿宋"/>
          <w:highlight w:val="none"/>
        </w:rPr>
        <w:t>、是否接受进口产品：否</w:t>
      </w:r>
    </w:p>
    <w:p>
      <w:pPr>
        <w:pStyle w:val="10"/>
        <w:keepNext w:val="0"/>
        <w:keepLines w:val="0"/>
        <w:pageBreakBefore w:val="0"/>
        <w:kinsoku/>
        <w:overflowPunct/>
        <w:topLinePunct w:val="0"/>
        <w:autoSpaceDE/>
        <w:autoSpaceDN/>
        <w:bidi w:val="0"/>
        <w:adjustRightInd/>
        <w:snapToGrid/>
        <w:ind w:firstLine="420" w:firstLineChars="200"/>
        <w:textAlignment w:val="auto"/>
        <w:rPr>
          <w:rFonts w:hint="default" w:ascii="仿宋" w:hAnsi="仿宋" w:eastAsia="仿宋"/>
          <w:lang w:val="en-US" w:eastAsia="zh-CN"/>
        </w:rPr>
      </w:pPr>
      <w:r>
        <w:rPr>
          <w:rFonts w:hint="eastAsia" w:ascii="仿宋" w:hAnsi="仿宋" w:eastAsia="仿宋"/>
          <w:lang w:val="en-US" w:eastAsia="zh-CN"/>
        </w:rPr>
        <w:t>9、是否专门面向中小企业：否</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rPr>
      </w:pPr>
      <w:r>
        <w:rPr>
          <w:rFonts w:hint="eastAsia" w:ascii="仿宋" w:hAnsi="仿宋" w:eastAsia="仿宋"/>
        </w:rPr>
        <w:t>二、申请人资格要求</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rPr>
      </w:pPr>
      <w:r>
        <w:rPr>
          <w:rFonts w:hint="eastAsia" w:ascii="仿宋" w:hAnsi="仿宋" w:eastAsia="仿宋"/>
        </w:rPr>
        <w:t>1、满足《中华人民共和国政府采购法》第二十二条规定；</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rPr>
      </w:pPr>
      <w:r>
        <w:rPr>
          <w:rFonts w:hint="eastAsia" w:ascii="仿宋" w:hAnsi="仿宋" w:eastAsia="仿宋"/>
        </w:rPr>
        <w:t>2、落实政府采购政策满足的资格要求：</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rPr>
      </w:pPr>
      <w:r>
        <w:rPr>
          <w:rFonts w:hint="eastAsia" w:ascii="仿宋" w:hAnsi="仿宋" w:eastAsia="仿宋"/>
        </w:rPr>
        <w:t>(1)为贯彻洛阳市洛财购【2021】1号文件精神，根据财政部工业和信息化部《政府采购促进中小企业发展管理办法》（财库〔2020〕46号）的规定，本项目支持中小微（监狱、残疾人福利性单位）企业采购。</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rPr>
      </w:pPr>
      <w:r>
        <w:rPr>
          <w:rFonts w:hint="eastAsia" w:ascii="仿宋" w:hAnsi="仿宋" w:eastAsia="仿宋"/>
        </w:rPr>
        <w:t>（2）执行节约能源、保护环境、落实绿色建筑、绿色建材、扶持不发达地区和少数民族地区、节能环保产品优先采购等政府采购政策；</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rPr>
      </w:pPr>
      <w:r>
        <w:rPr>
          <w:rFonts w:hint="eastAsia" w:ascii="仿宋" w:hAnsi="仿宋" w:eastAsia="仿宋"/>
        </w:rPr>
        <w:t>（3）根据洛财购〔2021〕4 号文件要求，参加政府采购项目的中小微企业供应商，持中标(成交)通知书可向金融机构申请合同融资。详情请登录洛阳市政府采购网(http://luoyang.hngp.gov.cn/)，进入网站飘窗或业务指南窗口了解金融机构提供的融资服务内容。</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rPr>
      </w:pPr>
      <w:r>
        <w:rPr>
          <w:rFonts w:hint="eastAsia" w:ascii="仿宋" w:hAnsi="仿宋" w:eastAsia="仿宋"/>
        </w:rPr>
        <w:t>3、本项目的特定资格要求：</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rPr>
      </w:pPr>
      <w:r>
        <w:rPr>
          <w:rFonts w:hint="eastAsia" w:ascii="仿宋" w:hAnsi="仿宋" w:eastAsia="仿宋"/>
        </w:rPr>
        <w:t>3.1、供应商须具有有效的营业执照或有效的事业单位法人证书。</w:t>
      </w:r>
      <w:r>
        <w:rPr>
          <w:rFonts w:hint="eastAsia" w:ascii="仿宋" w:hAnsi="仿宋" w:eastAsia="仿宋"/>
          <w:highlight w:val="none"/>
        </w:rPr>
        <w:t>（</w:t>
      </w:r>
      <w:r>
        <w:rPr>
          <w:rFonts w:hint="eastAsia" w:ascii="仿宋" w:hAnsi="仿宋" w:eastAsia="仿宋"/>
        </w:rPr>
        <w:t>须在投标文件中附相应证书的扫描件，并加盖单位公章）；</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rPr>
      </w:pPr>
      <w:r>
        <w:rPr>
          <w:rFonts w:hint="eastAsia" w:ascii="仿宋" w:hAnsi="仿宋" w:eastAsia="仿宋"/>
        </w:rPr>
        <w:t>3.2、根据《洛阳市财政局关于推行政府采购信用承诺制的通知》（洛财政【2021】11号）文件，供应商须提供“洛阳市政府采购供应商信用承诺函”，采购人有权在签订合同前要求中标人提供相关证明材料以核实中标人承诺事项的真实性（投标文件中须附《洛阳市政府采购供应商信用承诺函》，格式详见招标文件）；</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rPr>
      </w:pPr>
      <w:r>
        <w:rPr>
          <w:rFonts w:hint="eastAsia" w:ascii="仿宋" w:hAnsi="仿宋" w:eastAsia="仿宋"/>
        </w:rPr>
        <w:t>3.</w:t>
      </w:r>
      <w:r>
        <w:rPr>
          <w:rFonts w:hint="eastAsia" w:ascii="仿宋" w:hAnsi="仿宋" w:eastAsia="仿宋"/>
          <w:lang w:val="en-US" w:eastAsia="zh-CN"/>
        </w:rPr>
        <w:t>3</w:t>
      </w:r>
      <w:r>
        <w:rPr>
          <w:rFonts w:hint="eastAsia" w:ascii="仿宋" w:hAnsi="仿宋" w:eastAsia="仿宋"/>
        </w:rPr>
        <w:t>、本项目为资格后审。</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rPr>
      </w:pPr>
      <w:r>
        <w:rPr>
          <w:rFonts w:hint="eastAsia" w:ascii="仿宋" w:hAnsi="仿宋" w:eastAsia="仿宋"/>
        </w:rPr>
        <w:t>三、获取招标文件</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rPr>
      </w:pPr>
      <w:r>
        <w:rPr>
          <w:rFonts w:hint="eastAsia" w:ascii="仿宋" w:hAnsi="仿宋" w:eastAsia="仿宋"/>
        </w:rPr>
        <w:t>1.时间：202</w:t>
      </w:r>
      <w:r>
        <w:rPr>
          <w:rFonts w:hint="eastAsia" w:ascii="仿宋" w:hAnsi="仿宋" w:eastAsia="仿宋"/>
          <w:lang w:val="en-US" w:eastAsia="zh-CN"/>
        </w:rPr>
        <w:t>3</w:t>
      </w:r>
      <w:r>
        <w:rPr>
          <w:rFonts w:hint="eastAsia" w:ascii="仿宋" w:hAnsi="仿宋" w:eastAsia="仿宋"/>
        </w:rPr>
        <w:t>年0</w:t>
      </w:r>
      <w:r>
        <w:rPr>
          <w:rFonts w:hint="eastAsia" w:ascii="仿宋" w:hAnsi="仿宋" w:eastAsia="仿宋"/>
          <w:lang w:val="en-US" w:eastAsia="zh-CN"/>
        </w:rPr>
        <w:t>8</w:t>
      </w:r>
      <w:r>
        <w:rPr>
          <w:rFonts w:hint="eastAsia" w:ascii="仿宋" w:hAnsi="仿宋" w:eastAsia="仿宋"/>
        </w:rPr>
        <w:t>月</w:t>
      </w:r>
      <w:r>
        <w:rPr>
          <w:rFonts w:hint="eastAsia" w:ascii="仿宋" w:hAnsi="仿宋" w:eastAsia="仿宋"/>
          <w:lang w:val="en-US" w:eastAsia="zh-CN"/>
        </w:rPr>
        <w:t>25</w:t>
      </w:r>
      <w:r>
        <w:rPr>
          <w:rFonts w:hint="eastAsia" w:ascii="仿宋" w:hAnsi="仿宋" w:eastAsia="仿宋"/>
        </w:rPr>
        <w:t>日至202</w:t>
      </w:r>
      <w:r>
        <w:rPr>
          <w:rFonts w:hint="eastAsia" w:ascii="仿宋" w:hAnsi="仿宋" w:eastAsia="仿宋"/>
          <w:lang w:val="en-US" w:eastAsia="zh-CN"/>
        </w:rPr>
        <w:t>3</w:t>
      </w:r>
      <w:r>
        <w:rPr>
          <w:rFonts w:hint="eastAsia" w:ascii="仿宋" w:hAnsi="仿宋" w:eastAsia="仿宋"/>
        </w:rPr>
        <w:t>年0</w:t>
      </w:r>
      <w:r>
        <w:rPr>
          <w:rFonts w:hint="eastAsia" w:ascii="仿宋" w:hAnsi="仿宋" w:eastAsia="仿宋"/>
          <w:lang w:val="en-US" w:eastAsia="zh-CN"/>
        </w:rPr>
        <w:t>8</w:t>
      </w:r>
      <w:r>
        <w:rPr>
          <w:rFonts w:hint="eastAsia" w:ascii="仿宋" w:hAnsi="仿宋" w:eastAsia="仿宋"/>
        </w:rPr>
        <w:t>月</w:t>
      </w:r>
      <w:r>
        <w:rPr>
          <w:rFonts w:hint="eastAsia" w:ascii="仿宋" w:hAnsi="仿宋" w:eastAsia="仿宋"/>
          <w:lang w:val="en-US" w:eastAsia="zh-CN"/>
        </w:rPr>
        <w:t>31</w:t>
      </w:r>
      <w:r>
        <w:rPr>
          <w:rFonts w:hint="eastAsia" w:ascii="仿宋" w:hAnsi="仿宋" w:eastAsia="仿宋"/>
        </w:rPr>
        <w:t>日，每天上午</w:t>
      </w:r>
      <w:r>
        <w:rPr>
          <w:rFonts w:hint="eastAsia" w:ascii="仿宋" w:hAnsi="仿宋" w:eastAsia="仿宋"/>
          <w:lang w:val="en-US" w:eastAsia="zh-CN"/>
        </w:rPr>
        <w:t>00:00</w:t>
      </w:r>
      <w:r>
        <w:rPr>
          <w:rFonts w:hint="eastAsia" w:ascii="仿宋" w:hAnsi="仿宋" w:eastAsia="仿宋"/>
        </w:rPr>
        <w:t xml:space="preserve">至12:00，下午12:00至23:59（北京时间，法定节假日除外。）  </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rPr>
      </w:pPr>
      <w:r>
        <w:rPr>
          <w:rFonts w:hint="eastAsia" w:ascii="仿宋" w:hAnsi="仿宋" w:eastAsia="仿宋"/>
        </w:rPr>
        <w:t>2.地点：洛阳市公共资源交易中心网站（lyggzyjy.ly.gov.cn）</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rPr>
      </w:pPr>
      <w:r>
        <w:rPr>
          <w:rFonts w:hint="eastAsia" w:ascii="仿宋" w:hAnsi="仿宋" w:eastAsia="仿宋"/>
        </w:rPr>
        <w:t>3.方式：洛阳市公共资源交易中心网站（lyggzyjy.ly.gov.cn）上获取。请在“洛阳市电子招投标交易平台（http://lyggzyjy.ly.gov.cn/TPBidder）”进行用户注册，办理数字证书后下载招标（采购）文件。如投多个标段（包），则应就所投每个标段（包）分别下载。联合体投标的，由联合体牵头人完成招标（采购）文件下载。详见洛阳市公共资源交易中心网站—办事指南内的“主体注册CA办理”和“洛阳政府采购系统操作手册（供应商用）”。</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rPr>
      </w:pPr>
      <w:r>
        <w:rPr>
          <w:rFonts w:hint="eastAsia" w:ascii="仿宋" w:hAnsi="仿宋" w:eastAsia="仿宋"/>
        </w:rPr>
        <w:t>4.售价：0元</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rPr>
      </w:pPr>
      <w:r>
        <w:rPr>
          <w:rFonts w:hint="eastAsia" w:ascii="仿宋" w:hAnsi="仿宋" w:eastAsia="仿宋"/>
        </w:rPr>
        <w:t>四、投标截止时间及地点</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rPr>
      </w:pPr>
      <w:r>
        <w:rPr>
          <w:rFonts w:hint="eastAsia" w:ascii="仿宋" w:hAnsi="仿宋" w:eastAsia="仿宋"/>
        </w:rPr>
        <w:t>1.时间：2022年0</w:t>
      </w:r>
      <w:r>
        <w:rPr>
          <w:rFonts w:hint="eastAsia" w:ascii="仿宋" w:hAnsi="仿宋" w:eastAsia="仿宋"/>
          <w:lang w:val="en-US" w:eastAsia="zh-CN"/>
        </w:rPr>
        <w:t>9</w:t>
      </w:r>
      <w:r>
        <w:rPr>
          <w:rFonts w:hint="eastAsia" w:ascii="仿宋" w:hAnsi="仿宋" w:eastAsia="仿宋"/>
        </w:rPr>
        <w:t>月</w:t>
      </w:r>
      <w:r>
        <w:rPr>
          <w:rFonts w:hint="eastAsia" w:ascii="仿宋" w:hAnsi="仿宋" w:eastAsia="仿宋"/>
          <w:lang w:val="en-US" w:eastAsia="zh-CN"/>
        </w:rPr>
        <w:t>18</w:t>
      </w:r>
      <w:r>
        <w:rPr>
          <w:rFonts w:hint="eastAsia" w:ascii="仿宋" w:hAnsi="仿宋" w:eastAsia="仿宋"/>
        </w:rPr>
        <w:t>日 09时</w:t>
      </w:r>
      <w:r>
        <w:rPr>
          <w:rFonts w:hint="eastAsia" w:ascii="仿宋" w:hAnsi="仿宋" w:eastAsia="仿宋"/>
          <w:lang w:val="en-US" w:eastAsia="zh-CN"/>
        </w:rPr>
        <w:t>05</w:t>
      </w:r>
      <w:r>
        <w:rPr>
          <w:rFonts w:hint="eastAsia" w:ascii="仿宋" w:hAnsi="仿宋" w:eastAsia="仿宋"/>
        </w:rPr>
        <w:t>分（北京时间）</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rPr>
      </w:pPr>
      <w:r>
        <w:rPr>
          <w:rFonts w:hint="eastAsia" w:ascii="仿宋" w:hAnsi="仿宋" w:eastAsia="仿宋"/>
        </w:rPr>
        <w:t>2.地点：洛阳市公共资源交易中心网站（lyggzyjy.ly.gov.cn）。获取招标（采购）文件后，请下载并安装最新版本投标文件制作工具，制作电子投标（响应）文件，在投标截止时间前，上传加密的投标（响应）文件。供应商未在投标截止时间前完成上传的，视为逾期送达，洛阳市电子招投标交易平台将拒绝接收。</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rPr>
      </w:pPr>
      <w:r>
        <w:rPr>
          <w:rFonts w:hint="eastAsia" w:ascii="仿宋" w:hAnsi="仿宋" w:eastAsia="仿宋"/>
        </w:rPr>
        <w:t>五、开标时间及地点</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rPr>
      </w:pPr>
      <w:r>
        <w:rPr>
          <w:rFonts w:hint="eastAsia" w:ascii="仿宋" w:hAnsi="仿宋" w:eastAsia="仿宋"/>
        </w:rPr>
        <w:t>1.时间：202</w:t>
      </w:r>
      <w:r>
        <w:rPr>
          <w:rFonts w:hint="eastAsia" w:ascii="仿宋" w:hAnsi="仿宋" w:eastAsia="仿宋"/>
          <w:lang w:val="en-US" w:eastAsia="zh-CN"/>
        </w:rPr>
        <w:t>3</w:t>
      </w:r>
      <w:r>
        <w:rPr>
          <w:rFonts w:hint="eastAsia" w:ascii="仿宋" w:hAnsi="仿宋" w:eastAsia="仿宋"/>
        </w:rPr>
        <w:t>年0</w:t>
      </w:r>
      <w:r>
        <w:rPr>
          <w:rFonts w:hint="eastAsia" w:ascii="仿宋" w:hAnsi="仿宋" w:eastAsia="仿宋"/>
          <w:lang w:val="en-US" w:eastAsia="zh-CN"/>
        </w:rPr>
        <w:t>9</w:t>
      </w:r>
      <w:r>
        <w:rPr>
          <w:rFonts w:hint="eastAsia" w:ascii="仿宋" w:hAnsi="仿宋" w:eastAsia="仿宋"/>
        </w:rPr>
        <w:t>月</w:t>
      </w:r>
      <w:r>
        <w:rPr>
          <w:rFonts w:hint="eastAsia" w:ascii="仿宋" w:hAnsi="仿宋" w:eastAsia="仿宋"/>
          <w:lang w:val="en-US" w:eastAsia="zh-CN"/>
        </w:rPr>
        <w:t>18</w:t>
      </w:r>
      <w:r>
        <w:rPr>
          <w:rFonts w:hint="eastAsia" w:ascii="仿宋" w:hAnsi="仿宋" w:eastAsia="仿宋"/>
        </w:rPr>
        <w:t>日 09时</w:t>
      </w:r>
      <w:r>
        <w:rPr>
          <w:rFonts w:hint="eastAsia" w:ascii="仿宋" w:hAnsi="仿宋" w:eastAsia="仿宋"/>
          <w:lang w:val="en-US" w:eastAsia="zh-CN"/>
        </w:rPr>
        <w:t>05</w:t>
      </w:r>
      <w:r>
        <w:rPr>
          <w:rFonts w:hint="eastAsia" w:ascii="仿宋" w:hAnsi="仿宋" w:eastAsia="仿宋"/>
        </w:rPr>
        <w:t>分（北京时间）</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rPr>
      </w:pPr>
      <w:r>
        <w:rPr>
          <w:rFonts w:hint="eastAsia" w:ascii="仿宋" w:hAnsi="仿宋" w:eastAsia="仿宋"/>
        </w:rPr>
        <w:t>2.地点：洛阳市公共资源交易中心开标室（洛龙区开元大道与永泰街交叉口西南角洛阳市民之家六楼）。本项目采用远程不见面交易的模式，开标当日，供应商无需到现场参加开标会议，应在投标截止时间前，登录“不见面开标大厅”，在线准时参加开标活动并进行投标（响应）文件解密等。因供应商原因未能解密或解密失败的将被拒绝。详见洛阳市公共资源交易中心网站-办事指南内的“洛阳市公共资源交易中心不见面开标大厅操作手册（投标人）”。除电子投标（响应）文件外，投标时不再接受任何纸质文件、资料等。</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rPr>
      </w:pPr>
      <w:r>
        <w:rPr>
          <w:rFonts w:hint="eastAsia" w:ascii="仿宋" w:hAnsi="仿宋" w:eastAsia="仿宋"/>
        </w:rPr>
        <w:t>六、发布公告的媒介及招标公告期限</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rPr>
      </w:pPr>
      <w:r>
        <w:rPr>
          <w:rFonts w:hint="eastAsia" w:ascii="仿宋" w:hAnsi="仿宋" w:eastAsia="仿宋"/>
        </w:rPr>
        <w:t>本次招标公告在《中国招标投标公共服务平台》、《河南省电子招标投标服务平台》、</w:t>
      </w:r>
      <w:r>
        <w:rPr>
          <w:rFonts w:hint="eastAsia" w:ascii="仿宋" w:hAnsi="仿宋" w:eastAsia="仿宋"/>
          <w:lang w:eastAsia="zh-CN"/>
        </w:rPr>
        <w:t>《</w:t>
      </w:r>
      <w:r>
        <w:rPr>
          <w:rFonts w:hint="eastAsia" w:ascii="仿宋" w:hAnsi="仿宋" w:eastAsia="仿宋"/>
        </w:rPr>
        <w:t>河南省</w:t>
      </w:r>
      <w:r>
        <w:rPr>
          <w:rFonts w:hint="eastAsia" w:ascii="仿宋" w:hAnsi="仿宋" w:eastAsia="仿宋"/>
          <w:lang w:eastAsia="zh-CN"/>
        </w:rPr>
        <w:t>政府采购网》、</w:t>
      </w:r>
      <w:r>
        <w:rPr>
          <w:rFonts w:hint="eastAsia" w:ascii="仿宋" w:hAnsi="仿宋" w:eastAsia="仿宋"/>
        </w:rPr>
        <w:t>《洛阳市政府采购网》、《洛阳市公共资源交易中心网》上发布。招标公告期限为五个工作日202</w:t>
      </w:r>
      <w:r>
        <w:rPr>
          <w:rFonts w:hint="eastAsia" w:ascii="仿宋" w:hAnsi="仿宋" w:eastAsia="仿宋"/>
          <w:lang w:val="en-US" w:eastAsia="zh-CN"/>
        </w:rPr>
        <w:t>3</w:t>
      </w:r>
      <w:r>
        <w:rPr>
          <w:rFonts w:hint="eastAsia" w:ascii="仿宋" w:hAnsi="仿宋" w:eastAsia="仿宋"/>
        </w:rPr>
        <w:t>年0</w:t>
      </w:r>
      <w:r>
        <w:rPr>
          <w:rFonts w:hint="eastAsia" w:ascii="仿宋" w:hAnsi="仿宋" w:eastAsia="仿宋"/>
          <w:lang w:val="en-US" w:eastAsia="zh-CN"/>
        </w:rPr>
        <w:t>8</w:t>
      </w:r>
      <w:r>
        <w:rPr>
          <w:rFonts w:hint="eastAsia" w:ascii="仿宋" w:hAnsi="仿宋" w:eastAsia="仿宋"/>
        </w:rPr>
        <w:t>月</w:t>
      </w:r>
      <w:r>
        <w:rPr>
          <w:rFonts w:hint="eastAsia" w:ascii="仿宋" w:hAnsi="仿宋" w:eastAsia="仿宋"/>
          <w:lang w:val="en-US" w:eastAsia="zh-CN"/>
        </w:rPr>
        <w:t>25</w:t>
      </w:r>
      <w:r>
        <w:rPr>
          <w:rFonts w:hint="eastAsia" w:ascii="仿宋" w:hAnsi="仿宋" w:eastAsia="仿宋"/>
        </w:rPr>
        <w:t>日至202</w:t>
      </w:r>
      <w:r>
        <w:rPr>
          <w:rFonts w:hint="eastAsia" w:ascii="仿宋" w:hAnsi="仿宋" w:eastAsia="仿宋"/>
          <w:lang w:val="en-US" w:eastAsia="zh-CN"/>
        </w:rPr>
        <w:t>3</w:t>
      </w:r>
      <w:r>
        <w:rPr>
          <w:rFonts w:hint="eastAsia" w:ascii="仿宋" w:hAnsi="仿宋" w:eastAsia="仿宋"/>
        </w:rPr>
        <w:t>年0</w:t>
      </w:r>
      <w:r>
        <w:rPr>
          <w:rFonts w:hint="eastAsia" w:ascii="仿宋" w:hAnsi="仿宋" w:eastAsia="仿宋"/>
          <w:lang w:val="en-US" w:eastAsia="zh-CN"/>
        </w:rPr>
        <w:t>8</w:t>
      </w:r>
      <w:r>
        <w:rPr>
          <w:rFonts w:hint="eastAsia" w:ascii="仿宋" w:hAnsi="仿宋" w:eastAsia="仿宋"/>
        </w:rPr>
        <w:t>月</w:t>
      </w:r>
      <w:r>
        <w:rPr>
          <w:rFonts w:hint="eastAsia" w:ascii="仿宋" w:hAnsi="仿宋" w:eastAsia="仿宋"/>
          <w:lang w:val="en-US" w:eastAsia="zh-CN"/>
        </w:rPr>
        <w:t>31</w:t>
      </w:r>
      <w:r>
        <w:rPr>
          <w:rFonts w:hint="eastAsia" w:ascii="仿宋" w:hAnsi="仿宋" w:eastAsia="仿宋"/>
        </w:rPr>
        <w:t>日</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rPr>
      </w:pPr>
      <w:r>
        <w:rPr>
          <w:rFonts w:hint="eastAsia" w:ascii="仿宋" w:hAnsi="仿宋" w:eastAsia="仿宋"/>
        </w:rPr>
        <w:t>七、其他补充事宜</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rPr>
      </w:pPr>
      <w:r>
        <w:rPr>
          <w:rFonts w:hint="eastAsia" w:ascii="仿宋" w:hAnsi="仿宋" w:eastAsia="仿宋"/>
        </w:rPr>
        <w:t>1.本次代理服务费由成交供应商支付，在领取成交通知书前向代理机构支付。收费标准按洛阳市市级政府采购代理服务费支付标准收取。</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rPr>
      </w:pPr>
      <w:r>
        <w:rPr>
          <w:rFonts w:hint="eastAsia" w:ascii="仿宋" w:hAnsi="仿宋" w:eastAsia="仿宋"/>
        </w:rPr>
        <w:t>2.供应商在参与本项目招标采购活动期间应及时关注《中国招标投标公共服务平台》、《河南省电子招标投标服务平台》、</w:t>
      </w:r>
      <w:r>
        <w:rPr>
          <w:rFonts w:hint="eastAsia" w:ascii="仿宋" w:hAnsi="仿宋" w:eastAsia="仿宋"/>
          <w:lang w:eastAsia="zh-CN"/>
        </w:rPr>
        <w:t>《</w:t>
      </w:r>
      <w:r>
        <w:rPr>
          <w:rFonts w:hint="eastAsia" w:ascii="仿宋" w:hAnsi="仿宋" w:eastAsia="仿宋"/>
        </w:rPr>
        <w:t>河南省</w:t>
      </w:r>
      <w:r>
        <w:rPr>
          <w:rFonts w:hint="eastAsia" w:ascii="仿宋" w:hAnsi="仿宋" w:eastAsia="仿宋"/>
          <w:lang w:eastAsia="zh-CN"/>
        </w:rPr>
        <w:t>政府采购网》、</w:t>
      </w:r>
      <w:r>
        <w:rPr>
          <w:rFonts w:hint="eastAsia" w:ascii="仿宋" w:hAnsi="仿宋" w:eastAsia="仿宋"/>
        </w:rPr>
        <w:t>《洛阳市政府采购网》、《洛阳市公共资源交易中心网》获取相关澄清或变更等信息（如果有）。</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rPr>
      </w:pPr>
      <w:r>
        <w:rPr>
          <w:rFonts w:hint="eastAsia" w:ascii="仿宋" w:hAnsi="仿宋" w:eastAsia="仿宋"/>
        </w:rPr>
        <w:t>八、凡是对本次招标提出询问，请按照以下方式联系</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rPr>
      </w:pPr>
      <w:r>
        <w:rPr>
          <w:rFonts w:hint="eastAsia" w:ascii="仿宋" w:hAnsi="仿宋" w:eastAsia="仿宋"/>
        </w:rPr>
        <w:t>1.采购人信息</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rPr>
      </w:pPr>
      <w:r>
        <w:rPr>
          <w:rFonts w:hint="eastAsia" w:ascii="仿宋" w:hAnsi="仿宋" w:eastAsia="仿宋"/>
        </w:rPr>
        <w:t>名称：洛阳市老城区教育体育局</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rPr>
      </w:pPr>
      <w:r>
        <w:rPr>
          <w:rFonts w:hint="eastAsia" w:ascii="仿宋" w:hAnsi="仿宋" w:eastAsia="仿宋"/>
        </w:rPr>
        <w:t>地址：洛阳市老城区状元红路与经八路交叉口古都集团</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highlight w:val="none"/>
          <w:lang w:eastAsia="zh-CN"/>
        </w:rPr>
      </w:pPr>
      <w:r>
        <w:rPr>
          <w:rFonts w:hint="eastAsia" w:ascii="仿宋" w:hAnsi="仿宋" w:eastAsia="仿宋"/>
          <w:highlight w:val="none"/>
        </w:rPr>
        <w:t>联系人：</w:t>
      </w:r>
      <w:r>
        <w:rPr>
          <w:rFonts w:hint="eastAsia" w:ascii="仿宋" w:hAnsi="仿宋" w:eastAsia="仿宋"/>
          <w:highlight w:val="none"/>
          <w:lang w:eastAsia="zh-CN"/>
        </w:rPr>
        <w:t>阮先生</w:t>
      </w:r>
    </w:p>
    <w:p>
      <w:pPr>
        <w:pStyle w:val="10"/>
        <w:keepNext w:val="0"/>
        <w:keepLines w:val="0"/>
        <w:pageBreakBefore w:val="0"/>
        <w:kinsoku/>
        <w:overflowPunct/>
        <w:topLinePunct w:val="0"/>
        <w:autoSpaceDE/>
        <w:autoSpaceDN/>
        <w:bidi w:val="0"/>
        <w:adjustRightInd/>
        <w:snapToGrid/>
        <w:ind w:firstLine="420" w:firstLineChars="200"/>
        <w:textAlignment w:val="auto"/>
        <w:rPr>
          <w:rFonts w:hint="default" w:ascii="仿宋" w:hAnsi="仿宋" w:eastAsia="仿宋"/>
          <w:highlight w:val="none"/>
          <w:lang w:val="en-US" w:eastAsia="zh-CN"/>
        </w:rPr>
      </w:pPr>
      <w:r>
        <w:rPr>
          <w:rFonts w:hint="eastAsia" w:ascii="仿宋" w:hAnsi="仿宋" w:eastAsia="仿宋"/>
          <w:highlight w:val="none"/>
        </w:rPr>
        <w:t>联系方式：</w:t>
      </w:r>
      <w:r>
        <w:rPr>
          <w:rFonts w:hint="eastAsia" w:ascii="仿宋" w:hAnsi="仿宋" w:eastAsia="仿宋"/>
          <w:highlight w:val="none"/>
          <w:lang w:val="en-US" w:eastAsia="zh-CN"/>
        </w:rPr>
        <w:t>13523628008</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rPr>
      </w:pPr>
      <w:r>
        <w:rPr>
          <w:rFonts w:hint="eastAsia" w:ascii="仿宋" w:hAnsi="仿宋" w:eastAsia="仿宋"/>
        </w:rPr>
        <w:t>2.采购代理机构信息（如有）</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lang w:eastAsia="zh-CN"/>
        </w:rPr>
      </w:pPr>
      <w:r>
        <w:rPr>
          <w:rFonts w:hint="eastAsia" w:ascii="仿宋" w:hAnsi="仿宋" w:eastAsia="仿宋"/>
        </w:rPr>
        <w:t>名称：</w:t>
      </w:r>
      <w:r>
        <w:rPr>
          <w:rFonts w:hint="eastAsia" w:ascii="仿宋" w:hAnsi="仿宋" w:eastAsia="仿宋"/>
          <w:lang w:eastAsia="zh-CN"/>
        </w:rPr>
        <w:t>智远工程管理有限公司</w:t>
      </w:r>
    </w:p>
    <w:p>
      <w:pPr>
        <w:pStyle w:val="10"/>
        <w:keepNext w:val="0"/>
        <w:keepLines w:val="0"/>
        <w:pageBreakBefore w:val="0"/>
        <w:kinsoku/>
        <w:overflowPunct/>
        <w:topLinePunct w:val="0"/>
        <w:autoSpaceDE/>
        <w:autoSpaceDN/>
        <w:bidi w:val="0"/>
        <w:adjustRightInd/>
        <w:snapToGrid/>
        <w:ind w:firstLine="420" w:firstLineChars="200"/>
        <w:textAlignment w:val="auto"/>
        <w:rPr>
          <w:rFonts w:hint="default" w:ascii="仿宋" w:hAnsi="仿宋" w:eastAsia="仿宋"/>
          <w:lang w:val="en-US" w:eastAsia="zh-CN"/>
        </w:rPr>
      </w:pPr>
      <w:r>
        <w:rPr>
          <w:rFonts w:hint="eastAsia" w:ascii="仿宋" w:hAnsi="仿宋" w:eastAsia="仿宋"/>
        </w:rPr>
        <w:t>地址：</w:t>
      </w:r>
      <w:r>
        <w:rPr>
          <w:rFonts w:hint="eastAsia" w:ascii="仿宋" w:hAnsi="仿宋" w:eastAsia="仿宋"/>
          <w:lang w:eastAsia="zh-CN"/>
        </w:rPr>
        <w:t>洛阳市西工区九都路与上阳路交叉口名门万象</w:t>
      </w:r>
      <w:r>
        <w:rPr>
          <w:rFonts w:hint="eastAsia" w:ascii="仿宋" w:hAnsi="仿宋" w:eastAsia="仿宋"/>
          <w:lang w:val="en-US" w:eastAsia="zh-CN"/>
        </w:rPr>
        <w:t>11号写字楼611室</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lang w:eastAsia="zh-CN"/>
        </w:rPr>
      </w:pPr>
      <w:r>
        <w:rPr>
          <w:rFonts w:hint="eastAsia" w:ascii="仿宋" w:hAnsi="仿宋" w:eastAsia="仿宋"/>
        </w:rPr>
        <w:t>联系人：</w:t>
      </w:r>
      <w:r>
        <w:rPr>
          <w:rFonts w:hint="eastAsia" w:ascii="仿宋" w:hAnsi="仿宋" w:eastAsia="仿宋"/>
          <w:lang w:eastAsia="zh-CN"/>
        </w:rPr>
        <w:t>王政</w:t>
      </w:r>
    </w:p>
    <w:p>
      <w:pPr>
        <w:pStyle w:val="10"/>
        <w:keepNext w:val="0"/>
        <w:keepLines w:val="0"/>
        <w:pageBreakBefore w:val="0"/>
        <w:kinsoku/>
        <w:overflowPunct/>
        <w:topLinePunct w:val="0"/>
        <w:autoSpaceDE/>
        <w:autoSpaceDN/>
        <w:bidi w:val="0"/>
        <w:adjustRightInd/>
        <w:snapToGrid/>
        <w:ind w:firstLine="420" w:firstLineChars="200"/>
        <w:textAlignment w:val="auto"/>
        <w:rPr>
          <w:rFonts w:hint="default" w:ascii="仿宋" w:hAnsi="仿宋" w:eastAsia="仿宋"/>
          <w:lang w:val="en-US" w:eastAsia="zh-CN"/>
        </w:rPr>
      </w:pPr>
      <w:r>
        <w:rPr>
          <w:rFonts w:hint="eastAsia" w:ascii="仿宋" w:hAnsi="仿宋" w:eastAsia="仿宋"/>
        </w:rPr>
        <w:t>联系方式：</w:t>
      </w:r>
      <w:r>
        <w:rPr>
          <w:rFonts w:hint="eastAsia" w:ascii="仿宋" w:hAnsi="仿宋" w:eastAsia="仿宋"/>
          <w:lang w:val="en-US" w:eastAsia="zh-CN"/>
        </w:rPr>
        <w:t>13693793802</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rPr>
      </w:pPr>
      <w:r>
        <w:rPr>
          <w:rFonts w:hint="eastAsia" w:ascii="仿宋" w:hAnsi="仿宋" w:eastAsia="仿宋"/>
        </w:rPr>
        <w:t>3.项目联系方式</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lang w:eastAsia="zh-CN"/>
        </w:rPr>
      </w:pPr>
      <w:r>
        <w:rPr>
          <w:rFonts w:hint="eastAsia" w:ascii="仿宋" w:hAnsi="仿宋" w:eastAsia="仿宋"/>
        </w:rPr>
        <w:t>项目联系人：</w:t>
      </w:r>
      <w:r>
        <w:rPr>
          <w:rFonts w:hint="eastAsia" w:ascii="仿宋" w:hAnsi="仿宋" w:eastAsia="仿宋"/>
          <w:lang w:eastAsia="zh-CN"/>
        </w:rPr>
        <w:t>王政</w:t>
      </w:r>
    </w:p>
    <w:p>
      <w:pPr>
        <w:pStyle w:val="10"/>
        <w:keepNext w:val="0"/>
        <w:keepLines w:val="0"/>
        <w:pageBreakBefore w:val="0"/>
        <w:kinsoku/>
        <w:overflowPunct/>
        <w:topLinePunct w:val="0"/>
        <w:autoSpaceDE/>
        <w:autoSpaceDN/>
        <w:bidi w:val="0"/>
        <w:adjustRightInd/>
        <w:snapToGrid/>
        <w:ind w:firstLine="420" w:firstLineChars="200"/>
        <w:textAlignment w:val="auto"/>
        <w:rPr>
          <w:rFonts w:hint="default" w:ascii="仿宋" w:hAnsi="仿宋" w:eastAsia="仿宋"/>
          <w:lang w:val="en-US" w:eastAsia="zh-CN"/>
        </w:rPr>
      </w:pPr>
      <w:r>
        <w:rPr>
          <w:rFonts w:hint="eastAsia" w:ascii="仿宋" w:hAnsi="仿宋" w:eastAsia="仿宋"/>
        </w:rPr>
        <w:t>联系方式：</w:t>
      </w:r>
      <w:r>
        <w:rPr>
          <w:rFonts w:hint="eastAsia" w:ascii="仿宋" w:hAnsi="仿宋" w:eastAsia="仿宋"/>
          <w:lang w:val="en-US" w:eastAsia="zh-CN"/>
        </w:rPr>
        <w:t>13693793802</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rPr>
      </w:pPr>
      <w:r>
        <w:rPr>
          <w:rFonts w:hint="eastAsia" w:ascii="仿宋" w:hAnsi="仿宋" w:eastAsia="仿宋"/>
        </w:rPr>
        <w:t>4.监管部门、联系人和联系方式：</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rPr>
      </w:pPr>
      <w:r>
        <w:rPr>
          <w:rFonts w:hint="eastAsia" w:ascii="仿宋" w:hAnsi="仿宋" w:eastAsia="仿宋"/>
        </w:rPr>
        <w:t>监管部门：老城区财政局</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rPr>
      </w:pPr>
      <w:r>
        <w:rPr>
          <w:rFonts w:hint="eastAsia" w:ascii="仿宋" w:hAnsi="仿宋" w:eastAsia="仿宋"/>
        </w:rPr>
        <w:t>监管部门联系人：洛阳市老城区财政局</w:t>
      </w:r>
    </w:p>
    <w:p>
      <w:pPr>
        <w:pStyle w:val="10"/>
        <w:keepNext w:val="0"/>
        <w:keepLines w:val="0"/>
        <w:pageBreakBefore w:val="0"/>
        <w:kinsoku/>
        <w:overflowPunct/>
        <w:topLinePunct w:val="0"/>
        <w:autoSpaceDE/>
        <w:autoSpaceDN/>
        <w:bidi w:val="0"/>
        <w:adjustRightInd/>
        <w:snapToGrid/>
        <w:ind w:firstLine="420" w:firstLineChars="200"/>
        <w:textAlignment w:val="auto"/>
        <w:rPr>
          <w:rFonts w:hint="eastAsia" w:ascii="仿宋" w:hAnsi="仿宋" w:eastAsia="仿宋"/>
        </w:rPr>
      </w:pPr>
      <w:r>
        <w:rPr>
          <w:rFonts w:hint="eastAsia" w:ascii="仿宋" w:hAnsi="仿宋" w:eastAsia="仿宋"/>
        </w:rPr>
        <w:t xml:space="preserve">监管部门联系方式：0379-63201988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YTYxYWMxMGNkMmVmNTcwZWVjOTFjOWUwYmRjZGIifQ=="/>
  </w:docVars>
  <w:rsids>
    <w:rsidRoot w:val="00000000"/>
    <w:rsid w:val="05316435"/>
    <w:rsid w:val="0CC66CB9"/>
    <w:rsid w:val="102429FD"/>
    <w:rsid w:val="10FA4049"/>
    <w:rsid w:val="142B6EF3"/>
    <w:rsid w:val="1F3C5CD7"/>
    <w:rsid w:val="295C1F34"/>
    <w:rsid w:val="41865368"/>
    <w:rsid w:val="5D456AFA"/>
    <w:rsid w:val="67106F11"/>
    <w:rsid w:val="6B823DB5"/>
    <w:rsid w:val="7D21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customStyle="1" w:styleId="5">
    <w:name w:val="标题_0"/>
    <w:basedOn w:val="6"/>
    <w:next w:val="6"/>
    <w:qFormat/>
    <w:uiPriority w:val="0"/>
    <w:pPr>
      <w:widowControl/>
      <w:spacing w:before="240" w:after="60" w:line="360" w:lineRule="auto"/>
      <w:ind w:firstLine="200" w:firstLineChars="200"/>
      <w:jc w:val="center"/>
      <w:outlineLvl w:val="0"/>
    </w:pPr>
    <w:rPr>
      <w:rFonts w:ascii="Cambria" w:hAnsi="Cambria" w:cs="宋体"/>
      <w:b/>
      <w:bCs/>
      <w:sz w:val="32"/>
      <w:szCs w:val="32"/>
    </w:rPr>
  </w:style>
  <w:style w:type="paragraph" w:customStyle="1" w:styleId="6">
    <w:name w:val="正文_1_0"/>
    <w:basedOn w:val="7"/>
    <w:next w:val="8"/>
    <w:qFormat/>
    <w:uiPriority w:val="0"/>
    <w:rPr>
      <w:rFonts w:ascii="Calibri" w:hAnsi="Calibri" w:cs="Calibri"/>
      <w:szCs w:val="21"/>
    </w:rPr>
  </w:style>
  <w:style w:type="paragraph" w:customStyle="1" w:styleId="7">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
    <w:name w:val="首行缩进_0"/>
    <w:basedOn w:val="9"/>
    <w:unhideWhenUsed/>
    <w:qFormat/>
    <w:uiPriority w:val="0"/>
    <w:pPr>
      <w:widowControl w:val="0"/>
      <w:ind w:left="0" w:firstLine="200" w:firstLineChars="200"/>
      <w:jc w:val="both"/>
    </w:pPr>
    <w:rPr>
      <w:rFonts w:hint="default" w:ascii="Times New Roman" w:hAnsi="Calibri" w:cs="Times New Roman"/>
      <w:sz w:val="20"/>
      <w:szCs w:val="24"/>
    </w:rPr>
  </w:style>
  <w:style w:type="paragraph" w:customStyle="1" w:styleId="9">
    <w:name w:val="正文1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0">
    <w:name w:val="正文_0_1"/>
    <w:basedOn w:val="7"/>
    <w:next w:val="11"/>
    <w:qFormat/>
    <w:uiPriority w:val="0"/>
    <w:rPr>
      <w:rFonts w:ascii="Calibri" w:hAnsi="Calibri" w:cs="Calibri"/>
      <w:szCs w:val="21"/>
    </w:rPr>
  </w:style>
  <w:style w:type="paragraph" w:customStyle="1" w:styleId="11">
    <w:name w:val="正文文本_0"/>
    <w:basedOn w:val="10"/>
    <w:semiHidden/>
    <w:qFormat/>
    <w:uiPriority w:val="0"/>
    <w:pPr>
      <w:widowControl/>
      <w:adjustRightInd w:val="0"/>
      <w:spacing w:before="100" w:beforeAutospacing="1" w:after="60" w:line="360" w:lineRule="atLeast"/>
      <w:ind w:left="72" w:leftChars="30" w:right="30" w:rightChars="30" w:firstLine="200" w:firstLineChars="200"/>
      <w:jc w:val="center"/>
    </w:pPr>
    <w:rPr>
      <w:kern w:val="0"/>
      <w:sz w:val="20"/>
      <w:szCs w:val="20"/>
    </w:rPr>
  </w:style>
  <w:style w:type="paragraph" w:customStyle="1" w:styleId="12">
    <w:name w:val="普通(网站)_0"/>
    <w:basedOn w:val="7"/>
    <w:unhideWhenUsed/>
    <w:qFormat/>
    <w:uiPriority w:val="99"/>
    <w:pPr>
      <w:widowControl/>
      <w:spacing w:before="100" w:beforeAutospacing="1" w:after="100" w:afterAutospacing="1" w:line="320" w:lineRule="atLeast"/>
      <w:ind w:firstLine="200" w:firstLineChars="200"/>
      <w:jc w:val="left"/>
    </w:pPr>
    <w:rPr>
      <w:rFonts w:ascii="宋体" w:hAnsi="宋体"/>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2266</Words>
  <Characters>2619</Characters>
  <Lines>0</Lines>
  <Paragraphs>0</Paragraphs>
  <TotalTime>6</TotalTime>
  <ScaleCrop>false</ScaleCrop>
  <LinksUpToDate>false</LinksUpToDate>
  <CharactersWithSpaces>2628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2023-08-23T08:59:00Z</dcterms:created>
  <dc:creator>Administrator</dc:creator>
  <cp:lastModifiedBy>Administrator</cp:lastModifiedBy>
  <dcterms:modified xsi:type="dcterms:W3CDTF">2023-08-24T07:06:40Z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463D02F02C264DE29D57F45F39D0B8C4_12</vt:lpwstr>
  </property>
</Properties>
</file>