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1E350">
      <w:pPr>
        <w:keepNext w:val="0"/>
        <w:keepLines w:val="0"/>
        <w:pageBreakBefore w:val="0"/>
        <w:kinsoku/>
        <w:wordWrap/>
        <w:overflowPunct/>
        <w:topLinePunct w:val="0"/>
        <w:autoSpaceDE/>
        <w:autoSpaceDN/>
        <w:bidi w:val="0"/>
        <w:adjustRightInd/>
        <w:snapToGrid/>
        <w:spacing w:line="860" w:lineRule="exact"/>
        <w:jc w:val="center"/>
        <w:textAlignment w:val="auto"/>
        <w:rPr>
          <w:rFonts w:hint="eastAsia" w:ascii="宋体" w:hAnsi="宋体" w:cs="宋体"/>
          <w:b/>
          <w:bCs/>
          <w:color w:val="000000"/>
          <w:kern w:val="0"/>
          <w:sz w:val="48"/>
          <w:szCs w:val="48"/>
          <w:highlight w:val="none"/>
          <w:lang w:eastAsia="zh-CN"/>
        </w:rPr>
      </w:pPr>
      <w:bookmarkStart w:id="0" w:name="_Toc144974495"/>
      <w:bookmarkEnd w:id="0"/>
      <w:bookmarkStart w:id="1" w:name="_Toc179632544"/>
      <w:bookmarkEnd w:id="1"/>
      <w:bookmarkStart w:id="2" w:name="_Toc152042303"/>
      <w:bookmarkEnd w:id="2"/>
      <w:r>
        <w:rPr>
          <w:rFonts w:hint="eastAsia" w:ascii="宋体" w:hAnsi="宋体" w:cs="宋体"/>
          <w:b/>
          <w:bCs/>
          <w:color w:val="000000"/>
          <w:kern w:val="0"/>
          <w:sz w:val="48"/>
          <w:szCs w:val="48"/>
          <w:highlight w:val="none"/>
          <w:lang w:eastAsia="zh-CN"/>
        </w:rPr>
        <w:t>卢氏县2025年普通国省道穿村过镇平交路口治理项目</w:t>
      </w:r>
    </w:p>
    <w:p w14:paraId="0E1A3EA8">
      <w:pPr>
        <w:keepNext w:val="0"/>
        <w:keepLines w:val="0"/>
        <w:pageBreakBefore w:val="0"/>
        <w:kinsoku/>
        <w:wordWrap/>
        <w:overflowPunct/>
        <w:topLinePunct w:val="0"/>
        <w:autoSpaceDE/>
        <w:autoSpaceDN/>
        <w:bidi w:val="0"/>
        <w:adjustRightInd/>
        <w:snapToGrid/>
        <w:spacing w:line="860" w:lineRule="exact"/>
        <w:jc w:val="center"/>
        <w:textAlignment w:val="auto"/>
        <w:rPr>
          <w:rFonts w:hint="eastAsia" w:ascii="宋体" w:hAnsi="宋体" w:cs="宋体"/>
          <w:b/>
          <w:bCs/>
          <w:sz w:val="32"/>
          <w:szCs w:val="32"/>
          <w:highlight w:val="none"/>
          <w:shd w:val="clear" w:color="auto" w:fill="FFFFFF"/>
        </w:rPr>
      </w:pPr>
      <w:r>
        <w:rPr>
          <w:rFonts w:hint="eastAsia" w:ascii="宋体" w:hAnsi="宋体" w:cs="宋体"/>
          <w:b/>
          <w:bCs/>
          <w:color w:val="000000"/>
          <w:kern w:val="0"/>
          <w:sz w:val="44"/>
          <w:szCs w:val="44"/>
          <w:highlight w:val="none"/>
        </w:rPr>
        <w:t>竞争性磋商文件</w:t>
      </w:r>
    </w:p>
    <w:p w14:paraId="70D27098">
      <w:pPr>
        <w:keepNext w:val="0"/>
        <w:keepLines w:val="0"/>
        <w:pageBreakBefore w:val="0"/>
        <w:widowControl/>
        <w:shd w:val="clear" w:color="auto" w:fill="FFFFFF"/>
        <w:kinsoku/>
        <w:wordWrap/>
        <w:overflowPunct/>
        <w:topLinePunct w:val="0"/>
        <w:autoSpaceDE/>
        <w:autoSpaceDN/>
        <w:bidi w:val="0"/>
        <w:adjustRightInd/>
        <w:snapToGrid/>
        <w:spacing w:line="860" w:lineRule="exact"/>
        <w:jc w:val="center"/>
        <w:textAlignment w:val="auto"/>
        <w:rPr>
          <w:rFonts w:hint="eastAsia" w:ascii="宋体" w:hAnsi="宋体" w:eastAsia="宋体" w:cs="宋体"/>
          <w:b/>
          <w:bCs/>
          <w:sz w:val="32"/>
          <w:szCs w:val="32"/>
          <w:highlight w:val="red"/>
          <w:shd w:val="clear" w:color="auto" w:fill="FFFFFF"/>
          <w:lang w:val="en-US" w:eastAsia="zh-CN"/>
        </w:rPr>
      </w:pPr>
      <w:r>
        <w:rPr>
          <w:rFonts w:hint="eastAsia" w:ascii="宋体" w:hAnsi="宋体" w:cs="宋体"/>
          <w:b/>
          <w:bCs/>
          <w:sz w:val="32"/>
          <w:szCs w:val="32"/>
          <w:highlight w:val="none"/>
          <w:shd w:val="clear" w:color="auto" w:fill="FFFFFF"/>
        </w:rPr>
        <w:t>项目编号：</w:t>
      </w:r>
      <w:r>
        <w:rPr>
          <w:rFonts w:hint="eastAsia" w:ascii="宋体" w:hAnsi="宋体" w:eastAsia="宋体" w:cs="宋体"/>
          <w:i w:val="0"/>
          <w:iCs w:val="0"/>
          <w:caps w:val="0"/>
          <w:color w:val="333333"/>
          <w:spacing w:val="0"/>
          <w:sz w:val="32"/>
          <w:szCs w:val="32"/>
        </w:rPr>
        <w:t>三卢竞磋采购-2025-</w:t>
      </w:r>
      <w:r>
        <w:rPr>
          <w:rFonts w:hint="eastAsia" w:ascii="宋体" w:hAnsi="宋体" w:eastAsia="宋体" w:cs="宋体"/>
          <w:i w:val="0"/>
          <w:iCs w:val="0"/>
          <w:caps w:val="0"/>
          <w:color w:val="333333"/>
          <w:spacing w:val="0"/>
          <w:sz w:val="32"/>
          <w:szCs w:val="32"/>
          <w:lang w:val="en-US" w:eastAsia="zh-CN"/>
        </w:rPr>
        <w:t>100</w:t>
      </w:r>
      <w:r>
        <w:rPr>
          <w:rFonts w:hint="eastAsia" w:ascii="宋体" w:hAnsi="宋体" w:eastAsia="宋体" w:cs="宋体"/>
          <w:i w:val="0"/>
          <w:iCs w:val="0"/>
          <w:caps w:val="0"/>
          <w:color w:val="333333"/>
          <w:spacing w:val="0"/>
          <w:sz w:val="32"/>
          <w:szCs w:val="32"/>
        </w:rPr>
        <w:t>、LSGZ[2025]24</w:t>
      </w:r>
      <w:r>
        <w:rPr>
          <w:rFonts w:hint="eastAsia" w:ascii="宋体" w:hAnsi="宋体" w:eastAsia="宋体" w:cs="宋体"/>
          <w:i w:val="0"/>
          <w:iCs w:val="0"/>
          <w:caps w:val="0"/>
          <w:color w:val="333333"/>
          <w:spacing w:val="0"/>
          <w:sz w:val="32"/>
          <w:szCs w:val="32"/>
          <w:lang w:val="en-US" w:eastAsia="zh-CN"/>
        </w:rPr>
        <w:t>6</w:t>
      </w:r>
      <w:r>
        <w:rPr>
          <w:rFonts w:hint="eastAsia" w:ascii="宋体" w:hAnsi="宋体" w:eastAsia="宋体" w:cs="宋体"/>
          <w:i w:val="0"/>
          <w:iCs w:val="0"/>
          <w:caps w:val="0"/>
          <w:color w:val="333333"/>
          <w:spacing w:val="0"/>
          <w:sz w:val="32"/>
          <w:szCs w:val="32"/>
        </w:rPr>
        <w:t>-ZC16</w:t>
      </w:r>
      <w:r>
        <w:rPr>
          <w:rFonts w:hint="eastAsia" w:ascii="宋体" w:hAnsi="宋体" w:eastAsia="宋体" w:cs="宋体"/>
          <w:i w:val="0"/>
          <w:iCs w:val="0"/>
          <w:caps w:val="0"/>
          <w:color w:val="333333"/>
          <w:spacing w:val="0"/>
          <w:sz w:val="32"/>
          <w:szCs w:val="32"/>
          <w:lang w:val="en-US" w:eastAsia="zh-CN"/>
        </w:rPr>
        <w:t>8</w:t>
      </w:r>
    </w:p>
    <w:p w14:paraId="638D3561">
      <w:pPr>
        <w:rPr>
          <w:highlight w:val="none"/>
        </w:rPr>
      </w:pPr>
    </w:p>
    <w:p w14:paraId="1EB32580">
      <w:pPr>
        <w:widowControl/>
        <w:suppressAutoHyphens/>
        <w:adjustRightInd w:val="0"/>
        <w:spacing w:before="120" w:after="100" w:afterAutospacing="1" w:line="360" w:lineRule="auto"/>
        <w:ind w:firstLine="567"/>
        <w:jc w:val="center"/>
        <w:outlineLvl w:val="1"/>
      </w:pPr>
    </w:p>
    <w:p w14:paraId="3E31D53E">
      <w:pPr>
        <w:widowControl/>
        <w:suppressAutoHyphens/>
        <w:adjustRightInd w:val="0"/>
        <w:spacing w:before="120" w:after="100" w:afterAutospacing="1" w:line="360" w:lineRule="auto"/>
        <w:ind w:firstLine="567"/>
        <w:jc w:val="center"/>
        <w:outlineLvl w:val="1"/>
        <w:rPr>
          <w:rFonts w:hint="eastAsia" w:ascii="宋体" w:hAnsi="宋体" w:eastAsia="宋体" w:cs="宋体"/>
          <w:b/>
          <w:bCs/>
          <w:color w:val="000000"/>
          <w:sz w:val="32"/>
          <w:szCs w:val="32"/>
          <w:lang w:eastAsia="zh-CN"/>
        </w:rPr>
      </w:pPr>
      <w:r>
        <w:drawing>
          <wp:inline distT="0" distB="0" distL="114300" distR="114300">
            <wp:extent cx="3581400" cy="2652395"/>
            <wp:effectExtent l="0" t="0" r="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581400" cy="2652395"/>
                    </a:xfrm>
                    <a:prstGeom prst="rect">
                      <a:avLst/>
                    </a:prstGeom>
                    <a:noFill/>
                    <a:ln>
                      <a:noFill/>
                    </a:ln>
                  </pic:spPr>
                </pic:pic>
              </a:graphicData>
            </a:graphic>
          </wp:inline>
        </w:drawing>
      </w:r>
    </w:p>
    <w:p w14:paraId="186A581E">
      <w:pPr>
        <w:pStyle w:val="17"/>
        <w:rPr>
          <w:rFonts w:hint="eastAsia" w:ascii="宋体" w:hAnsi="宋体" w:eastAsia="宋体" w:cs="宋体"/>
          <w:b/>
          <w:bCs/>
          <w:color w:val="000000"/>
          <w:sz w:val="32"/>
          <w:szCs w:val="32"/>
          <w:lang w:eastAsia="zh-CN"/>
        </w:rPr>
      </w:pPr>
    </w:p>
    <w:p w14:paraId="6FA48951">
      <w:pPr>
        <w:pStyle w:val="18"/>
        <w:jc w:val="left"/>
        <w:rPr>
          <w:rFonts w:hint="eastAsia" w:ascii="宋体" w:hAnsi="宋体" w:eastAsia="宋体" w:cs="宋体"/>
          <w:b/>
          <w:bCs/>
          <w:color w:val="000000"/>
          <w:sz w:val="32"/>
          <w:szCs w:val="32"/>
          <w:lang w:eastAsia="zh-CN"/>
        </w:rPr>
      </w:pPr>
    </w:p>
    <w:p w14:paraId="27578584">
      <w:pPr>
        <w:jc w:val="left"/>
        <w:rPr>
          <w:rFonts w:hint="eastAsia" w:ascii="宋体" w:hAnsi="宋体" w:eastAsia="宋体" w:cs="宋体"/>
          <w:b/>
          <w:bCs/>
          <w:color w:val="000000"/>
          <w:sz w:val="32"/>
          <w:szCs w:val="32"/>
          <w:lang w:eastAsia="zh-CN"/>
        </w:rPr>
      </w:pPr>
    </w:p>
    <w:p w14:paraId="665BE36D">
      <w:pPr>
        <w:pStyle w:val="5"/>
        <w:jc w:val="center"/>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采购人</w:t>
      </w:r>
      <w:r>
        <w:rPr>
          <w:rFonts w:hint="eastAsia" w:ascii="宋体" w:hAnsi="宋体" w:cs="宋体"/>
          <w:b/>
          <w:bCs/>
          <w:sz w:val="32"/>
          <w:szCs w:val="32"/>
          <w:highlight w:val="none"/>
        </w:rPr>
        <w:t>：</w:t>
      </w:r>
      <w:r>
        <w:rPr>
          <w:rFonts w:hint="eastAsia" w:ascii="宋体" w:hAnsi="宋体" w:cs="宋体"/>
          <w:b/>
          <w:bCs/>
          <w:sz w:val="32"/>
          <w:szCs w:val="32"/>
          <w:highlight w:val="none"/>
          <w:lang w:eastAsia="zh-CN"/>
        </w:rPr>
        <w:t>卢氏县公路事业发展中心</w:t>
      </w:r>
    </w:p>
    <w:p w14:paraId="1C319BC0">
      <w:pPr>
        <w:pStyle w:val="6"/>
        <w:ind w:firstLine="2249" w:firstLineChars="700"/>
        <w:jc w:val="both"/>
        <w:rPr>
          <w:rFonts w:hint="eastAsia"/>
          <w:lang w:eastAsia="zh-CN"/>
        </w:rPr>
      </w:pPr>
      <w:r>
        <w:rPr>
          <w:rFonts w:hint="eastAsia" w:ascii="宋体" w:hAnsi="宋体" w:eastAsia="宋体" w:cs="宋体"/>
          <w:b/>
          <w:bCs/>
          <w:kern w:val="2"/>
          <w:sz w:val="32"/>
          <w:szCs w:val="32"/>
          <w:highlight w:val="none"/>
          <w:lang w:val="en-US" w:eastAsia="zh-CN" w:bidi="ar-SA"/>
        </w:rPr>
        <w:t>监督单位：卢氏县交通运输局</w:t>
      </w:r>
    </w:p>
    <w:p w14:paraId="6DDF5E7D">
      <w:pPr>
        <w:pStyle w:val="5"/>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rPr>
        <w:t>代理机构：</w:t>
      </w:r>
      <w:r>
        <w:rPr>
          <w:rFonts w:hint="eastAsia" w:ascii="宋体" w:hAnsi="宋体" w:cs="宋体"/>
          <w:b/>
          <w:bCs/>
          <w:sz w:val="32"/>
          <w:szCs w:val="32"/>
          <w:highlight w:val="none"/>
          <w:lang w:val="en-US" w:eastAsia="zh-CN"/>
        </w:rPr>
        <w:t>柏诚工程管理有限公司</w:t>
      </w:r>
    </w:p>
    <w:p w14:paraId="66935FCE">
      <w:pPr>
        <w:pStyle w:val="5"/>
        <w:ind w:firstLine="2249" w:firstLineChars="700"/>
        <w:jc w:val="both"/>
        <w:rPr>
          <w:rFonts w:ascii="宋体" w:hAnsi="宋体"/>
          <w:b/>
          <w:sz w:val="28"/>
          <w:szCs w:val="28"/>
        </w:rPr>
      </w:pPr>
      <w:r>
        <w:rPr>
          <w:rFonts w:hint="eastAsia" w:ascii="宋体" w:hAnsi="宋体" w:cs="宋体"/>
          <w:b/>
          <w:bCs/>
          <w:sz w:val="32"/>
          <w:szCs w:val="32"/>
          <w:highlight w:val="none"/>
        </w:rPr>
        <w:t>日</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期：二零二</w:t>
      </w:r>
      <w:r>
        <w:rPr>
          <w:rFonts w:hint="eastAsia" w:ascii="宋体" w:hAnsi="宋体" w:cs="宋体"/>
          <w:b/>
          <w:bCs/>
          <w:sz w:val="32"/>
          <w:szCs w:val="32"/>
          <w:highlight w:val="none"/>
          <w:lang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14:paraId="07260D20">
      <w:pPr>
        <w:spacing w:beforeAutospacing="0" w:afterAutospacing="0" w:line="600" w:lineRule="exact"/>
        <w:ind w:left="0" w:leftChars="0" w:right="0" w:firstLine="0" w:firstLineChars="0"/>
        <w:jc w:val="center"/>
        <w:rPr>
          <w:sz w:val="28"/>
          <w:szCs w:val="28"/>
        </w:rPr>
      </w:pPr>
      <w:r>
        <w:rPr>
          <w:rFonts w:ascii="宋体" w:hAnsi="宋体" w:eastAsia="宋体"/>
          <w:sz w:val="28"/>
          <w:szCs w:val="28"/>
        </w:rPr>
        <w:br w:type="page"/>
      </w:r>
      <w:r>
        <w:rPr>
          <w:rFonts w:ascii="宋体" w:hAnsi="宋体" w:eastAsia="宋体"/>
          <w:b/>
          <w:bCs/>
          <w:sz w:val="28"/>
          <w:szCs w:val="28"/>
        </w:rPr>
        <w:t>目</w:t>
      </w:r>
      <w:r>
        <w:rPr>
          <w:rFonts w:hint="eastAsia" w:ascii="宋体" w:hAnsi="宋体"/>
          <w:b/>
          <w:bCs/>
          <w:sz w:val="28"/>
          <w:szCs w:val="28"/>
          <w:lang w:val="en-US" w:eastAsia="zh-CN"/>
        </w:rPr>
        <w:t xml:space="preserve"> </w:t>
      </w:r>
      <w:r>
        <w:rPr>
          <w:rFonts w:ascii="宋体" w:hAnsi="宋体" w:eastAsia="宋体"/>
          <w:b/>
          <w:bCs/>
          <w:sz w:val="28"/>
          <w:szCs w:val="28"/>
        </w:rPr>
        <w:t>录</w:t>
      </w:r>
    </w:p>
    <w:p w14:paraId="5282211B">
      <w:pPr>
        <w:pStyle w:val="34"/>
        <w:keepLines w:val="0"/>
        <w:pageBreakBefore w:val="0"/>
        <w:tabs>
          <w:tab w:val="right" w:leader="dot" w:pos="9292"/>
        </w:tabs>
        <w:kinsoku/>
        <w:wordWrap/>
        <w:overflowPunct/>
        <w:topLinePunct w:val="0"/>
        <w:bidi w:val="0"/>
        <w:adjustRightInd/>
        <w:snapToGrid/>
        <w:spacing w:beforeAutospacing="0" w:afterAutospacing="0" w:line="360" w:lineRule="auto"/>
        <w:ind w:left="0" w:leftChars="0"/>
        <w:textAlignment w:val="auto"/>
        <w:rPr>
          <w:sz w:val="28"/>
          <w:szCs w:val="28"/>
        </w:rPr>
      </w:pPr>
      <w:r>
        <w:rPr>
          <w:rFonts w:ascii="Calibri" w:hAnsi="Calibri"/>
          <w:sz w:val="28"/>
          <w:szCs w:val="28"/>
        </w:rPr>
        <w:fldChar w:fldCharType="begin"/>
      </w:r>
      <w:r>
        <w:rPr>
          <w:rFonts w:ascii="Calibri" w:hAnsi="Calibri"/>
          <w:sz w:val="28"/>
          <w:szCs w:val="28"/>
        </w:rPr>
        <w:instrText xml:space="preserve">TOC \o "1-3" \h \u </w:instrText>
      </w:r>
      <w:r>
        <w:rPr>
          <w:rFonts w:ascii="Calibri" w:hAnsi="Calibri"/>
          <w:sz w:val="28"/>
          <w:szCs w:val="28"/>
        </w:rPr>
        <w:fldChar w:fldCharType="separate"/>
      </w:r>
    </w:p>
    <w:p w14:paraId="728F7615">
      <w:pPr>
        <w:keepLines w:val="0"/>
        <w:pageBreakBefore w:val="0"/>
        <w:kinsoku/>
        <w:wordWrap/>
        <w:overflowPunct/>
        <w:topLinePunct w:val="0"/>
        <w:autoSpaceDE w:val="0"/>
        <w:autoSpaceDN w:val="0"/>
        <w:bidi w:val="0"/>
        <w:adjustRightInd/>
        <w:snapToGrid/>
        <w:spacing w:beforeAutospacing="0" w:afterAutospacing="0" w:line="360" w:lineRule="auto"/>
        <w:ind w:left="0" w:leftChars="0" w:firstLine="560" w:firstLineChars="200"/>
        <w:textAlignment w:val="auto"/>
        <w:rPr>
          <w:rFonts w:hint="eastAsia" w:ascii="宋体" w:hAnsi="宋体"/>
          <w:sz w:val="28"/>
          <w:szCs w:val="28"/>
          <w:lang w:val="en-US" w:eastAsia="zh-CN"/>
        </w:rPr>
      </w:pPr>
      <w:r>
        <w:rPr>
          <w:rFonts w:hint="eastAsia" w:ascii="宋体" w:hAnsi="宋体" w:eastAsia="宋体" w:cs="宋体"/>
          <w:bCs/>
          <w:sz w:val="28"/>
          <w:szCs w:val="28"/>
        </w:rPr>
        <w:t xml:space="preserve">第一章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竞争性磋商公告</w:t>
      </w:r>
      <w:r>
        <w:rPr>
          <w:rFonts w:hint="eastAsia" w:ascii="宋体" w:hAnsi="宋体"/>
          <w:sz w:val="28"/>
          <w:szCs w:val="28"/>
        </w:rPr>
        <w:t>...</w:t>
      </w:r>
      <w:bookmarkStart w:id="3" w:name="_Toc27103_WPSOffice_Level1Page"/>
      <w:r>
        <w:rPr>
          <w:rFonts w:hint="eastAsia" w:ascii="宋体" w:hAnsi="宋体"/>
          <w:sz w:val="28"/>
          <w:szCs w:val="28"/>
        </w:rPr>
        <w:t>................................</w:t>
      </w:r>
      <w:bookmarkEnd w:id="3"/>
      <w:r>
        <w:rPr>
          <w:rFonts w:hint="eastAsia" w:ascii="宋体" w:hAnsi="宋体"/>
          <w:sz w:val="28"/>
          <w:szCs w:val="28"/>
          <w:lang w:val="en-US" w:eastAsia="zh-CN"/>
        </w:rPr>
        <w:t xml:space="preserve"> 1</w:t>
      </w:r>
    </w:p>
    <w:p w14:paraId="7AC576BD">
      <w:pPr>
        <w:keepLines w:val="0"/>
        <w:pageBreakBefore w:val="0"/>
        <w:kinsoku/>
        <w:wordWrap/>
        <w:overflowPunct/>
        <w:topLinePunct w:val="0"/>
        <w:autoSpaceDE w:val="0"/>
        <w:autoSpaceDN w:val="0"/>
        <w:bidi w:val="0"/>
        <w:adjustRightInd/>
        <w:snapToGrid/>
        <w:spacing w:beforeAutospacing="0" w:afterAutospacing="0" w:line="360" w:lineRule="auto"/>
        <w:ind w:left="0" w:leftChars="0" w:firstLine="560" w:firstLineChars="200"/>
        <w:textAlignment w:val="auto"/>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第二章   </w:t>
      </w:r>
      <w:r>
        <w:rPr>
          <w:rFonts w:hint="eastAsia" w:ascii="宋体" w:hAnsi="宋体" w:cs="宋体"/>
          <w:bCs/>
          <w:sz w:val="28"/>
          <w:szCs w:val="28"/>
          <w:lang w:eastAsia="zh-CN"/>
        </w:rPr>
        <w:t>响应人</w:t>
      </w:r>
      <w:r>
        <w:rPr>
          <w:rFonts w:hint="eastAsia" w:ascii="宋体" w:hAnsi="宋体" w:eastAsia="宋体" w:cs="宋体"/>
          <w:bCs/>
          <w:sz w:val="28"/>
          <w:szCs w:val="28"/>
        </w:rPr>
        <w:t>须知</w:t>
      </w:r>
      <w:r>
        <w:rPr>
          <w:rFonts w:hint="eastAsia" w:ascii="宋体" w:hAnsi="宋体" w:eastAsia="宋体"/>
          <w:sz w:val="28"/>
          <w:szCs w:val="28"/>
        </w:rPr>
        <w:t>.</w:t>
      </w:r>
      <w:r>
        <w:rPr>
          <w:rFonts w:hint="eastAsia" w:ascii="宋体" w:hAnsi="宋体"/>
          <w:sz w:val="28"/>
          <w:szCs w:val="28"/>
        </w:rPr>
        <w:t>.......................................</w:t>
      </w:r>
      <w:r>
        <w:rPr>
          <w:rFonts w:hint="eastAsia" w:ascii="宋体" w:hAnsi="宋体"/>
          <w:sz w:val="28"/>
          <w:szCs w:val="28"/>
          <w:lang w:val="en-US" w:eastAsia="zh-CN"/>
        </w:rPr>
        <w:t>6</w:t>
      </w:r>
    </w:p>
    <w:p w14:paraId="74C5F0A3">
      <w:pPr>
        <w:keepLines w:val="0"/>
        <w:pageBreakBefore w:val="0"/>
        <w:kinsoku/>
        <w:wordWrap/>
        <w:overflowPunct/>
        <w:topLinePunct w:val="0"/>
        <w:autoSpaceDE w:val="0"/>
        <w:autoSpaceDN w:val="0"/>
        <w:bidi w:val="0"/>
        <w:adjustRightInd/>
        <w:snapToGrid/>
        <w:spacing w:beforeAutospacing="0" w:afterAutospacing="0" w:line="360" w:lineRule="auto"/>
        <w:ind w:left="0" w:leftChars="0"/>
        <w:textAlignment w:val="auto"/>
        <w:rPr>
          <w:rFonts w:hint="default" w:ascii="宋体" w:hAnsi="宋体" w:eastAsia="宋体" w:cs="宋体"/>
          <w:bCs/>
          <w:sz w:val="28"/>
          <w:szCs w:val="28"/>
          <w:lang w:val="en-US"/>
        </w:rPr>
      </w:pPr>
      <w:r>
        <w:rPr>
          <w:rFonts w:hint="eastAsia" w:ascii="宋体" w:hAnsi="宋体" w:eastAsia="宋体" w:cs="宋体"/>
          <w:bCs/>
          <w:sz w:val="28"/>
          <w:szCs w:val="28"/>
        </w:rPr>
        <w:t xml:space="preserve">    第三章</w:t>
      </w:r>
      <w:r>
        <w:rPr>
          <w:rFonts w:hint="eastAsia" w:ascii="宋体" w:hAnsi="宋体" w:cs="宋体"/>
          <w:bCs/>
          <w:sz w:val="28"/>
          <w:szCs w:val="28"/>
          <w:lang w:val="en-US" w:eastAsia="zh-CN"/>
        </w:rPr>
        <w:t xml:space="preserve">   工程量清单</w:t>
      </w:r>
      <w:r>
        <w:rPr>
          <w:rFonts w:hint="eastAsia" w:ascii="宋体" w:hAnsi="宋体" w:eastAsia="宋体" w:cs="宋体"/>
          <w:bCs/>
          <w:sz w:val="28"/>
          <w:szCs w:val="28"/>
        </w:rPr>
        <w:t>........................................</w:t>
      </w:r>
      <w:r>
        <w:rPr>
          <w:rFonts w:hint="eastAsia" w:ascii="宋体" w:hAnsi="宋体" w:cs="宋体"/>
          <w:bCs/>
          <w:sz w:val="28"/>
          <w:szCs w:val="28"/>
          <w:lang w:val="en-US" w:eastAsia="zh-CN"/>
        </w:rPr>
        <w:t>25</w:t>
      </w:r>
    </w:p>
    <w:p w14:paraId="34B82221">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0" w:firstLineChars="200"/>
        <w:jc w:val="both"/>
        <w:textAlignment w:val="auto"/>
        <w:outlineLvl w:val="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第四章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w:t>
      </w:r>
      <w:r>
        <w:rPr>
          <w:rFonts w:hint="eastAsia" w:ascii="黑体" w:cs="宋体"/>
          <w:b w:val="0"/>
          <w:bCs/>
          <w:kern w:val="2"/>
          <w:sz w:val="28"/>
          <w:szCs w:val="28"/>
        </w:rPr>
        <w:t>合同条款及合同文件格式</w:t>
      </w:r>
      <w:r>
        <w:rPr>
          <w:rFonts w:hint="eastAsia" w:ascii="宋体" w:hAnsi="宋体" w:eastAsia="宋体" w:cs="宋体"/>
          <w:b w:val="0"/>
          <w:bCs/>
          <w:sz w:val="28"/>
          <w:szCs w:val="28"/>
        </w:rPr>
        <w:t>...</w:t>
      </w:r>
      <w:r>
        <w:rPr>
          <w:rFonts w:hint="eastAsia" w:ascii="宋体" w:hAnsi="宋体" w:eastAsia="宋体" w:cs="宋体"/>
          <w:bCs/>
          <w:sz w:val="28"/>
          <w:szCs w:val="28"/>
        </w:rPr>
        <w:t>.........................</w:t>
      </w:r>
      <w:r>
        <w:rPr>
          <w:rFonts w:hint="eastAsia" w:ascii="宋体" w:hAnsi="宋体" w:cs="宋体"/>
          <w:bCs/>
          <w:sz w:val="28"/>
          <w:szCs w:val="28"/>
          <w:lang w:val="en-US" w:eastAsia="zh-CN"/>
        </w:rPr>
        <w:t>26</w:t>
      </w:r>
    </w:p>
    <w:p w14:paraId="17F4C1D3">
      <w:pPr>
        <w:keepLines w:val="0"/>
        <w:pageBreakBefore w:val="0"/>
        <w:kinsoku/>
        <w:wordWrap/>
        <w:overflowPunct/>
        <w:topLinePunct w:val="0"/>
        <w:autoSpaceDE w:val="0"/>
        <w:autoSpaceDN w:val="0"/>
        <w:bidi w:val="0"/>
        <w:adjustRightInd/>
        <w:snapToGrid/>
        <w:spacing w:beforeAutospacing="0" w:afterAutospacing="0" w:line="360" w:lineRule="auto"/>
        <w:ind w:left="0" w:leftChars="0"/>
        <w:textAlignment w:val="auto"/>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    第五章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评审标准..........................................</w:t>
      </w:r>
      <w:r>
        <w:rPr>
          <w:rFonts w:hint="eastAsia" w:ascii="宋体" w:hAnsi="宋体" w:cs="宋体"/>
          <w:bCs/>
          <w:sz w:val="28"/>
          <w:szCs w:val="28"/>
          <w:lang w:val="en-US" w:eastAsia="zh-CN"/>
        </w:rPr>
        <w:t>30</w:t>
      </w:r>
    </w:p>
    <w:p w14:paraId="4738236D">
      <w:pPr>
        <w:keepLines w:val="0"/>
        <w:pageBreakBefore w:val="0"/>
        <w:kinsoku/>
        <w:wordWrap/>
        <w:overflowPunct/>
        <w:topLinePunct w:val="0"/>
        <w:autoSpaceDE w:val="0"/>
        <w:autoSpaceDN w:val="0"/>
        <w:bidi w:val="0"/>
        <w:adjustRightInd/>
        <w:snapToGrid/>
        <w:spacing w:beforeAutospacing="0" w:afterAutospacing="0" w:line="360" w:lineRule="auto"/>
        <w:ind w:left="0" w:leftChars="0" w:firstLine="560" w:firstLineChars="200"/>
        <w:textAlignment w:val="auto"/>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第六章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w:t>
      </w:r>
      <w:r>
        <w:rPr>
          <w:rFonts w:hint="eastAsia" w:ascii="宋体" w:hAnsi="宋体" w:cs="宋体"/>
          <w:bCs/>
          <w:sz w:val="28"/>
          <w:szCs w:val="28"/>
          <w:lang w:eastAsia="zh-CN"/>
        </w:rPr>
        <w:t>响应</w:t>
      </w:r>
      <w:r>
        <w:rPr>
          <w:rFonts w:hint="eastAsia" w:ascii="宋体" w:hAnsi="宋体" w:eastAsia="宋体" w:cs="宋体"/>
          <w:bCs/>
          <w:sz w:val="28"/>
          <w:szCs w:val="28"/>
        </w:rPr>
        <w:t>文件格式......................................</w:t>
      </w:r>
      <w:r>
        <w:rPr>
          <w:rFonts w:hint="eastAsia" w:ascii="宋体" w:hAnsi="宋体" w:cs="宋体"/>
          <w:bCs/>
          <w:sz w:val="28"/>
          <w:szCs w:val="28"/>
          <w:lang w:val="en-US" w:eastAsia="zh-CN"/>
        </w:rPr>
        <w:t>38</w:t>
      </w:r>
    </w:p>
    <w:p w14:paraId="46C60855">
      <w:pPr>
        <w:pStyle w:val="14"/>
        <w:keepLines w:val="0"/>
        <w:pageBreakBefore w:val="0"/>
        <w:tabs>
          <w:tab w:val="right" w:leader="dot" w:pos="9628"/>
        </w:tabs>
        <w:kinsoku/>
        <w:wordWrap/>
        <w:overflowPunct/>
        <w:topLinePunct w:val="0"/>
        <w:bidi w:val="0"/>
        <w:adjustRightInd/>
        <w:snapToGrid/>
        <w:spacing w:beforeAutospacing="0" w:afterAutospacing="0" w:line="360" w:lineRule="auto"/>
        <w:ind w:left="0" w:leftChars="0"/>
        <w:textAlignment w:val="auto"/>
        <w:rPr>
          <w:rFonts w:ascii="Calibri" w:hAnsi="Calibri"/>
          <w:sz w:val="28"/>
          <w:szCs w:val="28"/>
        </w:rPr>
      </w:pPr>
      <w:r>
        <w:rPr>
          <w:rFonts w:ascii="Calibri" w:hAnsi="Calibri"/>
          <w:sz w:val="28"/>
          <w:szCs w:val="28"/>
        </w:rPr>
        <w:fldChar w:fldCharType="end"/>
      </w:r>
    </w:p>
    <w:p w14:paraId="325B2B0D">
      <w:pPr>
        <w:keepLines w:val="0"/>
        <w:pageBreakBefore w:val="0"/>
        <w:kinsoku/>
        <w:wordWrap/>
        <w:overflowPunct/>
        <w:topLinePunct w:val="0"/>
        <w:bidi w:val="0"/>
        <w:adjustRightInd/>
        <w:snapToGrid/>
        <w:spacing w:beforeAutospacing="0" w:afterAutospacing="0" w:line="360" w:lineRule="auto"/>
        <w:ind w:left="0"/>
        <w:textAlignment w:val="auto"/>
        <w:rPr>
          <w:rFonts w:ascii="Calibri" w:hAnsi="Calibri"/>
          <w:sz w:val="28"/>
          <w:szCs w:val="28"/>
        </w:rPr>
      </w:pPr>
    </w:p>
    <w:p w14:paraId="2B05FAA0">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1ED7D939">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0D9FCF68">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6E6B98E6">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4A68EE9D">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786A7BFB">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520DB4C5">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76D2A7DA">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3AA4A3EC">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040B26BA">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0BCB1FD8">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48000FB4">
      <w:pPr>
        <w:shd w:val="clear" w:color="auto" w:fill="FFFFFF"/>
        <w:spacing w:beforeAutospacing="0" w:afterAutospacing="0" w:line="600" w:lineRule="exact"/>
        <w:ind w:firstLine="420" w:firstLineChars="150"/>
        <w:jc w:val="center"/>
        <w:outlineLvl w:val="9"/>
        <w:rPr>
          <w:rFonts w:hint="eastAsia" w:ascii="黑体" w:cs="宋体"/>
          <w:b w:val="0"/>
          <w:bCs/>
          <w:kern w:val="2"/>
          <w:sz w:val="28"/>
          <w:szCs w:val="28"/>
        </w:rPr>
      </w:pPr>
      <w:r>
        <w:rPr>
          <w:rFonts w:hint="eastAsia" w:ascii="宋体" w:hAnsi="宋体" w:cs="宋体"/>
          <w:sz w:val="28"/>
          <w:szCs w:val="28"/>
          <w:shd w:val="clear" w:color="auto" w:fill="FFFFFF"/>
        </w:rPr>
        <w:t xml:space="preserve"> </w:t>
      </w:r>
      <w:bookmarkStart w:id="4" w:name="_Toc461977412"/>
      <w:bookmarkEnd w:id="4"/>
      <w:bookmarkStart w:id="5" w:name="_Toc461977403"/>
      <w:bookmarkEnd w:id="5"/>
      <w:bookmarkStart w:id="6" w:name="_Toc15562"/>
    </w:p>
    <w:p w14:paraId="6B219E44">
      <w:pPr>
        <w:spacing w:beforeAutospacing="0" w:afterAutospacing="0" w:line="600" w:lineRule="exact"/>
        <w:ind w:firstLine="3080" w:firstLineChars="1100"/>
        <w:jc w:val="both"/>
        <w:rPr>
          <w:rFonts w:hint="eastAsia" w:ascii="黑体" w:cs="宋体"/>
          <w:b w:val="0"/>
          <w:bCs/>
          <w:kern w:val="2"/>
          <w:sz w:val="28"/>
          <w:szCs w:val="28"/>
        </w:rPr>
      </w:pPr>
    </w:p>
    <w:p w14:paraId="6269140E">
      <w:pPr>
        <w:spacing w:beforeAutospacing="0" w:afterAutospacing="0" w:line="600" w:lineRule="exact"/>
        <w:jc w:val="center"/>
        <w:rPr>
          <w:rFonts w:hint="eastAsia" w:ascii="黑体" w:cs="宋体"/>
          <w:b w:val="0"/>
          <w:bCs/>
          <w:kern w:val="2"/>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6181951B">
      <w:pPr>
        <w:spacing w:beforeAutospacing="0" w:afterAutospacing="0" w:line="600" w:lineRule="exact"/>
        <w:jc w:val="center"/>
        <w:rPr>
          <w:rFonts w:hint="eastAsia" w:ascii="宋体" w:hAnsi="宋体" w:eastAsia="宋体"/>
          <w:b/>
          <w:bCs w:val="0"/>
          <w:color w:val="auto"/>
          <w:sz w:val="28"/>
          <w:szCs w:val="28"/>
        </w:rPr>
      </w:pPr>
      <w:r>
        <w:rPr>
          <w:rFonts w:hint="eastAsia" w:ascii="黑体" w:cs="宋体"/>
          <w:b/>
          <w:bCs w:val="0"/>
          <w:kern w:val="2"/>
          <w:sz w:val="28"/>
          <w:szCs w:val="28"/>
        </w:rPr>
        <w:t>第</w:t>
      </w:r>
      <w:r>
        <w:rPr>
          <w:rFonts w:hint="eastAsia" w:ascii="宋体" w:hAnsi="宋体" w:eastAsia="宋体"/>
          <w:b/>
          <w:bCs w:val="0"/>
          <w:color w:val="auto"/>
          <w:sz w:val="28"/>
          <w:szCs w:val="28"/>
        </w:rPr>
        <w:t>一章    竞争性磋商公告</w:t>
      </w:r>
      <w:bookmarkEnd w:id="6"/>
    </w:p>
    <w:p w14:paraId="282624FD">
      <w:pPr>
        <w:spacing w:beforeAutospacing="0" w:afterAutospacing="0" w:line="600" w:lineRule="exact"/>
        <w:ind w:firstLine="560" w:firstLineChars="200"/>
        <w:rPr>
          <w:rFonts w:hint="eastAsia" w:ascii="宋体" w:hAnsi="宋体" w:eastAsia="宋体"/>
          <w:color w:val="auto"/>
          <w:sz w:val="28"/>
          <w:szCs w:val="28"/>
        </w:rPr>
      </w:pPr>
      <w:bookmarkStart w:id="7" w:name="_Toc2448"/>
      <w:r>
        <w:rPr>
          <w:rFonts w:hint="eastAsia" w:ascii="宋体" w:hAnsi="宋体"/>
          <w:color w:val="auto"/>
          <w:sz w:val="28"/>
          <w:szCs w:val="28"/>
          <w:lang w:eastAsia="zh-CN"/>
        </w:rPr>
        <w:t>柏诚工程管理有限公司</w:t>
      </w:r>
      <w:r>
        <w:rPr>
          <w:rFonts w:hint="eastAsia" w:ascii="宋体" w:hAnsi="宋体" w:eastAsia="宋体"/>
          <w:color w:val="auto"/>
          <w:sz w:val="28"/>
          <w:szCs w:val="28"/>
        </w:rPr>
        <w:t>受</w:t>
      </w:r>
      <w:r>
        <w:rPr>
          <w:rFonts w:hint="eastAsia" w:ascii="宋体" w:hAnsi="宋体" w:eastAsia="宋体"/>
          <w:color w:val="auto"/>
          <w:sz w:val="28"/>
          <w:szCs w:val="28"/>
          <w:lang w:eastAsia="zh-CN"/>
        </w:rPr>
        <w:t>卢氏县公路事业发展中心</w:t>
      </w:r>
      <w:r>
        <w:rPr>
          <w:rFonts w:hint="eastAsia" w:ascii="宋体" w:hAnsi="宋体" w:eastAsia="宋体"/>
          <w:color w:val="auto"/>
          <w:sz w:val="28"/>
          <w:szCs w:val="28"/>
        </w:rPr>
        <w:t>的委托，就</w:t>
      </w:r>
      <w:r>
        <w:rPr>
          <w:rFonts w:hint="eastAsia" w:ascii="宋体" w:hAnsi="宋体"/>
          <w:color w:val="auto"/>
          <w:sz w:val="28"/>
          <w:szCs w:val="28"/>
          <w:lang w:eastAsia="zh-CN"/>
        </w:rPr>
        <w:t>卢氏县2025年普通国省道穿村过镇平交路口治理项目</w:t>
      </w:r>
      <w:r>
        <w:rPr>
          <w:rFonts w:hint="eastAsia" w:ascii="宋体" w:hAnsi="宋体" w:eastAsia="宋体"/>
          <w:color w:val="auto"/>
          <w:sz w:val="28"/>
          <w:szCs w:val="28"/>
        </w:rPr>
        <w:t>进行竞争性磋商，</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4417D59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7"/>
    </w:p>
    <w:p w14:paraId="4DB00ED7">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w:t>
      </w:r>
      <w:r>
        <w:rPr>
          <w:rFonts w:hint="eastAsia" w:ascii="宋体" w:hAnsi="宋体"/>
          <w:color w:val="auto"/>
          <w:sz w:val="28"/>
          <w:szCs w:val="28"/>
          <w:lang w:eastAsia="zh-CN"/>
        </w:rPr>
        <w:t>招标人</w:t>
      </w:r>
      <w:r>
        <w:rPr>
          <w:rFonts w:hint="eastAsia" w:ascii="宋体" w:hAnsi="宋体" w:eastAsia="宋体"/>
          <w:color w:val="auto"/>
          <w:sz w:val="28"/>
          <w:szCs w:val="28"/>
        </w:rPr>
        <w:t>：</w:t>
      </w:r>
      <w:r>
        <w:rPr>
          <w:rFonts w:hint="eastAsia" w:ascii="宋体" w:hAnsi="宋体" w:eastAsia="宋体"/>
          <w:color w:val="auto"/>
          <w:sz w:val="28"/>
          <w:szCs w:val="28"/>
          <w:lang w:eastAsia="zh-CN"/>
        </w:rPr>
        <w:t>卢氏县公路事业发展中心</w:t>
      </w:r>
      <w:r>
        <w:rPr>
          <w:rFonts w:hint="eastAsia" w:ascii="宋体" w:hAnsi="宋体" w:eastAsia="宋体"/>
          <w:color w:val="auto"/>
          <w:sz w:val="28"/>
          <w:szCs w:val="28"/>
        </w:rPr>
        <w:t xml:space="preserve"> </w:t>
      </w:r>
    </w:p>
    <w:p w14:paraId="1E879443">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eastAsia="zh-CN"/>
        </w:rPr>
        <w:t>卢氏县2025年普通国省道穿村过镇平交路口治理项目</w:t>
      </w:r>
    </w:p>
    <w:p w14:paraId="25337B2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color w:val="auto"/>
          <w:sz w:val="28"/>
          <w:szCs w:val="28"/>
          <w:lang w:eastAsia="zh-CN"/>
        </w:rPr>
        <w:t>三卢竞磋采购-2025-</w:t>
      </w:r>
      <w:r>
        <w:rPr>
          <w:rFonts w:hint="eastAsia" w:ascii="宋体" w:hAnsi="宋体"/>
          <w:color w:val="auto"/>
          <w:sz w:val="28"/>
          <w:szCs w:val="28"/>
          <w:lang w:val="en-US" w:eastAsia="zh-CN"/>
        </w:rPr>
        <w:t>100</w:t>
      </w:r>
      <w:r>
        <w:rPr>
          <w:rFonts w:hint="eastAsia" w:ascii="宋体" w:hAnsi="宋体"/>
          <w:color w:val="auto"/>
          <w:sz w:val="28"/>
          <w:szCs w:val="28"/>
          <w:lang w:eastAsia="zh-CN"/>
        </w:rPr>
        <w:t>、LSGZ[2025]24</w:t>
      </w:r>
      <w:r>
        <w:rPr>
          <w:rFonts w:hint="eastAsia" w:ascii="宋体" w:hAnsi="宋体"/>
          <w:color w:val="auto"/>
          <w:sz w:val="28"/>
          <w:szCs w:val="28"/>
          <w:lang w:val="en-US" w:eastAsia="zh-CN"/>
        </w:rPr>
        <w:t>6</w:t>
      </w:r>
      <w:r>
        <w:rPr>
          <w:rFonts w:hint="eastAsia" w:ascii="宋体" w:hAnsi="宋体"/>
          <w:color w:val="auto"/>
          <w:sz w:val="28"/>
          <w:szCs w:val="28"/>
          <w:lang w:eastAsia="zh-CN"/>
        </w:rPr>
        <w:t>-ZC16</w:t>
      </w:r>
      <w:r>
        <w:rPr>
          <w:rFonts w:hint="eastAsia" w:ascii="宋体" w:hAnsi="宋体"/>
          <w:color w:val="auto"/>
          <w:sz w:val="28"/>
          <w:szCs w:val="28"/>
          <w:lang w:val="en-US" w:eastAsia="zh-CN"/>
        </w:rPr>
        <w:t>8</w:t>
      </w:r>
    </w:p>
    <w:p w14:paraId="05987542">
      <w:pPr>
        <w:spacing w:beforeAutospacing="0" w:afterAutospacing="0" w:line="600" w:lineRule="exact"/>
        <w:ind w:firstLine="560" w:firstLineChars="200"/>
        <w:rPr>
          <w:rFonts w:hint="eastAsia" w:ascii="宋体" w:hAnsi="宋体" w:eastAsia="宋体"/>
          <w:color w:val="0000FF"/>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eastAsia="宋体"/>
          <w:color w:val="auto"/>
          <w:sz w:val="28"/>
          <w:szCs w:val="28"/>
        </w:rPr>
        <w:t>一</w:t>
      </w:r>
      <w:r>
        <w:rPr>
          <w:rFonts w:hint="eastAsia" w:ascii="宋体" w:hAnsi="宋体" w:eastAsia="宋体"/>
          <w:color w:val="auto"/>
          <w:sz w:val="28"/>
          <w:szCs w:val="28"/>
          <w:lang w:eastAsia="zh-CN"/>
        </w:rPr>
        <w:t>个</w:t>
      </w:r>
      <w:r>
        <w:rPr>
          <w:rFonts w:hint="eastAsia" w:ascii="宋体" w:hAnsi="宋体" w:eastAsia="宋体"/>
          <w:color w:val="auto"/>
          <w:sz w:val="28"/>
          <w:szCs w:val="28"/>
        </w:rPr>
        <w:t>标段</w:t>
      </w:r>
    </w:p>
    <w:p w14:paraId="3BBA01F7">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卢氏县2025年普通国省道穿村过镇平交路口冶理项目，共有平面交叉口116处，其中一般路口110处，伤亡路口6处，平交路口所在的道路有G209线、G343线、G344线、S245线、S246线、S328线，其中G209冶理平交路口57处(含伤亡平交路口6处)、G343冶理平交路口14处、G344治理平交路口17处、S245治理平交路口3处、S246治理平交路口20处、S328治理平交路口5处</w:t>
      </w:r>
      <w:r>
        <w:rPr>
          <w:rFonts w:hint="eastAsia" w:ascii="宋体" w:hAnsi="宋体"/>
          <w:color w:val="auto"/>
          <w:sz w:val="28"/>
          <w:szCs w:val="28"/>
          <w:lang w:val="en-US" w:eastAsia="zh-CN"/>
        </w:rPr>
        <w:t>（详见</w:t>
      </w:r>
      <w:r>
        <w:rPr>
          <w:rFonts w:hint="eastAsia" w:ascii="宋体" w:hAnsi="宋体" w:eastAsia="宋体"/>
          <w:color w:val="auto"/>
          <w:sz w:val="28"/>
          <w:szCs w:val="28"/>
          <w:lang w:val="en-US" w:eastAsia="zh-CN"/>
        </w:rPr>
        <w:t>工程量清单</w:t>
      </w:r>
      <w:r>
        <w:rPr>
          <w:rFonts w:hint="eastAsia" w:ascii="宋体" w:hAnsi="宋体"/>
          <w:color w:val="auto"/>
          <w:sz w:val="28"/>
          <w:szCs w:val="28"/>
          <w:lang w:val="en-US" w:eastAsia="zh-CN"/>
        </w:rPr>
        <w:t>）；</w:t>
      </w:r>
    </w:p>
    <w:p w14:paraId="2CD01123">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p>
    <w:p w14:paraId="3C6FF61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val="en-US" w:eastAsia="zh-CN"/>
        </w:rPr>
        <w:t xml:space="preserve">3996423.56 </w:t>
      </w:r>
      <w:r>
        <w:rPr>
          <w:rFonts w:hint="eastAsia" w:ascii="宋体" w:hAnsi="宋体" w:eastAsia="宋体"/>
          <w:color w:val="auto"/>
          <w:sz w:val="28"/>
          <w:szCs w:val="28"/>
        </w:rPr>
        <w:t>元</w:t>
      </w:r>
    </w:p>
    <w:p w14:paraId="63C7939F">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w:t>
      </w:r>
      <w:r>
        <w:rPr>
          <w:rFonts w:hint="eastAsia" w:ascii="宋体" w:hAnsi="宋体"/>
          <w:color w:val="auto"/>
          <w:sz w:val="28"/>
          <w:szCs w:val="28"/>
          <w:lang w:val="en-US" w:eastAsia="zh-CN"/>
        </w:rPr>
        <w:t>，已落实</w:t>
      </w:r>
    </w:p>
    <w:p w14:paraId="1EDB183D">
      <w:pPr>
        <w:spacing w:beforeAutospacing="0" w:afterAutospacing="0" w:line="600" w:lineRule="exact"/>
        <w:ind w:firstLine="560" w:firstLineChars="20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9、计划工期：</w:t>
      </w:r>
      <w:r>
        <w:rPr>
          <w:rFonts w:hint="eastAsia" w:ascii="宋体" w:hAnsi="宋体"/>
          <w:color w:val="auto"/>
          <w:sz w:val="28"/>
          <w:szCs w:val="28"/>
          <w:lang w:val="en-US" w:eastAsia="zh-CN"/>
        </w:rPr>
        <w:t>60</w:t>
      </w:r>
      <w:r>
        <w:rPr>
          <w:rFonts w:hint="eastAsia" w:ascii="宋体" w:hAnsi="宋体" w:eastAsia="宋体"/>
          <w:color w:val="auto"/>
          <w:sz w:val="28"/>
          <w:szCs w:val="28"/>
          <w:lang w:val="en-US" w:eastAsia="zh-CN"/>
        </w:rPr>
        <w:t>日历天</w:t>
      </w:r>
    </w:p>
    <w:p w14:paraId="09DE8E34">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8"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s="Times New Roman"/>
          <w:sz w:val="28"/>
          <w:szCs w:val="28"/>
          <w:lang w:eastAsia="zh-CN"/>
        </w:rPr>
        <w:t>卢氏县</w:t>
      </w:r>
      <w:r>
        <w:rPr>
          <w:rFonts w:hint="eastAsia" w:ascii="宋体" w:hAnsi="宋体"/>
          <w:color w:val="auto"/>
          <w:sz w:val="28"/>
          <w:szCs w:val="28"/>
          <w:lang w:val="en-US" w:eastAsia="zh-CN"/>
        </w:rPr>
        <w:t>境内</w:t>
      </w:r>
    </w:p>
    <w:p w14:paraId="0797074F">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：竞争性磋商文件、图纸、招标控制价及工程量清单范围</w:t>
      </w:r>
    </w:p>
    <w:p w14:paraId="4CBFF1EF">
      <w:pPr>
        <w:spacing w:beforeAutospacing="0" w:afterAutospacing="0" w:line="600" w:lineRule="exact"/>
        <w:rPr>
          <w:rFonts w:hint="eastAsia" w:ascii="宋体" w:hAnsi="宋体" w:eastAsia="宋体"/>
          <w:color w:val="auto"/>
          <w:sz w:val="28"/>
          <w:szCs w:val="28"/>
        </w:rPr>
      </w:pPr>
      <w:r>
        <w:rPr>
          <w:rFonts w:hint="eastAsia" w:ascii="宋体" w:hAnsi="宋体" w:eastAsia="宋体"/>
          <w:color w:val="auto"/>
          <w:sz w:val="28"/>
          <w:szCs w:val="28"/>
          <w:lang w:eastAsia="zh-CN"/>
        </w:rPr>
        <w:t>内的全部内容；</w:t>
      </w:r>
    </w:p>
    <w:p w14:paraId="569F529F">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二</w:t>
      </w:r>
      <w:r>
        <w:rPr>
          <w:rFonts w:hint="eastAsia" w:ascii="宋体" w:hAnsi="宋体" w:eastAsia="宋体"/>
          <w:color w:val="auto"/>
          <w:sz w:val="28"/>
          <w:szCs w:val="28"/>
        </w:rPr>
        <w:t>、</w:t>
      </w:r>
      <w:r>
        <w:rPr>
          <w:rFonts w:hint="eastAsia" w:ascii="宋体" w:hAnsi="宋体"/>
          <w:color w:val="auto"/>
          <w:sz w:val="28"/>
          <w:szCs w:val="28"/>
          <w:lang w:eastAsia="zh-CN"/>
        </w:rPr>
        <w:t>响应人</w:t>
      </w:r>
      <w:r>
        <w:rPr>
          <w:rFonts w:hint="eastAsia" w:ascii="宋体" w:hAnsi="宋体" w:eastAsia="宋体"/>
          <w:color w:val="auto"/>
          <w:sz w:val="28"/>
          <w:szCs w:val="28"/>
        </w:rPr>
        <w:t>资格要求</w:t>
      </w:r>
      <w:bookmarkEnd w:id="8"/>
    </w:p>
    <w:p w14:paraId="4B41952B">
      <w:pPr>
        <w:spacing w:beforeAutospacing="0" w:afterAutospacing="0" w:line="600" w:lineRule="exact"/>
        <w:ind w:firstLine="560" w:firstLineChars="200"/>
        <w:rPr>
          <w:rFonts w:hint="eastAsia" w:ascii="宋体" w:hAnsi="宋体" w:eastAsia="宋体"/>
          <w:color w:val="auto"/>
          <w:sz w:val="28"/>
          <w:szCs w:val="28"/>
          <w:lang w:eastAsia="zh-CN"/>
        </w:rPr>
      </w:pPr>
      <w:bookmarkStart w:id="9" w:name="_Toc16513"/>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t>落实政府采购政策满足的资格要求：根据《政府采购促进中小企业发展管理办法》</w:t>
      </w: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rPr>
        <w:t>财库〔2020〕46号）规定，本项目专门面向中小企业采购,同时</w:t>
      </w:r>
      <w:r>
        <w:rPr>
          <w:rFonts w:hint="eastAsia" w:ascii="宋体" w:hAnsi="宋体" w:eastAsia="宋体" w:cs="Times New Roman"/>
          <w:color w:val="auto"/>
          <w:sz w:val="28"/>
          <w:szCs w:val="28"/>
          <w:lang w:eastAsia="zh-CN"/>
        </w:rPr>
        <w:t>响应人</w:t>
      </w:r>
      <w:r>
        <w:rPr>
          <w:rFonts w:hint="eastAsia" w:ascii="宋体" w:hAnsi="宋体" w:eastAsia="宋体" w:cs="Times New Roman"/>
          <w:color w:val="auto"/>
          <w:sz w:val="28"/>
          <w:szCs w:val="28"/>
        </w:rPr>
        <w:t>须提供《中小企业声明</w:t>
      </w:r>
      <w:r>
        <w:rPr>
          <w:rFonts w:hint="eastAsia"/>
          <w:color w:val="000000"/>
          <w:sz w:val="28"/>
          <w:szCs w:val="28"/>
        </w:rPr>
        <w:t>函》</w:t>
      </w:r>
      <w:r>
        <w:rPr>
          <w:rFonts w:hint="eastAsia"/>
          <w:color w:val="000000"/>
          <w:sz w:val="28"/>
          <w:szCs w:val="28"/>
          <w:lang w:eastAsia="zh-CN"/>
        </w:rPr>
        <w:t>；</w:t>
      </w:r>
    </w:p>
    <w:p w14:paraId="7D9B10D5">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2</w:t>
      </w:r>
      <w:r>
        <w:rPr>
          <w:rFonts w:hint="eastAsia" w:ascii="宋体" w:hAnsi="宋体" w:eastAsia="宋体"/>
          <w:color w:val="auto"/>
          <w:sz w:val="28"/>
          <w:szCs w:val="28"/>
        </w:rPr>
        <w:t>、在中国境内注册</w:t>
      </w:r>
      <w:r>
        <w:rPr>
          <w:rFonts w:hint="eastAsia" w:ascii="宋体" w:hAnsi="宋体"/>
          <w:color w:val="auto"/>
          <w:sz w:val="28"/>
          <w:szCs w:val="28"/>
          <w:lang w:val="en-US" w:eastAsia="zh-CN"/>
        </w:rPr>
        <w:t>且持有国家工商行政管理部门核发的真实有效的企业营业执照</w:t>
      </w:r>
      <w:r>
        <w:rPr>
          <w:rFonts w:hint="eastAsia" w:ascii="宋体" w:hAnsi="宋体" w:eastAsia="宋体"/>
          <w:color w:val="auto"/>
          <w:sz w:val="28"/>
          <w:szCs w:val="28"/>
        </w:rPr>
        <w:t>；</w:t>
      </w:r>
    </w:p>
    <w:p w14:paraId="2A99FFAB">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3</w:t>
      </w:r>
      <w:r>
        <w:rPr>
          <w:rFonts w:hint="eastAsia" w:ascii="宋体" w:hAnsi="宋体" w:eastAsia="宋体" w:cs="Times New Roman"/>
          <w:color w:val="auto"/>
          <w:sz w:val="28"/>
          <w:szCs w:val="28"/>
        </w:rPr>
        <w:t>、投标人须具有公路工程施工总承包叁级及以上资质或</w:t>
      </w:r>
      <w:r>
        <w:rPr>
          <w:rFonts w:hint="eastAsia" w:ascii="宋体" w:hAnsi="宋体" w:eastAsia="宋体" w:cs="Times New Roman"/>
          <w:color w:val="auto"/>
          <w:sz w:val="28"/>
          <w:szCs w:val="28"/>
          <w:lang w:val="en-US" w:eastAsia="zh-CN"/>
        </w:rPr>
        <w:t>公路</w:t>
      </w:r>
      <w:r>
        <w:rPr>
          <w:rFonts w:hint="eastAsia" w:ascii="宋体" w:hAnsi="宋体" w:cs="Times New Roman"/>
          <w:color w:val="auto"/>
          <w:sz w:val="28"/>
          <w:szCs w:val="28"/>
          <w:lang w:val="en-US" w:eastAsia="zh-CN"/>
        </w:rPr>
        <w:t>路基路面</w:t>
      </w:r>
      <w:r>
        <w:rPr>
          <w:rFonts w:hint="eastAsia" w:ascii="宋体" w:hAnsi="宋体" w:eastAsia="宋体" w:cs="Times New Roman"/>
          <w:color w:val="auto"/>
          <w:sz w:val="28"/>
          <w:szCs w:val="28"/>
          <w:lang w:val="en-US" w:eastAsia="zh-CN"/>
        </w:rPr>
        <w:t>养护</w:t>
      </w:r>
      <w:r>
        <w:rPr>
          <w:rFonts w:hint="eastAsia" w:ascii="宋体" w:hAnsi="宋体" w:cs="Times New Roman"/>
          <w:color w:val="auto"/>
          <w:sz w:val="28"/>
          <w:szCs w:val="28"/>
          <w:lang w:val="en-US" w:eastAsia="zh-CN"/>
        </w:rPr>
        <w:t>乙级及以上</w:t>
      </w:r>
      <w:r>
        <w:rPr>
          <w:rFonts w:hint="eastAsia" w:ascii="宋体" w:hAnsi="宋体" w:eastAsia="宋体" w:cs="Times New Roman"/>
          <w:color w:val="auto"/>
          <w:sz w:val="28"/>
          <w:szCs w:val="28"/>
          <w:lang w:val="en-US" w:eastAsia="zh-CN"/>
        </w:rPr>
        <w:t>资质，并在人员、设备、资金等方面具有相应的施工能力；</w:t>
      </w:r>
    </w:p>
    <w:p w14:paraId="67C70BF7">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4</w:t>
      </w:r>
      <w:r>
        <w:rPr>
          <w:rFonts w:hint="eastAsia" w:ascii="宋体" w:hAnsi="宋体" w:eastAsia="宋体" w:cs="Times New Roman"/>
          <w:color w:val="auto"/>
          <w:sz w:val="28"/>
          <w:szCs w:val="28"/>
          <w:lang w:val="en-US" w:eastAsia="zh-CN"/>
        </w:rPr>
        <w:t>、拟派项目经理须具备</w:t>
      </w:r>
      <w:r>
        <w:rPr>
          <w:rFonts w:hint="eastAsia" w:ascii="宋体" w:hAnsi="宋体" w:cs="Times New Roman"/>
          <w:color w:val="auto"/>
          <w:sz w:val="28"/>
          <w:szCs w:val="28"/>
          <w:lang w:val="en-US" w:eastAsia="zh-CN"/>
        </w:rPr>
        <w:t>公路</w:t>
      </w:r>
      <w:r>
        <w:rPr>
          <w:rFonts w:hint="eastAsia" w:ascii="宋体" w:hAnsi="宋体" w:eastAsia="宋体" w:cs="Times New Roman"/>
          <w:color w:val="auto"/>
          <w:sz w:val="28"/>
          <w:szCs w:val="28"/>
          <w:lang w:val="en-US" w:eastAsia="zh-CN"/>
        </w:rPr>
        <w:t>工程专业贰级及以上注册建造师执业资格和有效的安全生产考核合格证，为本单位员工（提供与本单位签订劳动合同及缴纳的社保证明材料</w:t>
      </w:r>
      <w:r>
        <w:rPr>
          <w:rFonts w:hint="eastAsia" w:ascii="宋体" w:hAnsi="宋体" w:cs="Times New Roman"/>
          <w:color w:val="auto"/>
          <w:sz w:val="28"/>
          <w:szCs w:val="28"/>
          <w:lang w:val="en-US" w:eastAsia="zh-CN"/>
        </w:rPr>
        <w:t>，近半年任意一个月社保</w:t>
      </w:r>
      <w:r>
        <w:rPr>
          <w:rFonts w:hint="eastAsia" w:ascii="宋体" w:hAnsi="宋体" w:eastAsia="宋体" w:cs="Times New Roman"/>
          <w:color w:val="auto"/>
          <w:sz w:val="28"/>
          <w:szCs w:val="28"/>
          <w:lang w:val="en-US" w:eastAsia="zh-CN"/>
        </w:rPr>
        <w:t>），同时提供</w:t>
      </w:r>
      <w:r>
        <w:rPr>
          <w:rFonts w:hint="eastAsia" w:ascii="宋体" w:hAnsi="宋体" w:cs="Times New Roman"/>
          <w:color w:val="auto"/>
          <w:sz w:val="28"/>
          <w:szCs w:val="28"/>
          <w:lang w:val="en-US" w:eastAsia="zh-CN"/>
        </w:rPr>
        <w:t>项目经理</w:t>
      </w:r>
      <w:r>
        <w:rPr>
          <w:rFonts w:hint="eastAsia" w:ascii="宋体" w:hAnsi="宋体" w:eastAsia="宋体" w:cs="Times New Roman"/>
          <w:color w:val="auto"/>
          <w:sz w:val="28"/>
          <w:szCs w:val="28"/>
          <w:lang w:val="en-US" w:eastAsia="zh-CN"/>
        </w:rPr>
        <w:t>无在建承诺书；</w:t>
      </w:r>
    </w:p>
    <w:p w14:paraId="316E3BF0">
      <w:pPr>
        <w:spacing w:line="600" w:lineRule="exact"/>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5、具有良好的财务状况，提供近三年任意一年财务状况表，（若新成立企业出具企业自成立以来财务状况表）或出具自行承诺书；</w:t>
      </w:r>
    </w:p>
    <w:p w14:paraId="063282C8">
      <w:pPr>
        <w:spacing w:line="600" w:lineRule="exact"/>
        <w:ind w:firstLine="560" w:firstLineChars="200"/>
        <w:rPr>
          <w:rFonts w:ascii="宋体" w:hAnsi="宋体" w:cs="宋体"/>
          <w:b w:val="0"/>
          <w:bCs w:val="0"/>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rPr>
        <w:t>、</w:t>
      </w:r>
      <w:r>
        <w:rPr>
          <w:rFonts w:hint="eastAsia" w:ascii="宋体" w:hAnsi="宋体" w:cs="宋体"/>
          <w:b w:val="0"/>
          <w:bCs w:val="0"/>
          <w:sz w:val="28"/>
          <w:szCs w:val="28"/>
        </w:rPr>
        <w:t>参加政府采购活动前3年内无行贿犯罪记录，（开标时提供《中国裁判文书网》查询结果网页截图或企业自行承诺的无行贿犯罪承诺书，查询&lt;承诺&gt;对象为“企业，法定代表人”）；</w:t>
      </w:r>
    </w:p>
    <w:p w14:paraId="71694868">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s="宋体"/>
          <w:b w:val="0"/>
          <w:bCs w:val="0"/>
          <w:sz w:val="28"/>
          <w:szCs w:val="28"/>
          <w:lang w:val="en-US" w:eastAsia="zh-CN"/>
        </w:rPr>
        <w:t>7</w:t>
      </w:r>
      <w:r>
        <w:rPr>
          <w:rFonts w:hint="eastAsia" w:ascii="宋体" w:hAnsi="宋体" w:cs="宋体"/>
          <w:b w:val="0"/>
          <w:bCs w:val="0"/>
          <w:sz w:val="28"/>
          <w:szCs w:val="28"/>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r>
        <w:rPr>
          <w:rFonts w:hint="eastAsia" w:ascii="宋体" w:hAnsi="宋体" w:eastAsia="宋体"/>
          <w:color w:val="auto"/>
          <w:sz w:val="28"/>
          <w:szCs w:val="28"/>
        </w:rPr>
        <w:t>；</w:t>
      </w:r>
    </w:p>
    <w:p w14:paraId="78BC2738">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cs="Times New Roman"/>
          <w:color w:val="auto"/>
          <w:sz w:val="28"/>
          <w:szCs w:val="28"/>
          <w:lang w:val="en-US" w:eastAsia="zh-CN" w:bidi="ar-SA"/>
        </w:rPr>
        <w:t>8</w:t>
      </w:r>
      <w:r>
        <w:rPr>
          <w:rFonts w:hint="eastAsia" w:ascii="宋体" w:hAnsi="宋体" w:eastAsia="宋体" w:cs="Times New Roman"/>
          <w:color w:val="auto"/>
          <w:sz w:val="28"/>
          <w:szCs w:val="28"/>
          <w:lang w:val="en-US" w:eastAsia="zh-CN" w:bidi="ar-SA"/>
        </w:rPr>
        <w:t>、根据《关于在政府采购活动中查询及使用信用记录有关问题的通知》(财库[2016]125号)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投标人须提供查询结果的网络截图；(注：査询时间必须是</w:t>
      </w:r>
      <w:r>
        <w:rPr>
          <w:rFonts w:hint="eastAsia" w:ascii="宋体" w:hAnsi="宋体" w:cs="Times New Roman"/>
          <w:color w:val="auto"/>
          <w:sz w:val="28"/>
          <w:szCs w:val="28"/>
          <w:lang w:val="en-US" w:eastAsia="zh-CN" w:bidi="ar-SA"/>
        </w:rPr>
        <w:t>磋商</w:t>
      </w:r>
      <w:r>
        <w:rPr>
          <w:rFonts w:hint="eastAsia" w:ascii="宋体" w:hAnsi="宋体" w:eastAsia="宋体" w:cs="Times New Roman"/>
          <w:color w:val="auto"/>
          <w:sz w:val="28"/>
          <w:szCs w:val="28"/>
          <w:lang w:val="en-US" w:eastAsia="zh-CN" w:bidi="ar-SA"/>
        </w:rPr>
        <w:t>公告发布之后开标之前，查询结果清晰可见)</w:t>
      </w:r>
    </w:p>
    <w:p w14:paraId="6DA97742">
      <w:pPr>
        <w:spacing w:beforeAutospacing="0" w:afterAutospacing="0" w:line="600" w:lineRule="exact"/>
        <w:ind w:firstLine="560" w:firstLineChars="200"/>
        <w:rPr>
          <w:rFonts w:hint="eastAsia" w:ascii="宋体" w:hAnsi="宋体"/>
          <w:color w:val="auto"/>
          <w:sz w:val="28"/>
          <w:szCs w:val="28"/>
          <w:lang w:val="en-US" w:eastAsia="zh-CN"/>
        </w:rPr>
      </w:pPr>
    </w:p>
    <w:p w14:paraId="071C166A">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5E6593D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036A17D4">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注：被列入失信被执行人及重大税收违法失信主体的企业做无效标处理。招标人或采购代理机构有权对供应商信用记录进行甄别和复查。</w:t>
      </w:r>
    </w:p>
    <w:p w14:paraId="4580FAC8">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bookmarkEnd w:id="9"/>
    </w:p>
    <w:p w14:paraId="4C634E70">
      <w:pPr>
        <w:spacing w:beforeAutospacing="0" w:afterAutospacing="0" w:line="600" w:lineRule="exact"/>
        <w:ind w:firstLine="560" w:firstLineChars="200"/>
        <w:rPr>
          <w:rFonts w:hint="eastAsia" w:ascii="宋体" w:hAnsi="宋体" w:eastAsia="宋体"/>
          <w:color w:val="auto"/>
          <w:sz w:val="28"/>
          <w:szCs w:val="28"/>
        </w:rPr>
      </w:pPr>
      <w:bookmarkStart w:id="10" w:name="_Toc12451"/>
      <w:r>
        <w:rPr>
          <w:rFonts w:hint="eastAsia" w:ascii="宋体" w:hAnsi="宋体" w:eastAsia="宋体"/>
          <w:color w:val="auto"/>
          <w:sz w:val="28"/>
          <w:szCs w:val="28"/>
        </w:rPr>
        <w:t>1、本项目没有报名环节，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7E9C00DA">
      <w:pPr>
        <w:spacing w:beforeAutospacing="0" w:afterAutospacing="0" w:line="600" w:lineRule="exact"/>
        <w:ind w:left="584"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27C529AF">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办理CA证书：http://gzjy.smx.gov.cn/bzzx/008001/moreinfo.html</w:t>
      </w:r>
    </w:p>
    <w:p w14:paraId="3C681EC8">
      <w:pPr>
        <w:numPr>
          <w:ilvl w:val="0"/>
          <w:numId w:val="1"/>
        </w:num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文件下载时间：2025年09月</w:t>
      </w:r>
      <w:r>
        <w:rPr>
          <w:rFonts w:hint="eastAsia" w:ascii="宋体" w:hAnsi="宋体" w:eastAsia="宋体"/>
          <w:color w:val="auto"/>
          <w:sz w:val="28"/>
          <w:szCs w:val="28"/>
          <w:lang w:val="en-US" w:eastAsia="zh-CN"/>
        </w:rPr>
        <w:t>24</w:t>
      </w:r>
      <w:r>
        <w:rPr>
          <w:rFonts w:hint="eastAsia" w:ascii="宋体" w:hAnsi="宋体" w:eastAsia="宋体"/>
          <w:color w:val="auto"/>
          <w:sz w:val="28"/>
          <w:szCs w:val="28"/>
        </w:rPr>
        <w:t>日08时00分至2025年</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20</w:t>
      </w:r>
      <w:r>
        <w:rPr>
          <w:rFonts w:hint="eastAsia" w:ascii="宋体" w:hAnsi="宋体" w:eastAsia="宋体"/>
          <w:color w:val="auto"/>
          <w:sz w:val="28"/>
          <w:szCs w:val="28"/>
        </w:rPr>
        <w:t>日08时40分；</w:t>
      </w:r>
    </w:p>
    <w:p w14:paraId="319793C8">
      <w:pPr>
        <w:numPr>
          <w:ilvl w:val="0"/>
          <w:numId w:val="0"/>
        </w:num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7BBB73D2">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0E56EB8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0"/>
    </w:p>
    <w:p w14:paraId="1B5156AD">
      <w:pPr>
        <w:spacing w:beforeAutospacing="0" w:afterAutospacing="0" w:line="600" w:lineRule="exact"/>
        <w:ind w:firstLine="560" w:firstLineChars="200"/>
        <w:rPr>
          <w:rFonts w:hint="eastAsia" w:ascii="宋体" w:hAnsi="宋体" w:eastAsia="宋体"/>
          <w:color w:val="auto"/>
          <w:sz w:val="28"/>
          <w:szCs w:val="28"/>
        </w:rPr>
      </w:pPr>
      <w:bookmarkStart w:id="11" w:name="_Toc13329"/>
      <w:r>
        <w:rPr>
          <w:rFonts w:hint="eastAsia" w:ascii="宋体" w:hAnsi="宋体" w:eastAsia="宋体"/>
          <w:color w:val="auto"/>
          <w:sz w:val="28"/>
          <w:szCs w:val="28"/>
        </w:rPr>
        <w:t>按照《河南省财政厅关于优化政府采购营商环境有关问题的通知》（豫财</w:t>
      </w:r>
    </w:p>
    <w:p w14:paraId="6C4BC21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hint="eastAsia" w:ascii="宋体" w:hAnsi="宋体" w:eastAsia="宋体"/>
          <w:color w:val="auto"/>
          <w:sz w:val="28"/>
          <w:szCs w:val="28"/>
        </w:rPr>
      </w:pPr>
      <w:r>
        <w:rPr>
          <w:rFonts w:hint="eastAsia" w:ascii="宋体" w:hAnsi="宋体" w:eastAsia="宋体"/>
          <w:color w:val="auto"/>
          <w:sz w:val="28"/>
          <w:szCs w:val="28"/>
        </w:rPr>
        <w:t>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1EC86292">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1"/>
    </w:p>
    <w:p w14:paraId="11A28485">
      <w:pPr>
        <w:spacing w:beforeAutospacing="0" w:afterAutospacing="0" w:line="600" w:lineRule="exact"/>
        <w:ind w:firstLine="560" w:firstLineChars="200"/>
        <w:rPr>
          <w:rFonts w:hint="eastAsia" w:ascii="宋体" w:hAnsi="宋体" w:eastAsia="宋体"/>
          <w:color w:val="auto"/>
          <w:sz w:val="28"/>
          <w:szCs w:val="28"/>
        </w:rPr>
      </w:pPr>
      <w:bookmarkStart w:id="12"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5313FDA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2"/>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5A9E4521">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w:t>
      </w:r>
      <w:r>
        <w:rPr>
          <w:rFonts w:hint="eastAsia" w:ascii="宋体" w:hAnsi="宋体"/>
          <w:color w:val="auto"/>
          <w:sz w:val="28"/>
          <w:szCs w:val="28"/>
          <w:lang w:val="en-US" w:eastAsia="zh-CN"/>
        </w:rPr>
        <w:t>2025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10</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20</w:t>
      </w:r>
      <w:r>
        <w:rPr>
          <w:rFonts w:hint="eastAsia" w:ascii="宋体" w:hAnsi="宋体" w:eastAsia="宋体"/>
          <w:color w:val="auto"/>
          <w:sz w:val="28"/>
          <w:szCs w:val="28"/>
          <w:highlight w:val="none"/>
        </w:rPr>
        <w:t>日</w:t>
      </w:r>
      <w:r>
        <w:rPr>
          <w:rFonts w:hint="eastAsia" w:ascii="宋体" w:hAnsi="宋体"/>
          <w:color w:val="auto"/>
          <w:sz w:val="28"/>
          <w:szCs w:val="28"/>
          <w:highlight w:val="none"/>
          <w:lang w:val="en-US" w:eastAsia="zh-CN"/>
        </w:rPr>
        <w:t>08</w:t>
      </w:r>
      <w:r>
        <w:rPr>
          <w:rFonts w:hint="eastAsia" w:ascii="宋体" w:hAnsi="宋体" w:eastAsia="宋体"/>
          <w:color w:val="auto"/>
          <w:sz w:val="28"/>
          <w:szCs w:val="28"/>
          <w:highlight w:val="none"/>
        </w:rPr>
        <w:t>时</w:t>
      </w:r>
      <w:r>
        <w:rPr>
          <w:rFonts w:hint="eastAsia" w:ascii="宋体" w:hAnsi="宋体"/>
          <w:color w:val="auto"/>
          <w:sz w:val="28"/>
          <w:szCs w:val="28"/>
          <w:highlight w:val="none"/>
          <w:lang w:val="en-US" w:eastAsia="zh-CN"/>
        </w:rPr>
        <w:t>4</w:t>
      </w:r>
      <w:r>
        <w:rPr>
          <w:rFonts w:hint="eastAsia" w:ascii="宋体" w:hAnsi="宋体" w:eastAsia="宋体"/>
          <w:color w:val="auto"/>
          <w:sz w:val="28"/>
          <w:szCs w:val="28"/>
          <w:highlight w:val="none"/>
          <w:lang w:val="en-US" w:eastAsia="zh-CN"/>
        </w:rPr>
        <w:t>0</w:t>
      </w:r>
      <w:r>
        <w:rPr>
          <w:rFonts w:hint="eastAsia" w:ascii="宋体" w:hAnsi="宋体" w:eastAsia="宋体"/>
          <w:color w:val="auto"/>
          <w:sz w:val="28"/>
          <w:szCs w:val="28"/>
          <w:highlight w:val="none"/>
        </w:rPr>
        <w:t>分</w:t>
      </w:r>
      <w:r>
        <w:rPr>
          <w:rFonts w:hint="eastAsia" w:ascii="宋体" w:hAnsi="宋体" w:eastAsia="宋体"/>
          <w:color w:val="auto"/>
          <w:sz w:val="28"/>
          <w:szCs w:val="24"/>
          <w:highlight w:val="none"/>
        </w:rPr>
        <w:t>（北京时间）</w:t>
      </w:r>
      <w:r>
        <w:rPr>
          <w:rFonts w:hint="eastAsia" w:ascii="宋体" w:hAnsi="宋体" w:eastAsia="宋体"/>
          <w:color w:val="auto"/>
          <w:sz w:val="28"/>
          <w:szCs w:val="28"/>
          <w:highlight w:val="none"/>
        </w:rPr>
        <w:t>；</w:t>
      </w:r>
    </w:p>
    <w:p w14:paraId="0102E032">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color w:val="auto"/>
          <w:sz w:val="28"/>
          <w:szCs w:val="28"/>
          <w:highlight w:val="none"/>
          <w:lang w:eastAsia="zh-CN"/>
        </w:rPr>
        <w:t>四</w:t>
      </w:r>
      <w:r>
        <w:rPr>
          <w:rFonts w:hint="eastAsia" w:ascii="宋体" w:hAnsi="宋体" w:eastAsia="宋体"/>
          <w:color w:val="auto"/>
          <w:sz w:val="28"/>
          <w:szCs w:val="28"/>
          <w:highlight w:val="none"/>
        </w:rPr>
        <w:t>楼</w:t>
      </w:r>
      <w:r>
        <w:rPr>
          <w:rFonts w:hint="eastAsia" w:ascii="宋体" w:hAnsi="宋体"/>
          <w:color w:val="auto"/>
          <w:sz w:val="28"/>
          <w:szCs w:val="28"/>
          <w:highlight w:val="none"/>
          <w:lang w:val="en-US" w:eastAsia="zh-CN"/>
        </w:rPr>
        <w:t>第一开标室</w:t>
      </w:r>
      <w:r>
        <w:rPr>
          <w:rFonts w:hint="eastAsia" w:ascii="宋体" w:hAnsi="宋体" w:eastAsia="宋体"/>
          <w:color w:val="auto"/>
          <w:sz w:val="28"/>
          <w:szCs w:val="28"/>
          <w:highlight w:val="none"/>
        </w:rPr>
        <w:t>；</w:t>
      </w:r>
    </w:p>
    <w:p w14:paraId="327E1B73">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3、评标地点：卢氏县公共资源交易中心二楼</w:t>
      </w:r>
      <w:r>
        <w:rPr>
          <w:rFonts w:hint="eastAsia" w:ascii="宋体" w:hAnsi="宋体"/>
          <w:color w:val="auto"/>
          <w:sz w:val="28"/>
          <w:szCs w:val="28"/>
          <w:highlight w:val="none"/>
          <w:lang w:val="en-US" w:eastAsia="zh-CN"/>
        </w:rPr>
        <w:t>第一评标室</w:t>
      </w:r>
      <w:r>
        <w:rPr>
          <w:rFonts w:hint="eastAsia" w:ascii="宋体" w:hAnsi="宋体" w:eastAsia="宋体"/>
          <w:color w:val="auto"/>
          <w:sz w:val="28"/>
          <w:szCs w:val="28"/>
          <w:highlight w:val="none"/>
        </w:rPr>
        <w:t>。</w:t>
      </w:r>
    </w:p>
    <w:p w14:paraId="68EF0DF4">
      <w:pPr>
        <w:spacing w:beforeAutospacing="0" w:afterAutospacing="0" w:line="600" w:lineRule="exact"/>
        <w:ind w:firstLine="560" w:firstLineChars="200"/>
        <w:rPr>
          <w:rFonts w:hint="eastAsia" w:ascii="宋体" w:hAnsi="宋体" w:eastAsia="宋体"/>
          <w:color w:val="auto"/>
          <w:sz w:val="28"/>
          <w:szCs w:val="28"/>
        </w:rPr>
      </w:pPr>
      <w:bookmarkStart w:id="13"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3"/>
    </w:p>
    <w:p w14:paraId="405BE03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01AF08CB">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50E640E6">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2306D4F2">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w:t>
      </w:r>
      <w:r>
        <w:rPr>
          <w:rFonts w:hint="eastAsia" w:ascii="宋体" w:hAnsi="宋体"/>
          <w:color w:val="auto"/>
          <w:sz w:val="28"/>
          <w:szCs w:val="28"/>
          <w:lang w:eastAsia="zh-CN"/>
        </w:rPr>
        <w:t>招标人</w:t>
      </w:r>
      <w:r>
        <w:rPr>
          <w:rFonts w:hint="eastAsia" w:ascii="宋体" w:hAnsi="宋体" w:eastAsia="宋体"/>
          <w:color w:val="auto"/>
          <w:sz w:val="28"/>
          <w:szCs w:val="28"/>
          <w:lang w:eastAsia="zh-CN"/>
        </w:rPr>
        <w:t>不组织响应人踏勘现场。</w:t>
      </w:r>
    </w:p>
    <w:p w14:paraId="40346DD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0215610B">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6D42352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sz w:val="28"/>
          <w:szCs w:val="28"/>
        </w:rPr>
        <w:t>《中国招标投标公共服务平台》、《河南省政府采购网》、《三门峡市公共资源交易中心网》</w:t>
      </w:r>
      <w:r>
        <w:rPr>
          <w:rFonts w:hint="eastAsia" w:ascii="宋体" w:hAnsi="宋体" w:eastAsia="宋体"/>
          <w:color w:val="auto"/>
          <w:sz w:val="28"/>
          <w:szCs w:val="28"/>
        </w:rPr>
        <w:t>上发布。</w:t>
      </w:r>
    </w:p>
    <w:p w14:paraId="7F9B3712">
      <w:pPr>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宋体" w:hAnsi="宋体" w:eastAsia="宋体"/>
          <w:color w:val="auto"/>
          <w:sz w:val="28"/>
          <w:szCs w:val="28"/>
        </w:rPr>
      </w:pPr>
      <w:r>
        <w:rPr>
          <w:rFonts w:hint="eastAsia" w:ascii="宋体" w:hAnsi="宋体" w:eastAsia="宋体"/>
          <w:color w:val="auto"/>
          <w:sz w:val="28"/>
          <w:szCs w:val="28"/>
        </w:rPr>
        <w:t>联系方式</w:t>
      </w:r>
    </w:p>
    <w:p w14:paraId="78CBDBDB">
      <w:pPr>
        <w:pStyle w:val="2"/>
        <w:keepLines w:val="0"/>
        <w:pageBreakBefore w:val="0"/>
        <w:widowControl w:val="0"/>
        <w:kinsoku/>
        <w:wordWrap/>
        <w:overflowPunct/>
        <w:topLinePunct w:val="0"/>
        <w:autoSpaceDE/>
        <w:autoSpaceDN/>
        <w:bidi w:val="0"/>
        <w:adjustRightInd/>
        <w:snapToGrid/>
        <w:spacing w:before="0" w:after="0" w:line="600" w:lineRule="exact"/>
        <w:ind w:firstLine="560" w:firstLineChars="200"/>
        <w:textAlignment w:val="auto"/>
        <w:rPr>
          <w:rFonts w:hint="eastAsia" w:ascii="宋体" w:hAnsi="宋体" w:eastAsia="宋体" w:cs="宋体"/>
          <w:b w:val="0"/>
          <w:bCs w:val="0"/>
          <w:color w:val="auto"/>
          <w:kern w:val="0"/>
          <w:sz w:val="28"/>
          <w:szCs w:val="28"/>
          <w:highlight w:val="none"/>
          <w:shd w:val="clear" w:color="auto" w:fill="FFFFFF"/>
        </w:rPr>
      </w:pPr>
      <w:r>
        <w:rPr>
          <w:rFonts w:hint="eastAsia" w:ascii="宋体" w:hAnsi="宋体" w:eastAsia="宋体" w:cs="宋体"/>
          <w:color w:val="auto"/>
          <w:sz w:val="28"/>
          <w:szCs w:val="28"/>
          <w:lang w:val="en-US" w:eastAsia="en-US"/>
        </w:rPr>
        <w:t>监督单位</w:t>
      </w:r>
      <w:r>
        <w:rPr>
          <w:rFonts w:hint="eastAsia" w:ascii="宋体" w:hAnsi="宋体" w:eastAsia="宋体" w:cs="宋体"/>
          <w:b w:val="0"/>
          <w:bCs w:val="0"/>
          <w:color w:val="auto"/>
          <w:kern w:val="0"/>
          <w:sz w:val="28"/>
          <w:szCs w:val="28"/>
          <w:highlight w:val="none"/>
          <w:shd w:val="clear" w:color="auto" w:fill="FFFFFF"/>
        </w:rPr>
        <w:t>：</w:t>
      </w:r>
      <w:r>
        <w:rPr>
          <w:rFonts w:hint="eastAsia" w:ascii="宋体" w:hAnsi="宋体" w:eastAsia="宋体" w:cs="宋体"/>
          <w:b w:val="0"/>
          <w:bCs w:val="0"/>
          <w:color w:val="auto"/>
          <w:kern w:val="0"/>
          <w:sz w:val="28"/>
          <w:szCs w:val="28"/>
          <w:highlight w:val="none"/>
          <w:shd w:val="clear" w:color="auto" w:fill="FFFFFF"/>
          <w:lang w:val="en-US" w:eastAsia="zh-CN"/>
        </w:rPr>
        <w:t>卢氏</w:t>
      </w:r>
      <w:r>
        <w:rPr>
          <w:rFonts w:hint="eastAsia" w:ascii="宋体" w:hAnsi="宋体" w:eastAsia="宋体" w:cs="宋体"/>
          <w:b w:val="0"/>
          <w:bCs w:val="0"/>
          <w:color w:val="auto"/>
          <w:kern w:val="0"/>
          <w:sz w:val="28"/>
          <w:szCs w:val="28"/>
          <w:highlight w:val="none"/>
          <w:shd w:val="clear" w:color="auto" w:fill="FFFFFF"/>
          <w:lang w:eastAsia="zh-CN"/>
        </w:rPr>
        <w:t>县</w:t>
      </w:r>
      <w:r>
        <w:rPr>
          <w:rFonts w:hint="eastAsia" w:ascii="宋体" w:hAnsi="宋体" w:eastAsia="宋体" w:cs="宋体"/>
          <w:b w:val="0"/>
          <w:bCs w:val="0"/>
          <w:color w:val="auto"/>
          <w:kern w:val="0"/>
          <w:sz w:val="28"/>
          <w:szCs w:val="28"/>
          <w:highlight w:val="none"/>
          <w:shd w:val="clear" w:color="auto" w:fill="FFFFFF"/>
        </w:rPr>
        <w:t>政府采购办公室</w:t>
      </w:r>
    </w:p>
    <w:p w14:paraId="012239F1">
      <w:pPr>
        <w:pStyle w:val="2"/>
        <w:keepLines w:val="0"/>
        <w:pageBreakBefore w:val="0"/>
        <w:widowControl w:val="0"/>
        <w:kinsoku/>
        <w:wordWrap/>
        <w:overflowPunct/>
        <w:topLinePunct w:val="0"/>
        <w:autoSpaceDE/>
        <w:autoSpaceDN/>
        <w:bidi w:val="0"/>
        <w:adjustRightInd/>
        <w:snapToGrid/>
        <w:spacing w:before="0" w:after="0" w:line="600" w:lineRule="exact"/>
        <w:ind w:firstLine="560" w:firstLineChars="200"/>
        <w:textAlignment w:val="auto"/>
        <w:rPr>
          <w:rFonts w:hint="eastAsia" w:ascii="宋体" w:hAnsi="宋体" w:eastAsia="宋体" w:cs="宋体"/>
          <w:b w:val="0"/>
          <w:bCs w:val="0"/>
          <w:color w:val="auto"/>
          <w:kern w:val="0"/>
          <w:sz w:val="28"/>
          <w:szCs w:val="28"/>
          <w:highlight w:val="none"/>
          <w:shd w:val="clear" w:color="auto" w:fill="FFFFFF"/>
          <w:lang w:val="en-US" w:eastAsia="zh-CN"/>
        </w:rPr>
      </w:pPr>
      <w:r>
        <w:rPr>
          <w:rFonts w:hint="eastAsia" w:ascii="宋体" w:hAnsi="宋体" w:eastAsia="宋体" w:cs="宋体"/>
          <w:b w:val="0"/>
          <w:bCs w:val="0"/>
          <w:color w:val="auto"/>
          <w:kern w:val="0"/>
          <w:sz w:val="28"/>
          <w:szCs w:val="28"/>
          <w:highlight w:val="none"/>
          <w:shd w:val="clear" w:color="auto" w:fill="FFFFFF"/>
        </w:rPr>
        <w:t>联系方式：0398-</w:t>
      </w:r>
      <w:r>
        <w:rPr>
          <w:rFonts w:hint="eastAsia" w:ascii="宋体" w:hAnsi="宋体" w:eastAsia="宋体" w:cs="宋体"/>
          <w:b w:val="0"/>
          <w:bCs w:val="0"/>
          <w:color w:val="auto"/>
          <w:kern w:val="0"/>
          <w:sz w:val="28"/>
          <w:szCs w:val="28"/>
          <w:highlight w:val="none"/>
          <w:shd w:val="clear" w:color="auto" w:fill="FFFFFF"/>
          <w:lang w:val="en-US" w:eastAsia="zh-CN"/>
        </w:rPr>
        <w:t>7863556</w:t>
      </w:r>
    </w:p>
    <w:p w14:paraId="0526D7F6">
      <w:pPr>
        <w:pStyle w:val="2"/>
        <w:keepLines w:val="0"/>
        <w:pageBreakBefore w:val="0"/>
        <w:widowControl w:val="0"/>
        <w:kinsoku/>
        <w:wordWrap/>
        <w:overflowPunct/>
        <w:topLinePunct w:val="0"/>
        <w:autoSpaceDE/>
        <w:autoSpaceDN/>
        <w:bidi w:val="0"/>
        <w:adjustRightInd/>
        <w:snapToGrid/>
        <w:spacing w:before="0" w:after="0"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en-US"/>
        </w:rPr>
        <w:t>地址：卢氏县城关镇解放路中段</w:t>
      </w:r>
    </w:p>
    <w:p w14:paraId="119A9DB2">
      <w:pPr>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宋体" w:hAnsi="宋体" w:eastAsia="宋体" w:cs="宋体"/>
          <w:color w:val="auto"/>
          <w:sz w:val="28"/>
          <w:szCs w:val="28"/>
          <w:highlight w:val="none"/>
          <w:lang w:val="en-US" w:eastAsia="en-US"/>
        </w:rPr>
      </w:pPr>
      <w:bookmarkStart w:id="14" w:name="_Toc14037"/>
      <w:r>
        <w:rPr>
          <w:rFonts w:hint="eastAsia" w:ascii="宋体" w:hAnsi="宋体" w:eastAsia="宋体" w:cs="宋体"/>
          <w:color w:val="auto"/>
          <w:sz w:val="28"/>
          <w:szCs w:val="28"/>
          <w:highlight w:val="none"/>
          <w:lang w:val="en-US" w:eastAsia="en-US"/>
        </w:rPr>
        <w:t xml:space="preserve">监督单位：卢氏县交通运输局 </w:t>
      </w:r>
    </w:p>
    <w:p w14:paraId="41121FAE">
      <w:pPr>
        <w:spacing w:beforeAutospacing="0" w:afterAutospacing="0" w:line="600" w:lineRule="exact"/>
        <w:ind w:firstLine="560" w:firstLineChars="200"/>
        <w:rPr>
          <w:rFonts w:hint="eastAsia" w:ascii="宋体" w:hAnsi="宋体" w:eastAsia="宋体"/>
          <w:color w:val="auto"/>
          <w:sz w:val="28"/>
          <w:szCs w:val="28"/>
          <w:highlight w:val="none"/>
          <w:lang w:val="en-US" w:eastAsia="en-US"/>
        </w:rPr>
      </w:pPr>
      <w:r>
        <w:rPr>
          <w:rFonts w:hint="eastAsia" w:ascii="宋体" w:hAnsi="宋体" w:eastAsia="宋体"/>
          <w:color w:val="auto"/>
          <w:sz w:val="28"/>
          <w:szCs w:val="28"/>
          <w:highlight w:val="none"/>
          <w:lang w:val="en-US" w:eastAsia="en-US"/>
        </w:rPr>
        <w:t>联系人：郭丽娜、宁继红</w:t>
      </w:r>
    </w:p>
    <w:p w14:paraId="0689C0CF">
      <w:pPr>
        <w:spacing w:beforeAutospacing="0" w:afterAutospacing="0" w:line="600" w:lineRule="exact"/>
        <w:ind w:firstLine="560" w:firstLineChars="200"/>
        <w:rPr>
          <w:rFonts w:hint="eastAsia" w:ascii="宋体" w:hAnsi="宋体" w:eastAsia="宋体"/>
          <w:color w:val="auto"/>
          <w:sz w:val="28"/>
          <w:szCs w:val="28"/>
          <w:highlight w:val="none"/>
          <w:lang w:val="en-US" w:eastAsia="en-US"/>
        </w:rPr>
      </w:pPr>
      <w:r>
        <w:rPr>
          <w:rFonts w:hint="eastAsia" w:ascii="宋体" w:hAnsi="宋体" w:eastAsia="宋体"/>
          <w:color w:val="auto"/>
          <w:sz w:val="28"/>
          <w:szCs w:val="28"/>
          <w:highlight w:val="none"/>
          <w:lang w:val="en-US" w:eastAsia="en-US"/>
        </w:rPr>
        <w:t>电话：18736492798 、18614919288</w:t>
      </w:r>
    </w:p>
    <w:p w14:paraId="745108C4">
      <w:pPr>
        <w:spacing w:beforeAutospacing="0" w:afterAutospacing="0" w:line="600" w:lineRule="exact"/>
        <w:ind w:firstLine="560" w:firstLineChars="200"/>
        <w:rPr>
          <w:rFonts w:hint="eastAsia" w:ascii="宋体" w:hAnsi="宋体" w:eastAsia="宋体"/>
          <w:color w:val="auto"/>
          <w:sz w:val="28"/>
          <w:szCs w:val="28"/>
          <w:highlight w:val="none"/>
          <w:lang w:val="en-US" w:eastAsia="en-US"/>
        </w:rPr>
      </w:pPr>
      <w:r>
        <w:rPr>
          <w:rFonts w:hint="eastAsia" w:ascii="宋体" w:hAnsi="宋体" w:eastAsia="宋体"/>
          <w:color w:val="auto"/>
          <w:sz w:val="28"/>
          <w:szCs w:val="28"/>
          <w:highlight w:val="none"/>
          <w:lang w:val="en-US" w:eastAsia="en-US"/>
        </w:rPr>
        <w:t>地址：卢氏县莘源西路与中兴路交汇处</w:t>
      </w:r>
    </w:p>
    <w:p w14:paraId="16F87C55">
      <w:pPr>
        <w:spacing w:beforeAutospacing="0" w:afterAutospacing="0" w:line="600" w:lineRule="exact"/>
        <w:ind w:firstLine="560" w:firstLineChars="200"/>
        <w:rPr>
          <w:rFonts w:hint="eastAsia" w:ascii="宋体" w:hAnsi="宋体" w:eastAsia="宋体"/>
          <w:color w:val="auto"/>
          <w:sz w:val="28"/>
          <w:szCs w:val="28"/>
          <w:highlight w:val="none"/>
          <w:lang w:val="en-US" w:eastAsia="en-US"/>
        </w:rPr>
      </w:pPr>
      <w:r>
        <w:rPr>
          <w:rFonts w:hint="eastAsia" w:ascii="宋体" w:hAnsi="宋体" w:eastAsia="宋体"/>
          <w:color w:val="auto"/>
          <w:sz w:val="28"/>
          <w:szCs w:val="28"/>
          <w:highlight w:val="none"/>
          <w:lang w:val="en-US" w:eastAsia="en-US"/>
        </w:rPr>
        <w:t xml:space="preserve">招标人：卢氏县公路事业发展中心 </w:t>
      </w:r>
    </w:p>
    <w:p w14:paraId="52FA308F">
      <w:pPr>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en-US"/>
        </w:rPr>
        <w:t>联系人：</w:t>
      </w:r>
      <w:r>
        <w:rPr>
          <w:rFonts w:hint="eastAsia" w:ascii="宋体" w:hAnsi="宋体"/>
          <w:color w:val="auto"/>
          <w:sz w:val="28"/>
          <w:szCs w:val="28"/>
          <w:highlight w:val="none"/>
          <w:lang w:val="en-US" w:eastAsia="zh-CN"/>
        </w:rPr>
        <w:t>乔鹏飞</w:t>
      </w:r>
    </w:p>
    <w:p w14:paraId="26472D4F">
      <w:pPr>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en-US"/>
        </w:rPr>
        <w:t>电话：</w:t>
      </w:r>
      <w:r>
        <w:rPr>
          <w:rFonts w:hint="eastAsia" w:ascii="宋体" w:hAnsi="宋体"/>
          <w:color w:val="auto"/>
          <w:sz w:val="28"/>
          <w:szCs w:val="28"/>
          <w:highlight w:val="none"/>
          <w:lang w:val="en-US" w:eastAsia="zh-CN"/>
        </w:rPr>
        <w:t>18539807515</w:t>
      </w:r>
    </w:p>
    <w:p w14:paraId="308EA133">
      <w:pPr>
        <w:spacing w:beforeAutospacing="0" w:afterAutospacing="0" w:line="600" w:lineRule="exact"/>
        <w:ind w:firstLine="560" w:firstLineChars="200"/>
        <w:rPr>
          <w:rFonts w:hint="eastAsia" w:ascii="宋体" w:hAnsi="宋体" w:eastAsia="宋体"/>
          <w:color w:val="auto"/>
          <w:sz w:val="28"/>
          <w:szCs w:val="28"/>
          <w:highlight w:val="red"/>
          <w:lang w:val="en-US" w:eastAsia="en-US"/>
        </w:rPr>
      </w:pPr>
      <w:r>
        <w:rPr>
          <w:rFonts w:hint="eastAsia" w:ascii="宋体" w:hAnsi="宋体" w:eastAsia="宋体"/>
          <w:color w:val="auto"/>
          <w:sz w:val="28"/>
          <w:szCs w:val="28"/>
          <w:highlight w:val="none"/>
          <w:lang w:val="en-US" w:eastAsia="en-US"/>
        </w:rPr>
        <w:t>地址：卢氏县滨河路东</w:t>
      </w:r>
    </w:p>
    <w:p w14:paraId="185371FB">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en-US"/>
        </w:rPr>
        <w:t>代理机构：</w:t>
      </w:r>
      <w:r>
        <w:rPr>
          <w:rFonts w:hint="eastAsia" w:ascii="宋体" w:hAnsi="宋体" w:eastAsia="宋体"/>
          <w:color w:val="auto"/>
          <w:sz w:val="28"/>
          <w:szCs w:val="28"/>
          <w:lang w:val="en-US" w:eastAsia="zh-CN"/>
        </w:rPr>
        <w:t xml:space="preserve">柏诚工程管理有限公司 </w:t>
      </w:r>
    </w:p>
    <w:p w14:paraId="3F4A8A55">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en-US"/>
        </w:rPr>
        <w:t>联系人：</w:t>
      </w:r>
      <w:r>
        <w:rPr>
          <w:rFonts w:hint="eastAsia" w:ascii="宋体" w:hAnsi="宋体" w:eastAsia="宋体"/>
          <w:color w:val="auto"/>
          <w:sz w:val="28"/>
          <w:szCs w:val="28"/>
          <w:lang w:val="en-US" w:eastAsia="zh-CN"/>
        </w:rPr>
        <w:t>吴书明</w:t>
      </w:r>
    </w:p>
    <w:p w14:paraId="2B3CBFEA">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电话：18337150195</w:t>
      </w:r>
    </w:p>
    <w:p w14:paraId="7B0F7367">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en-US"/>
        </w:rPr>
        <w:t>地址</w:t>
      </w:r>
      <w:r>
        <w:rPr>
          <w:rFonts w:hint="eastAsia" w:ascii="宋体" w:hAnsi="宋体" w:eastAsia="宋体"/>
          <w:color w:val="auto"/>
          <w:sz w:val="28"/>
          <w:szCs w:val="28"/>
          <w:lang w:val="en-US" w:eastAsia="zh-CN"/>
        </w:rPr>
        <w:t>：郑州高新技术产业开发区西三环路279号</w:t>
      </w:r>
    </w:p>
    <w:p w14:paraId="02A5615E">
      <w:pPr>
        <w:keepNext/>
        <w:widowControl w:val="0"/>
        <w:spacing w:beforeAutospacing="0" w:afterAutospacing="0" w:line="600" w:lineRule="exact"/>
        <w:jc w:val="center"/>
        <w:outlineLvl w:val="0"/>
        <w:rPr>
          <w:rFonts w:hint="eastAsia" w:ascii="黑体" w:cs="宋体"/>
          <w:b/>
          <w:kern w:val="2"/>
          <w:sz w:val="28"/>
          <w:szCs w:val="28"/>
          <w:lang w:val="en-US" w:eastAsia="zh-CN"/>
        </w:rPr>
      </w:pPr>
    </w:p>
    <w:p w14:paraId="68AB3EA6">
      <w:pPr>
        <w:keepNext/>
        <w:widowControl w:val="0"/>
        <w:spacing w:beforeAutospacing="0" w:afterAutospacing="0" w:line="600" w:lineRule="exact"/>
        <w:jc w:val="center"/>
        <w:outlineLvl w:val="0"/>
        <w:rPr>
          <w:rFonts w:hint="eastAsia" w:ascii="黑体" w:cs="宋体"/>
          <w:b/>
          <w:kern w:val="2"/>
          <w:sz w:val="28"/>
          <w:szCs w:val="28"/>
          <w:lang w:val="en-US" w:eastAsia="zh-CN"/>
        </w:rPr>
      </w:pPr>
    </w:p>
    <w:p w14:paraId="38D763CD">
      <w:pPr>
        <w:keepNext/>
        <w:widowControl w:val="0"/>
        <w:spacing w:beforeAutospacing="0" w:afterAutospacing="0" w:line="600" w:lineRule="exact"/>
        <w:jc w:val="center"/>
        <w:outlineLvl w:val="0"/>
        <w:rPr>
          <w:rFonts w:hint="eastAsia" w:ascii="黑体" w:cs="宋体"/>
          <w:b/>
          <w:kern w:val="2"/>
          <w:sz w:val="28"/>
          <w:szCs w:val="28"/>
          <w:lang w:val="en-US" w:eastAsia="zh-CN"/>
        </w:rPr>
      </w:pPr>
    </w:p>
    <w:p w14:paraId="4CD78394">
      <w:pPr>
        <w:pStyle w:val="2"/>
        <w:rPr>
          <w:rFonts w:hint="eastAsia" w:ascii="黑体" w:cs="宋体"/>
          <w:b/>
          <w:kern w:val="2"/>
          <w:sz w:val="28"/>
          <w:szCs w:val="28"/>
          <w:lang w:val="en-US" w:eastAsia="zh-CN"/>
        </w:rPr>
      </w:pPr>
    </w:p>
    <w:p w14:paraId="03DD6BB0">
      <w:pPr>
        <w:pStyle w:val="3"/>
        <w:rPr>
          <w:rFonts w:hint="eastAsia" w:ascii="黑体" w:cs="宋体"/>
          <w:b/>
          <w:kern w:val="2"/>
          <w:sz w:val="28"/>
          <w:szCs w:val="28"/>
          <w:lang w:val="en-US" w:eastAsia="zh-CN"/>
        </w:rPr>
      </w:pPr>
    </w:p>
    <w:p w14:paraId="0BF297D3">
      <w:pPr>
        <w:pStyle w:val="3"/>
        <w:rPr>
          <w:rFonts w:hint="eastAsia" w:ascii="黑体" w:cs="宋体"/>
          <w:b/>
          <w:kern w:val="2"/>
          <w:sz w:val="28"/>
          <w:szCs w:val="28"/>
          <w:lang w:val="en-US" w:eastAsia="zh-CN"/>
        </w:rPr>
      </w:pPr>
    </w:p>
    <w:p w14:paraId="5D2ECF05">
      <w:pPr>
        <w:keepNext/>
        <w:widowControl w:val="0"/>
        <w:spacing w:beforeAutospacing="0" w:afterAutospacing="0" w:line="600" w:lineRule="exact"/>
        <w:jc w:val="center"/>
        <w:outlineLvl w:val="0"/>
        <w:rPr>
          <w:rFonts w:ascii="黑体" w:cs="黑体"/>
          <w:b/>
          <w:sz w:val="28"/>
          <w:szCs w:val="28"/>
        </w:rPr>
      </w:pPr>
      <w:r>
        <w:rPr>
          <w:rFonts w:hint="eastAsia" w:ascii="黑体" w:cs="宋体"/>
          <w:b/>
          <w:kern w:val="2"/>
          <w:sz w:val="28"/>
          <w:szCs w:val="28"/>
        </w:rPr>
        <w:t>第二章</w:t>
      </w:r>
      <w:r>
        <w:rPr>
          <w:rFonts w:hint="eastAsia" w:ascii="黑体" w:cs="黑体"/>
          <w:b/>
          <w:kern w:val="2"/>
          <w:sz w:val="28"/>
          <w:szCs w:val="28"/>
        </w:rPr>
        <w:t xml:space="preserve">    </w:t>
      </w:r>
      <w:r>
        <w:rPr>
          <w:rFonts w:hint="eastAsia" w:ascii="黑体" w:cs="宋体"/>
          <w:b/>
          <w:kern w:val="2"/>
          <w:sz w:val="28"/>
          <w:szCs w:val="28"/>
          <w:lang w:eastAsia="zh-CN"/>
        </w:rPr>
        <w:t>响应人</w:t>
      </w:r>
      <w:r>
        <w:rPr>
          <w:rFonts w:hint="eastAsia" w:ascii="黑体" w:cs="宋体"/>
          <w:b/>
          <w:kern w:val="2"/>
          <w:sz w:val="28"/>
          <w:szCs w:val="28"/>
        </w:rPr>
        <w:t>须知</w:t>
      </w:r>
      <w:bookmarkEnd w:id="14"/>
    </w:p>
    <w:p w14:paraId="571D745C">
      <w:pPr>
        <w:keepNext/>
        <w:keepLines/>
        <w:widowControl w:val="0"/>
        <w:spacing w:beforeAutospacing="0" w:afterAutospacing="0" w:line="600" w:lineRule="exact"/>
        <w:jc w:val="center"/>
        <w:outlineLvl w:val="1"/>
        <w:rPr>
          <w:rFonts w:ascii="宋体" w:hAnsi="宋体"/>
          <w:b/>
          <w:sz w:val="28"/>
          <w:szCs w:val="28"/>
        </w:rPr>
      </w:pPr>
      <w:bookmarkStart w:id="15" w:name="_Toc461977413"/>
      <w:bookmarkEnd w:id="15"/>
      <w:bookmarkStart w:id="16" w:name="_Toc5034"/>
      <w:r>
        <w:rPr>
          <w:rFonts w:hint="eastAsia" w:ascii="宋体" w:hAnsi="宋体" w:cs="宋体"/>
          <w:b/>
          <w:kern w:val="2"/>
          <w:sz w:val="28"/>
          <w:szCs w:val="28"/>
          <w:lang w:eastAsia="zh-CN"/>
        </w:rPr>
        <w:t>响应人</w:t>
      </w:r>
      <w:r>
        <w:rPr>
          <w:rFonts w:hint="eastAsia" w:ascii="宋体" w:hAnsi="宋体" w:cs="宋体"/>
          <w:b/>
          <w:kern w:val="2"/>
          <w:sz w:val="28"/>
          <w:szCs w:val="28"/>
        </w:rPr>
        <w:t>须知前附表</w:t>
      </w:r>
      <w:bookmarkEnd w:id="16"/>
    </w:p>
    <w:tbl>
      <w:tblPr>
        <w:tblStyle w:val="19"/>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281"/>
        <w:gridCol w:w="5646"/>
      </w:tblGrid>
      <w:tr w14:paraId="72B7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862" w:type="dxa"/>
            <w:tcBorders>
              <w:top w:val="single" w:color="auto" w:sz="12" w:space="0"/>
              <w:left w:val="single" w:color="auto" w:sz="12" w:space="0"/>
              <w:bottom w:val="single" w:color="auto" w:sz="6" w:space="0"/>
              <w:right w:val="single" w:color="auto" w:sz="6" w:space="0"/>
            </w:tcBorders>
            <w:vAlign w:val="center"/>
          </w:tcPr>
          <w:p w14:paraId="6C1F8013">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w:t>
            </w:r>
          </w:p>
        </w:tc>
        <w:tc>
          <w:tcPr>
            <w:tcW w:w="2281" w:type="dxa"/>
            <w:tcBorders>
              <w:top w:val="single" w:color="auto" w:sz="12" w:space="0"/>
              <w:left w:val="single" w:color="auto" w:sz="6" w:space="0"/>
              <w:bottom w:val="single" w:color="auto" w:sz="6" w:space="0"/>
              <w:right w:val="single" w:color="auto" w:sz="6" w:space="0"/>
            </w:tcBorders>
            <w:vAlign w:val="center"/>
          </w:tcPr>
          <w:p w14:paraId="38780ACB">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条款号</w:t>
            </w:r>
          </w:p>
        </w:tc>
        <w:tc>
          <w:tcPr>
            <w:tcW w:w="5646" w:type="dxa"/>
            <w:tcBorders>
              <w:top w:val="single" w:color="auto" w:sz="12" w:space="0"/>
              <w:left w:val="single" w:color="auto" w:sz="6" w:space="0"/>
              <w:bottom w:val="single" w:color="auto" w:sz="6" w:space="0"/>
              <w:right w:val="single" w:color="auto" w:sz="12" w:space="0"/>
            </w:tcBorders>
            <w:vAlign w:val="center"/>
          </w:tcPr>
          <w:p w14:paraId="516EB0D8">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编列内容</w:t>
            </w:r>
          </w:p>
        </w:tc>
      </w:tr>
      <w:tr w14:paraId="1062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E0BEF40">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1</w:t>
            </w:r>
          </w:p>
        </w:tc>
        <w:tc>
          <w:tcPr>
            <w:tcW w:w="2281" w:type="dxa"/>
            <w:tcBorders>
              <w:top w:val="single" w:color="auto" w:sz="6" w:space="0"/>
              <w:left w:val="single" w:color="auto" w:sz="6" w:space="0"/>
              <w:bottom w:val="single" w:color="auto" w:sz="6" w:space="0"/>
              <w:right w:val="single" w:color="auto" w:sz="6" w:space="0"/>
            </w:tcBorders>
            <w:vAlign w:val="center"/>
          </w:tcPr>
          <w:p w14:paraId="07B939BE">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监督单位</w:t>
            </w:r>
            <w:r>
              <w:rPr>
                <w:rFonts w:hint="eastAsia" w:ascii="宋体" w:hAnsi="宋体" w:eastAsia="宋体" w:cs="宋体"/>
                <w:spacing w:val="6"/>
                <w:kern w:val="2"/>
                <w:sz w:val="24"/>
                <w:szCs w:val="24"/>
                <w:lang w:eastAsia="zh-CN"/>
              </w:rPr>
              <w:t>及</w:t>
            </w:r>
            <w:r>
              <w:rPr>
                <w:rFonts w:hint="eastAsia" w:ascii="宋体" w:hAnsi="宋体" w:cs="宋体"/>
                <w:spacing w:val="6"/>
                <w:kern w:val="2"/>
                <w:sz w:val="24"/>
                <w:szCs w:val="24"/>
                <w:lang w:val="en-US" w:eastAsia="zh-CN"/>
              </w:rPr>
              <w:t>招标</w:t>
            </w:r>
            <w:r>
              <w:rPr>
                <w:rFonts w:hint="eastAsia" w:ascii="宋体" w:hAnsi="宋体" w:eastAsia="宋体" w:cs="宋体"/>
                <w:spacing w:val="6"/>
                <w:kern w:val="2"/>
                <w:sz w:val="24"/>
                <w:szCs w:val="24"/>
              </w:rPr>
              <w:t>人</w:t>
            </w:r>
          </w:p>
        </w:tc>
        <w:tc>
          <w:tcPr>
            <w:tcW w:w="5646" w:type="dxa"/>
            <w:tcBorders>
              <w:top w:val="single" w:color="auto" w:sz="6" w:space="0"/>
              <w:left w:val="single" w:color="auto" w:sz="6" w:space="0"/>
              <w:bottom w:val="single" w:color="auto" w:sz="6" w:space="0"/>
              <w:right w:val="single" w:color="auto" w:sz="12" w:space="0"/>
            </w:tcBorders>
            <w:vAlign w:val="center"/>
          </w:tcPr>
          <w:p w14:paraId="6B4D4CF7">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en-US"/>
              </w:rPr>
              <w:t>监督单位</w:t>
            </w:r>
            <w:r>
              <w:rPr>
                <w:rFonts w:hint="eastAsia" w:ascii="宋体" w:hAnsi="宋体" w:eastAsia="宋体" w:cs="宋体"/>
                <w:spacing w:val="6"/>
                <w:kern w:val="2"/>
                <w:sz w:val="24"/>
                <w:szCs w:val="24"/>
              </w:rPr>
              <w:t>：</w:t>
            </w:r>
            <w:r>
              <w:rPr>
                <w:rFonts w:hint="eastAsia" w:ascii="宋体" w:hAnsi="宋体" w:eastAsia="宋体" w:cs="宋体"/>
                <w:spacing w:val="6"/>
                <w:kern w:val="2"/>
                <w:sz w:val="24"/>
                <w:szCs w:val="24"/>
                <w:lang w:val="en-US" w:eastAsia="zh-CN"/>
              </w:rPr>
              <w:t>卢氏</w:t>
            </w:r>
            <w:r>
              <w:rPr>
                <w:rFonts w:hint="eastAsia" w:ascii="宋体" w:hAnsi="宋体" w:eastAsia="宋体" w:cs="宋体"/>
                <w:spacing w:val="6"/>
                <w:kern w:val="2"/>
                <w:sz w:val="24"/>
                <w:szCs w:val="24"/>
                <w:lang w:eastAsia="zh-CN"/>
              </w:rPr>
              <w:t>县</w:t>
            </w:r>
            <w:r>
              <w:rPr>
                <w:rFonts w:hint="eastAsia" w:ascii="宋体" w:hAnsi="宋体" w:eastAsia="宋体" w:cs="宋体"/>
                <w:spacing w:val="6"/>
                <w:kern w:val="2"/>
                <w:sz w:val="24"/>
                <w:szCs w:val="24"/>
              </w:rPr>
              <w:t>政府采购办公室</w:t>
            </w:r>
          </w:p>
          <w:p w14:paraId="16D86C71">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rPr>
              <w:t>联系方式：0398-</w:t>
            </w:r>
            <w:r>
              <w:rPr>
                <w:rFonts w:hint="eastAsia" w:ascii="宋体" w:hAnsi="宋体" w:eastAsia="宋体" w:cs="宋体"/>
                <w:spacing w:val="6"/>
                <w:kern w:val="2"/>
                <w:sz w:val="24"/>
                <w:szCs w:val="24"/>
                <w:lang w:val="en-US" w:eastAsia="zh-CN"/>
              </w:rPr>
              <w:t>7863556</w:t>
            </w:r>
          </w:p>
          <w:p w14:paraId="51179944">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en-US"/>
              </w:rPr>
              <w:t>地址：卢氏县城关镇解放路中段</w:t>
            </w:r>
          </w:p>
          <w:p w14:paraId="3BB4855D">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highlight w:val="none"/>
                <w:lang w:val="en-US" w:eastAsia="en-US"/>
              </w:rPr>
            </w:pPr>
            <w:r>
              <w:rPr>
                <w:rFonts w:hint="eastAsia" w:ascii="宋体" w:hAnsi="宋体" w:eastAsia="宋体" w:cs="宋体"/>
                <w:spacing w:val="6"/>
                <w:kern w:val="2"/>
                <w:sz w:val="24"/>
                <w:szCs w:val="24"/>
                <w:highlight w:val="none"/>
                <w:lang w:val="en-US" w:eastAsia="en-US"/>
              </w:rPr>
              <w:t xml:space="preserve">监督单位：卢氏县交通运输局 </w:t>
            </w:r>
          </w:p>
          <w:p w14:paraId="6D2E2E8E">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highlight w:val="none"/>
                <w:lang w:val="en-US" w:eastAsia="en-US"/>
              </w:rPr>
            </w:pPr>
            <w:r>
              <w:rPr>
                <w:rFonts w:hint="eastAsia" w:ascii="宋体" w:hAnsi="宋体" w:eastAsia="宋体" w:cs="宋体"/>
                <w:spacing w:val="6"/>
                <w:kern w:val="2"/>
                <w:sz w:val="24"/>
                <w:szCs w:val="24"/>
                <w:highlight w:val="none"/>
                <w:lang w:val="en-US" w:eastAsia="en-US"/>
              </w:rPr>
              <w:t>联系人：郭丽娜、宁继红</w:t>
            </w:r>
          </w:p>
          <w:p w14:paraId="6815A6CB">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highlight w:val="none"/>
                <w:lang w:val="en-US" w:eastAsia="en-US"/>
              </w:rPr>
            </w:pPr>
            <w:r>
              <w:rPr>
                <w:rFonts w:hint="eastAsia" w:ascii="宋体" w:hAnsi="宋体" w:eastAsia="宋体" w:cs="宋体"/>
                <w:spacing w:val="6"/>
                <w:kern w:val="2"/>
                <w:sz w:val="24"/>
                <w:szCs w:val="24"/>
                <w:highlight w:val="none"/>
                <w:lang w:val="en-US" w:eastAsia="en-US"/>
              </w:rPr>
              <w:t>电话：18736492798 、18614919288</w:t>
            </w:r>
          </w:p>
          <w:p w14:paraId="595A8015">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highlight w:val="none"/>
                <w:lang w:val="en-US" w:eastAsia="en-US"/>
              </w:rPr>
            </w:pPr>
            <w:r>
              <w:rPr>
                <w:rFonts w:hint="eastAsia" w:ascii="宋体" w:hAnsi="宋体" w:eastAsia="宋体" w:cs="宋体"/>
                <w:spacing w:val="6"/>
                <w:kern w:val="2"/>
                <w:sz w:val="24"/>
                <w:szCs w:val="24"/>
                <w:highlight w:val="none"/>
                <w:lang w:val="en-US" w:eastAsia="en-US"/>
              </w:rPr>
              <w:t>地址：卢氏县莘源西路与中兴路交汇处</w:t>
            </w:r>
          </w:p>
          <w:p w14:paraId="4A0A3299">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lang w:val="en-US" w:eastAsia="en-US"/>
              </w:rPr>
            </w:pPr>
            <w:r>
              <w:rPr>
                <w:rFonts w:hint="eastAsia" w:ascii="宋体" w:hAnsi="宋体" w:eastAsia="宋体" w:cs="宋体"/>
                <w:spacing w:val="6"/>
                <w:kern w:val="2"/>
                <w:sz w:val="24"/>
                <w:szCs w:val="24"/>
                <w:lang w:val="en-US" w:eastAsia="en-US"/>
              </w:rPr>
              <w:t xml:space="preserve">招标人：卢氏县公路事业发展中心 </w:t>
            </w:r>
          </w:p>
          <w:p w14:paraId="230102BD">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en-US"/>
              </w:rPr>
              <w:t>联系人：</w:t>
            </w:r>
            <w:r>
              <w:rPr>
                <w:rFonts w:hint="eastAsia" w:ascii="宋体" w:hAnsi="宋体" w:eastAsia="宋体" w:cs="宋体"/>
                <w:spacing w:val="6"/>
                <w:kern w:val="2"/>
                <w:sz w:val="24"/>
                <w:szCs w:val="24"/>
                <w:lang w:val="en-US" w:eastAsia="zh-CN"/>
              </w:rPr>
              <w:t>乔鹏飞</w:t>
            </w:r>
          </w:p>
          <w:p w14:paraId="1D2D29AC">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en-US"/>
              </w:rPr>
              <w:t>电话：</w:t>
            </w:r>
            <w:r>
              <w:rPr>
                <w:rFonts w:hint="eastAsia" w:ascii="宋体" w:hAnsi="宋体" w:eastAsia="宋体" w:cs="宋体"/>
                <w:spacing w:val="6"/>
                <w:kern w:val="2"/>
                <w:sz w:val="24"/>
                <w:szCs w:val="24"/>
                <w:lang w:val="en-US" w:eastAsia="zh-CN"/>
              </w:rPr>
              <w:t>18539807515</w:t>
            </w:r>
          </w:p>
          <w:p w14:paraId="1C3CD2C3">
            <w:pPr>
              <w:keepNext w:val="0"/>
              <w:keepLines w:val="0"/>
              <w:pageBreakBefore w:val="0"/>
              <w:widowControl/>
              <w:kinsoku/>
              <w:wordWrap/>
              <w:overflowPunct/>
              <w:topLinePunct w:val="0"/>
              <w:autoSpaceDE/>
              <w:autoSpaceDN/>
              <w:bidi w:val="0"/>
              <w:snapToGrid/>
              <w:spacing w:before="0" w:beforeAutospacing="0" w:after="0" w:afterAutospacing="0" w:line="370" w:lineRule="exact"/>
              <w:ind w:left="2" w:leftChars="0" w:right="0" w:hanging="2" w:hangingChars="1"/>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en-US"/>
              </w:rPr>
              <w:t>地址：卢氏县滨河路东</w:t>
            </w:r>
          </w:p>
        </w:tc>
      </w:tr>
      <w:tr w14:paraId="763B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407B20D1">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w:t>
            </w:r>
          </w:p>
        </w:tc>
        <w:tc>
          <w:tcPr>
            <w:tcW w:w="2281" w:type="dxa"/>
            <w:tcBorders>
              <w:top w:val="single" w:color="auto" w:sz="6" w:space="0"/>
              <w:left w:val="single" w:color="auto" w:sz="6" w:space="0"/>
              <w:bottom w:val="single" w:color="auto" w:sz="6" w:space="0"/>
              <w:right w:val="single" w:color="auto" w:sz="6" w:space="0"/>
            </w:tcBorders>
            <w:vAlign w:val="center"/>
          </w:tcPr>
          <w:p w14:paraId="5D9269DD">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招标代理</w:t>
            </w:r>
          </w:p>
        </w:tc>
        <w:tc>
          <w:tcPr>
            <w:tcW w:w="5646" w:type="dxa"/>
            <w:tcBorders>
              <w:top w:val="single" w:color="auto" w:sz="6" w:space="0"/>
              <w:left w:val="single" w:color="auto" w:sz="6" w:space="0"/>
              <w:bottom w:val="single" w:color="auto" w:sz="6" w:space="0"/>
              <w:right w:val="single" w:color="auto" w:sz="12" w:space="0"/>
            </w:tcBorders>
            <w:vAlign w:val="center"/>
          </w:tcPr>
          <w:p w14:paraId="32D735C9">
            <w:pPr>
              <w:keepNext w:val="0"/>
              <w:keepLines w:val="0"/>
              <w:pageBreakBefore w:val="0"/>
              <w:widowControl/>
              <w:kinsoku/>
              <w:wordWrap/>
              <w:overflowPunct/>
              <w:topLinePunct w:val="0"/>
              <w:autoSpaceDE/>
              <w:autoSpaceDN/>
              <w:bidi w:val="0"/>
              <w:snapToGrid/>
              <w:spacing w:before="0" w:beforeAutospacing="0" w:after="0" w:afterAutospacing="0" w:line="370" w:lineRule="exact"/>
              <w:ind w:left="0" w:right="0"/>
              <w:jc w:val="both"/>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 xml:space="preserve">代理机构：柏诚工程管理有限公司 </w:t>
            </w:r>
          </w:p>
          <w:p w14:paraId="5A98E13B">
            <w:pPr>
              <w:keepNext w:val="0"/>
              <w:keepLines w:val="0"/>
              <w:pageBreakBefore w:val="0"/>
              <w:widowControl/>
              <w:kinsoku/>
              <w:wordWrap/>
              <w:overflowPunct/>
              <w:topLinePunct w:val="0"/>
              <w:autoSpaceDE/>
              <w:autoSpaceDN/>
              <w:bidi w:val="0"/>
              <w:snapToGrid/>
              <w:spacing w:before="0" w:beforeAutospacing="0" w:after="0" w:afterAutospacing="0" w:line="370" w:lineRule="exact"/>
              <w:ind w:left="0" w:right="0"/>
              <w:jc w:val="both"/>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联系人：吴书明</w:t>
            </w:r>
          </w:p>
          <w:p w14:paraId="2B6E9B48">
            <w:pPr>
              <w:keepNext w:val="0"/>
              <w:keepLines w:val="0"/>
              <w:pageBreakBefore w:val="0"/>
              <w:widowControl/>
              <w:kinsoku/>
              <w:wordWrap/>
              <w:overflowPunct/>
              <w:topLinePunct w:val="0"/>
              <w:autoSpaceDE/>
              <w:autoSpaceDN/>
              <w:bidi w:val="0"/>
              <w:snapToGrid/>
              <w:spacing w:before="0" w:beforeAutospacing="0" w:after="0" w:afterAutospacing="0" w:line="370" w:lineRule="exact"/>
              <w:ind w:left="0" w:right="0"/>
              <w:jc w:val="both"/>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电话：18337150195</w:t>
            </w:r>
          </w:p>
          <w:p w14:paraId="141DD7B6">
            <w:pPr>
              <w:keepNext w:val="0"/>
              <w:keepLines w:val="0"/>
              <w:pageBreakBefore w:val="0"/>
              <w:widowControl/>
              <w:kinsoku/>
              <w:wordWrap/>
              <w:overflowPunct/>
              <w:topLinePunct w:val="0"/>
              <w:autoSpaceDE/>
              <w:autoSpaceDN/>
              <w:bidi w:val="0"/>
              <w:snapToGrid/>
              <w:spacing w:before="0" w:beforeAutospacing="0" w:after="0" w:afterAutospacing="0" w:line="370" w:lineRule="exact"/>
              <w:ind w:left="0" w:right="0"/>
              <w:jc w:val="both"/>
              <w:textAlignment w:val="auto"/>
              <w:outlineLvl w:val="9"/>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地址：郑州高新技术产业开发区西三环路279号</w:t>
            </w:r>
          </w:p>
        </w:tc>
      </w:tr>
      <w:tr w14:paraId="7DCC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0"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8E62DB4">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3</w:t>
            </w:r>
          </w:p>
        </w:tc>
        <w:tc>
          <w:tcPr>
            <w:tcW w:w="2281" w:type="dxa"/>
            <w:tcBorders>
              <w:top w:val="single" w:color="auto" w:sz="6" w:space="0"/>
              <w:left w:val="single" w:color="auto" w:sz="6" w:space="0"/>
              <w:bottom w:val="single" w:color="auto" w:sz="6" w:space="0"/>
              <w:right w:val="single" w:color="auto" w:sz="6" w:space="0"/>
            </w:tcBorders>
            <w:vAlign w:val="center"/>
          </w:tcPr>
          <w:p w14:paraId="6DF363D2">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项目名称</w:t>
            </w:r>
          </w:p>
        </w:tc>
        <w:tc>
          <w:tcPr>
            <w:tcW w:w="5646" w:type="dxa"/>
            <w:tcBorders>
              <w:top w:val="single" w:color="auto" w:sz="6" w:space="0"/>
              <w:left w:val="single" w:color="auto" w:sz="6" w:space="0"/>
              <w:bottom w:val="single" w:color="auto" w:sz="6" w:space="0"/>
              <w:right w:val="single" w:color="auto" w:sz="12" w:space="0"/>
            </w:tcBorders>
            <w:vAlign w:val="center"/>
          </w:tcPr>
          <w:p w14:paraId="60587E30">
            <w:pPr>
              <w:keepNext w:val="0"/>
              <w:keepLines w:val="0"/>
              <w:pageBreakBefore w:val="0"/>
              <w:widowControl w:val="0"/>
              <w:kinsoku/>
              <w:wordWrap/>
              <w:overflowPunct/>
              <w:topLinePunct w:val="0"/>
              <w:autoSpaceDE/>
              <w:autoSpaceDN/>
              <w:bidi w:val="0"/>
              <w:snapToGrid/>
              <w:spacing w:before="0" w:beforeAutospacing="0" w:after="0" w:afterAutospacing="0" w:line="370" w:lineRule="exact"/>
              <w:ind w:left="0" w:right="0"/>
              <w:textAlignment w:val="auto"/>
              <w:outlineLvl w:val="9"/>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eastAsia="zh-CN"/>
              </w:rPr>
              <w:t>卢氏县2025年普通国省道穿村过镇平交路口治理项目</w:t>
            </w:r>
          </w:p>
        </w:tc>
      </w:tr>
      <w:tr w14:paraId="2F85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E7D0BA9">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4</w:t>
            </w:r>
          </w:p>
        </w:tc>
        <w:tc>
          <w:tcPr>
            <w:tcW w:w="2281" w:type="dxa"/>
            <w:tcBorders>
              <w:top w:val="single" w:color="auto" w:sz="6" w:space="0"/>
              <w:left w:val="single" w:color="auto" w:sz="6" w:space="0"/>
              <w:bottom w:val="single" w:color="auto" w:sz="6" w:space="0"/>
              <w:right w:val="single" w:color="auto" w:sz="6" w:space="0"/>
            </w:tcBorders>
            <w:vAlign w:val="center"/>
          </w:tcPr>
          <w:p w14:paraId="00E1DDE9">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项目编号</w:t>
            </w:r>
          </w:p>
        </w:tc>
        <w:tc>
          <w:tcPr>
            <w:tcW w:w="5646" w:type="dxa"/>
            <w:tcBorders>
              <w:top w:val="single" w:color="auto" w:sz="6" w:space="0"/>
              <w:left w:val="single" w:color="auto" w:sz="6" w:space="0"/>
              <w:bottom w:val="single" w:color="auto" w:sz="6" w:space="0"/>
              <w:right w:val="single" w:color="auto" w:sz="12" w:space="0"/>
            </w:tcBorders>
            <w:vAlign w:val="center"/>
          </w:tcPr>
          <w:p w14:paraId="2136174A">
            <w:pPr>
              <w:keepNext w:val="0"/>
              <w:keepLines w:val="0"/>
              <w:pageBreakBefore w:val="0"/>
              <w:widowControl w:val="0"/>
              <w:kinsoku/>
              <w:wordWrap/>
              <w:overflowPunct/>
              <w:topLinePunct w:val="0"/>
              <w:autoSpaceDE/>
              <w:autoSpaceDN/>
              <w:bidi w:val="0"/>
              <w:snapToGrid/>
              <w:spacing w:before="0" w:beforeAutospacing="0" w:after="0" w:afterAutospacing="0" w:line="370" w:lineRule="exact"/>
              <w:ind w:left="0" w:right="0"/>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三卢竞磋采购-2025-100、LSGZ[2025]246-ZC168</w:t>
            </w:r>
          </w:p>
        </w:tc>
      </w:tr>
      <w:tr w14:paraId="59A5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6A6FA516">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5</w:t>
            </w:r>
          </w:p>
        </w:tc>
        <w:tc>
          <w:tcPr>
            <w:tcW w:w="2281" w:type="dxa"/>
            <w:tcBorders>
              <w:top w:val="single" w:color="auto" w:sz="6" w:space="0"/>
              <w:left w:val="single" w:color="auto" w:sz="6" w:space="0"/>
              <w:bottom w:val="single" w:color="auto" w:sz="6" w:space="0"/>
              <w:right w:val="single" w:color="auto" w:sz="6" w:space="0"/>
            </w:tcBorders>
            <w:vAlign w:val="center"/>
          </w:tcPr>
          <w:p w14:paraId="02C940A0">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招标</w:t>
            </w:r>
            <w:r>
              <w:rPr>
                <w:rFonts w:hint="eastAsia" w:ascii="宋体" w:hAnsi="宋体" w:eastAsia="宋体" w:cs="宋体"/>
                <w:kern w:val="2"/>
                <w:sz w:val="24"/>
                <w:szCs w:val="24"/>
              </w:rPr>
              <w:t>人</w:t>
            </w:r>
          </w:p>
        </w:tc>
        <w:tc>
          <w:tcPr>
            <w:tcW w:w="5646" w:type="dxa"/>
            <w:tcBorders>
              <w:top w:val="single" w:color="auto" w:sz="6" w:space="0"/>
              <w:left w:val="single" w:color="auto" w:sz="6" w:space="0"/>
              <w:bottom w:val="single" w:color="auto" w:sz="6" w:space="0"/>
              <w:right w:val="single" w:color="auto" w:sz="12" w:space="0"/>
            </w:tcBorders>
            <w:vAlign w:val="center"/>
          </w:tcPr>
          <w:p w14:paraId="495768AD">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textAlignment w:val="auto"/>
              <w:outlineLvl w:val="9"/>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eastAsia="zh-CN"/>
              </w:rPr>
              <w:t xml:space="preserve">卢氏县公路事业发展中心 </w:t>
            </w:r>
          </w:p>
        </w:tc>
      </w:tr>
      <w:tr w14:paraId="358D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65F04F6E">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6</w:t>
            </w:r>
          </w:p>
        </w:tc>
        <w:tc>
          <w:tcPr>
            <w:tcW w:w="2281" w:type="dxa"/>
            <w:tcBorders>
              <w:top w:val="single" w:color="auto" w:sz="6" w:space="0"/>
              <w:left w:val="single" w:color="auto" w:sz="6" w:space="0"/>
              <w:bottom w:val="single" w:color="auto" w:sz="6" w:space="0"/>
              <w:right w:val="single" w:color="auto" w:sz="6" w:space="0"/>
            </w:tcBorders>
            <w:vAlign w:val="center"/>
          </w:tcPr>
          <w:p w14:paraId="68EBE031">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rPr>
              <w:t>项目概况</w:t>
            </w:r>
          </w:p>
        </w:tc>
        <w:tc>
          <w:tcPr>
            <w:tcW w:w="5646" w:type="dxa"/>
            <w:tcBorders>
              <w:top w:val="single" w:color="auto" w:sz="6" w:space="0"/>
              <w:left w:val="single" w:color="auto" w:sz="6" w:space="0"/>
              <w:bottom w:val="single" w:color="auto" w:sz="6" w:space="0"/>
              <w:right w:val="single" w:color="auto" w:sz="12" w:space="0"/>
            </w:tcBorders>
            <w:vAlign w:val="center"/>
          </w:tcPr>
          <w:p w14:paraId="799EC251">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both"/>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rPr>
              <w:t>卢氏县2025年普通国省道穿村过镇平交路口冶理项目，共有平面交叉口116处，其中一般路口110处，伤亡路口6处，平交路口所在的道路有G209线、G343线、G344线、S245线、S246线、S328线，其中G209冶理平交路口57处(含伤亡平交路口6处)、G343冶理平交路口14处、G344治理平交路口17处、S245治理平交路口3处、S246治理平交路口20处、S328治理平交路口5处（详见工程量清单）</w:t>
            </w:r>
          </w:p>
        </w:tc>
      </w:tr>
      <w:tr w14:paraId="153B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6026A091">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7</w:t>
            </w:r>
          </w:p>
        </w:tc>
        <w:tc>
          <w:tcPr>
            <w:tcW w:w="2281" w:type="dxa"/>
            <w:tcBorders>
              <w:top w:val="single" w:color="auto" w:sz="6" w:space="0"/>
              <w:left w:val="single" w:color="auto" w:sz="6" w:space="0"/>
              <w:bottom w:val="single" w:color="auto" w:sz="6" w:space="0"/>
              <w:right w:val="single" w:color="auto" w:sz="6" w:space="0"/>
            </w:tcBorders>
            <w:vAlign w:val="center"/>
          </w:tcPr>
          <w:p w14:paraId="71CA24CE">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leftChars="0" w:right="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eastAsia="zh-CN"/>
              </w:rPr>
              <w:t>控制价</w:t>
            </w:r>
          </w:p>
        </w:tc>
        <w:tc>
          <w:tcPr>
            <w:tcW w:w="5646" w:type="dxa"/>
            <w:tcBorders>
              <w:top w:val="single" w:color="auto" w:sz="6" w:space="0"/>
              <w:left w:val="single" w:color="auto" w:sz="6" w:space="0"/>
              <w:bottom w:val="single" w:color="auto" w:sz="6" w:space="0"/>
              <w:right w:val="single" w:color="auto" w:sz="12" w:space="0"/>
            </w:tcBorders>
            <w:vAlign w:val="center"/>
          </w:tcPr>
          <w:p w14:paraId="16FFC31A">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370" w:lineRule="exact"/>
              <w:ind w:left="0" w:leftChars="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w:t>
            </w:r>
            <w:r>
              <w:rPr>
                <w:rFonts w:hint="eastAsia" w:ascii="宋体" w:hAnsi="宋体" w:cs="宋体"/>
                <w:spacing w:val="6"/>
                <w:kern w:val="2"/>
                <w:sz w:val="24"/>
                <w:szCs w:val="24"/>
                <w:lang w:val="en-US" w:eastAsia="zh-CN"/>
              </w:rPr>
              <w:t>3996423.56 元</w:t>
            </w:r>
          </w:p>
        </w:tc>
      </w:tr>
      <w:tr w14:paraId="02B5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AB55705">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8</w:t>
            </w:r>
          </w:p>
        </w:tc>
        <w:tc>
          <w:tcPr>
            <w:tcW w:w="2281" w:type="dxa"/>
            <w:tcBorders>
              <w:top w:val="single" w:color="auto" w:sz="6" w:space="0"/>
              <w:left w:val="single" w:color="auto" w:sz="6" w:space="0"/>
              <w:bottom w:val="single" w:color="auto" w:sz="6" w:space="0"/>
              <w:right w:val="single" w:color="auto" w:sz="6" w:space="0"/>
            </w:tcBorders>
            <w:vAlign w:val="center"/>
          </w:tcPr>
          <w:p w14:paraId="4BDF7128">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采购方式</w:t>
            </w:r>
          </w:p>
        </w:tc>
        <w:tc>
          <w:tcPr>
            <w:tcW w:w="5646" w:type="dxa"/>
            <w:tcBorders>
              <w:top w:val="single" w:color="auto" w:sz="6" w:space="0"/>
              <w:left w:val="single" w:color="auto" w:sz="6" w:space="0"/>
              <w:bottom w:val="single" w:color="auto" w:sz="6" w:space="0"/>
              <w:right w:val="single" w:color="auto" w:sz="12" w:space="0"/>
            </w:tcBorders>
            <w:vAlign w:val="center"/>
          </w:tcPr>
          <w:p w14:paraId="76971AE1">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both"/>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w:t>
            </w:r>
          </w:p>
        </w:tc>
      </w:tr>
      <w:tr w14:paraId="6A33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5638C5BB">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9</w:t>
            </w:r>
          </w:p>
        </w:tc>
        <w:tc>
          <w:tcPr>
            <w:tcW w:w="2281" w:type="dxa"/>
            <w:tcBorders>
              <w:top w:val="single" w:color="auto" w:sz="6" w:space="0"/>
              <w:left w:val="single" w:color="auto" w:sz="6" w:space="0"/>
              <w:bottom w:val="single" w:color="auto" w:sz="6" w:space="0"/>
              <w:right w:val="single" w:color="auto" w:sz="6" w:space="0"/>
            </w:tcBorders>
            <w:vAlign w:val="center"/>
          </w:tcPr>
          <w:p w14:paraId="3DE2CEE4">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kern w:val="2"/>
                <w:sz w:val="24"/>
                <w:szCs w:val="24"/>
                <w:lang w:val="en-US" w:eastAsia="zh-CN"/>
              </w:rPr>
              <w:t>质量要求</w:t>
            </w:r>
          </w:p>
        </w:tc>
        <w:tc>
          <w:tcPr>
            <w:tcW w:w="5646" w:type="dxa"/>
            <w:tcBorders>
              <w:top w:val="single" w:color="auto" w:sz="6" w:space="0"/>
              <w:left w:val="single" w:color="auto" w:sz="6" w:space="0"/>
              <w:bottom w:val="single" w:color="auto" w:sz="6" w:space="0"/>
              <w:right w:val="single" w:color="auto" w:sz="12" w:space="0"/>
            </w:tcBorders>
            <w:vAlign w:val="center"/>
          </w:tcPr>
          <w:p w14:paraId="277E5E59">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both"/>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达到国家现行建设工程施工质量验收规范合格</w:t>
            </w:r>
            <w:r>
              <w:rPr>
                <w:rFonts w:hint="eastAsia" w:ascii="宋体" w:hAnsi="宋体" w:eastAsia="宋体" w:cs="宋体"/>
                <w:spacing w:val="6"/>
                <w:kern w:val="2"/>
                <w:sz w:val="24"/>
                <w:szCs w:val="24"/>
                <w:lang w:eastAsia="zh-CN"/>
              </w:rPr>
              <w:t>标准</w:t>
            </w:r>
          </w:p>
        </w:tc>
      </w:tr>
      <w:tr w14:paraId="46DF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0701C77">
            <w:pPr>
              <w:keepNext w:val="0"/>
              <w:keepLines w:val="0"/>
              <w:pageBreakBefore w:val="0"/>
              <w:widowControl/>
              <w:kinsoku/>
              <w:wordWrap/>
              <w:overflowPunct/>
              <w:topLinePunct w:val="0"/>
              <w:autoSpaceDE/>
              <w:autoSpaceDN/>
              <w:bidi w:val="0"/>
              <w:adjustRightInd w:val="0"/>
              <w:snapToGrid/>
              <w:spacing w:before="0" w:beforeAutospacing="0" w:after="0" w:afterAutospacing="0" w:line="370" w:lineRule="exact"/>
              <w:ind w:left="2" w:right="0" w:hanging="2" w:hangingChars="1"/>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10</w:t>
            </w:r>
          </w:p>
        </w:tc>
        <w:tc>
          <w:tcPr>
            <w:tcW w:w="2281" w:type="dxa"/>
            <w:tcBorders>
              <w:top w:val="single" w:color="auto" w:sz="6" w:space="0"/>
              <w:left w:val="single" w:color="auto" w:sz="6" w:space="0"/>
              <w:bottom w:val="single" w:color="auto" w:sz="6" w:space="0"/>
              <w:right w:val="single" w:color="auto" w:sz="6" w:space="0"/>
            </w:tcBorders>
            <w:vAlign w:val="center"/>
          </w:tcPr>
          <w:p w14:paraId="22B306BF">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firstLine="504" w:firstLineChars="20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计划工期</w:t>
            </w:r>
          </w:p>
        </w:tc>
        <w:tc>
          <w:tcPr>
            <w:tcW w:w="5646" w:type="dxa"/>
            <w:tcBorders>
              <w:top w:val="single" w:color="auto" w:sz="6" w:space="0"/>
              <w:left w:val="single" w:color="auto" w:sz="6" w:space="0"/>
              <w:bottom w:val="single" w:color="auto" w:sz="6" w:space="0"/>
              <w:right w:val="single" w:color="auto" w:sz="12" w:space="0"/>
            </w:tcBorders>
            <w:vAlign w:val="center"/>
          </w:tcPr>
          <w:p w14:paraId="0715B956">
            <w:pPr>
              <w:keepNext w:val="0"/>
              <w:keepLines w:val="0"/>
              <w:pageBreakBefore w:val="0"/>
              <w:widowControl w:val="0"/>
              <w:kinsoku/>
              <w:wordWrap/>
              <w:overflowPunct/>
              <w:topLinePunct w:val="0"/>
              <w:autoSpaceDE/>
              <w:autoSpaceDN/>
              <w:bidi w:val="0"/>
              <w:adjustRightInd w:val="0"/>
              <w:snapToGrid/>
              <w:spacing w:before="0" w:beforeAutospacing="0" w:after="0" w:afterAutospacing="0" w:line="37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60</w:t>
            </w:r>
            <w:r>
              <w:rPr>
                <w:rFonts w:hint="eastAsia" w:ascii="宋体" w:hAnsi="宋体" w:eastAsia="宋体" w:cs="宋体"/>
                <w:color w:val="auto"/>
                <w:spacing w:val="6"/>
                <w:kern w:val="2"/>
                <w:sz w:val="24"/>
                <w:szCs w:val="24"/>
                <w:lang w:val="en-US" w:eastAsia="zh-CN"/>
              </w:rPr>
              <w:t>日历天</w:t>
            </w:r>
          </w:p>
        </w:tc>
      </w:tr>
      <w:tr w14:paraId="65CC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0CB4CCA">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11</w:t>
            </w:r>
          </w:p>
        </w:tc>
        <w:tc>
          <w:tcPr>
            <w:tcW w:w="2281" w:type="dxa"/>
            <w:tcBorders>
              <w:top w:val="single" w:color="auto" w:sz="6" w:space="0"/>
              <w:left w:val="single" w:color="auto" w:sz="6" w:space="0"/>
              <w:bottom w:val="single" w:color="auto" w:sz="6" w:space="0"/>
              <w:right w:val="single" w:color="auto" w:sz="6" w:space="0"/>
            </w:tcBorders>
            <w:vAlign w:val="center"/>
          </w:tcPr>
          <w:p w14:paraId="289BAF49">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5646" w:type="dxa"/>
            <w:tcBorders>
              <w:top w:val="single" w:color="auto" w:sz="6" w:space="0"/>
              <w:left w:val="single" w:color="auto" w:sz="6" w:space="0"/>
              <w:bottom w:val="single" w:color="auto" w:sz="6" w:space="0"/>
              <w:right w:val="single" w:color="auto" w:sz="12" w:space="0"/>
            </w:tcBorders>
            <w:vAlign w:val="center"/>
          </w:tcPr>
          <w:p w14:paraId="52FA4BAC">
            <w:pPr>
              <w:widowControl w:val="0"/>
              <w:adjustRightInd w:val="0"/>
              <w:spacing w:before="0" w:beforeAutospacing="0" w:after="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财政资金</w:t>
            </w:r>
            <w:r>
              <w:rPr>
                <w:rFonts w:hint="eastAsia" w:ascii="宋体" w:hAnsi="宋体" w:cs="宋体"/>
                <w:color w:val="auto"/>
                <w:spacing w:val="6"/>
                <w:kern w:val="2"/>
                <w:sz w:val="24"/>
                <w:szCs w:val="24"/>
                <w:lang w:val="en-US" w:eastAsia="zh-CN"/>
              </w:rPr>
              <w:t>，已落实</w:t>
            </w:r>
          </w:p>
        </w:tc>
      </w:tr>
      <w:tr w14:paraId="3886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45C43DB3">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12</w:t>
            </w:r>
          </w:p>
        </w:tc>
        <w:tc>
          <w:tcPr>
            <w:tcW w:w="2281" w:type="dxa"/>
            <w:tcBorders>
              <w:top w:val="single" w:color="auto" w:sz="6" w:space="0"/>
              <w:left w:val="single" w:color="auto" w:sz="6" w:space="0"/>
              <w:bottom w:val="single" w:color="auto" w:sz="6" w:space="0"/>
              <w:right w:val="single" w:color="auto" w:sz="6" w:space="0"/>
            </w:tcBorders>
            <w:vAlign w:val="center"/>
          </w:tcPr>
          <w:p w14:paraId="48DFD1A6">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建设地点</w:t>
            </w:r>
          </w:p>
        </w:tc>
        <w:tc>
          <w:tcPr>
            <w:tcW w:w="5646" w:type="dxa"/>
            <w:tcBorders>
              <w:top w:val="single" w:color="auto" w:sz="6" w:space="0"/>
              <w:left w:val="single" w:color="auto" w:sz="6" w:space="0"/>
              <w:bottom w:val="single" w:color="auto" w:sz="6" w:space="0"/>
              <w:right w:val="single" w:color="auto" w:sz="12" w:space="0"/>
            </w:tcBorders>
            <w:vAlign w:val="center"/>
          </w:tcPr>
          <w:p w14:paraId="4C277307">
            <w:pPr>
              <w:widowControl w:val="0"/>
              <w:adjustRightInd w:val="0"/>
              <w:spacing w:before="0" w:beforeAutospacing="0" w:after="0" w:afterAutospacing="0" w:line="400" w:lineRule="exact"/>
              <w:ind w:left="0" w:right="0"/>
              <w:jc w:val="both"/>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卢氏县</w:t>
            </w:r>
            <w:r>
              <w:rPr>
                <w:rFonts w:hint="eastAsia" w:ascii="宋体" w:hAnsi="宋体" w:cs="宋体"/>
                <w:spacing w:val="6"/>
                <w:kern w:val="2"/>
                <w:sz w:val="24"/>
                <w:szCs w:val="24"/>
                <w:lang w:val="en-US" w:eastAsia="zh-CN"/>
              </w:rPr>
              <w:t>境内</w:t>
            </w:r>
          </w:p>
        </w:tc>
      </w:tr>
      <w:tr w14:paraId="222B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79213CB">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13</w:t>
            </w:r>
          </w:p>
        </w:tc>
        <w:tc>
          <w:tcPr>
            <w:tcW w:w="2281" w:type="dxa"/>
            <w:tcBorders>
              <w:top w:val="single" w:color="auto" w:sz="6" w:space="0"/>
              <w:left w:val="single" w:color="auto" w:sz="6" w:space="0"/>
              <w:bottom w:val="single" w:color="auto" w:sz="6" w:space="0"/>
              <w:right w:val="single" w:color="auto" w:sz="6" w:space="0"/>
            </w:tcBorders>
            <w:vAlign w:val="center"/>
          </w:tcPr>
          <w:p w14:paraId="7B628846">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磋商范围</w:t>
            </w:r>
          </w:p>
        </w:tc>
        <w:tc>
          <w:tcPr>
            <w:tcW w:w="5646" w:type="dxa"/>
            <w:tcBorders>
              <w:top w:val="single" w:color="auto" w:sz="6" w:space="0"/>
              <w:left w:val="single" w:color="auto" w:sz="6" w:space="0"/>
              <w:bottom w:val="single" w:color="auto" w:sz="6" w:space="0"/>
              <w:right w:val="single" w:color="auto" w:sz="12" w:space="0"/>
            </w:tcBorders>
            <w:vAlign w:val="center"/>
          </w:tcPr>
          <w:p w14:paraId="1DDF7AA0">
            <w:pPr>
              <w:widowControl/>
              <w:shd w:val="clear" w:color="auto" w:fill="FFFFFF"/>
              <w:wordWrap/>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竞争性磋商文件、图纸、招标控制价及工程量清单范围内的全部内容</w:t>
            </w:r>
          </w:p>
        </w:tc>
      </w:tr>
      <w:tr w14:paraId="2DF3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488DA6FD">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4</w:t>
            </w:r>
          </w:p>
        </w:tc>
        <w:tc>
          <w:tcPr>
            <w:tcW w:w="2281" w:type="dxa"/>
            <w:tcBorders>
              <w:top w:val="single" w:color="auto" w:sz="6" w:space="0"/>
              <w:left w:val="single" w:color="auto" w:sz="6" w:space="0"/>
              <w:bottom w:val="single" w:color="auto" w:sz="6" w:space="0"/>
              <w:right w:val="single" w:color="auto" w:sz="6" w:space="0"/>
            </w:tcBorders>
            <w:vAlign w:val="center"/>
          </w:tcPr>
          <w:p w14:paraId="68E23E43">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40"/>
                <w:kern w:val="2"/>
                <w:sz w:val="24"/>
                <w:szCs w:val="24"/>
                <w:highlight w:val="yellow"/>
              </w:rPr>
            </w:pPr>
            <w:r>
              <w:rPr>
                <w:rFonts w:hint="eastAsia" w:ascii="宋体" w:hAnsi="宋体" w:eastAsia="宋体" w:cs="宋体"/>
                <w:kern w:val="2"/>
                <w:sz w:val="24"/>
                <w:szCs w:val="24"/>
                <w:lang w:eastAsia="zh-CN"/>
              </w:rPr>
              <w:t>响应人</w:t>
            </w:r>
            <w:r>
              <w:rPr>
                <w:rFonts w:hint="eastAsia" w:ascii="宋体" w:hAnsi="宋体" w:eastAsia="宋体" w:cs="宋体"/>
                <w:kern w:val="2"/>
                <w:sz w:val="24"/>
                <w:szCs w:val="24"/>
              </w:rPr>
              <w:t>资质要求</w:t>
            </w:r>
          </w:p>
        </w:tc>
        <w:tc>
          <w:tcPr>
            <w:tcW w:w="5646" w:type="dxa"/>
            <w:tcBorders>
              <w:top w:val="single" w:color="auto" w:sz="6" w:space="0"/>
              <w:left w:val="single" w:color="auto" w:sz="6" w:space="0"/>
              <w:bottom w:val="single" w:color="auto" w:sz="6" w:space="0"/>
              <w:right w:val="single" w:color="auto" w:sz="12" w:space="0"/>
            </w:tcBorders>
            <w:vAlign w:val="center"/>
          </w:tcPr>
          <w:p w14:paraId="7C355D04">
            <w:pPr>
              <w:widowControl/>
              <w:shd w:val="clear" w:color="auto" w:fill="FFFFFF"/>
              <w:wordWrap/>
              <w:spacing w:before="0" w:beforeAutospacing="0" w:after="0" w:afterAutospacing="0" w:line="400" w:lineRule="exact"/>
              <w:ind w:left="0" w:right="0"/>
              <w:textAlignment w:val="auto"/>
              <w:outlineLvl w:val="9"/>
              <w:rPr>
                <w:rFonts w:hint="eastAsia" w:ascii="宋体" w:hAnsi="宋体" w:eastAsia="宋体" w:cs="宋体"/>
                <w:kern w:val="2"/>
                <w:sz w:val="24"/>
                <w:szCs w:val="24"/>
              </w:rPr>
            </w:pPr>
            <w:r>
              <w:rPr>
                <w:rFonts w:hint="eastAsia" w:ascii="宋体" w:hAnsi="宋体" w:eastAsia="宋体" w:cs="宋体"/>
                <w:spacing w:val="6"/>
                <w:kern w:val="2"/>
                <w:sz w:val="24"/>
                <w:szCs w:val="24"/>
              </w:rPr>
              <w:t>具体详见公告部分</w:t>
            </w:r>
          </w:p>
        </w:tc>
      </w:tr>
      <w:tr w14:paraId="34C4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507A352">
            <w:pPr>
              <w:widowControl/>
              <w:shd w:val="clear" w:color="auto" w:fill="FFFFFF"/>
              <w:wordWrap/>
              <w:spacing w:before="0" w:beforeAutospacing="0" w:after="0" w:afterAutospacing="0" w:line="400" w:lineRule="exact"/>
              <w:ind w:left="0" w:right="0" w:firstLine="252" w:firstLineChars="100"/>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15</w:t>
            </w:r>
          </w:p>
        </w:tc>
        <w:tc>
          <w:tcPr>
            <w:tcW w:w="2281" w:type="dxa"/>
            <w:tcBorders>
              <w:top w:val="single" w:color="auto" w:sz="6" w:space="0"/>
              <w:left w:val="single" w:color="auto" w:sz="6" w:space="0"/>
              <w:bottom w:val="single" w:color="auto" w:sz="6" w:space="0"/>
              <w:right w:val="single" w:color="auto" w:sz="6" w:space="0"/>
            </w:tcBorders>
            <w:vAlign w:val="center"/>
          </w:tcPr>
          <w:p w14:paraId="099F9DAA">
            <w:pPr>
              <w:widowControl/>
              <w:shd w:val="clear" w:color="auto" w:fill="FFFFFF"/>
              <w:wordWrap/>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rPr>
              <w:t>开标时间和地点</w:t>
            </w:r>
          </w:p>
        </w:tc>
        <w:tc>
          <w:tcPr>
            <w:tcW w:w="5646" w:type="dxa"/>
            <w:tcBorders>
              <w:top w:val="single" w:color="auto" w:sz="6" w:space="0"/>
              <w:left w:val="single" w:color="auto" w:sz="6" w:space="0"/>
              <w:bottom w:val="single" w:color="auto" w:sz="6" w:space="0"/>
              <w:right w:val="single" w:color="auto" w:sz="12" w:space="0"/>
            </w:tcBorders>
            <w:vAlign w:val="center"/>
          </w:tcPr>
          <w:p w14:paraId="212BBA49">
            <w:pPr>
              <w:widowControl/>
              <w:shd w:val="clear" w:color="auto" w:fill="FFFFFF"/>
              <w:wordWrap/>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rPr>
              <w:t>具体详见公告部分</w:t>
            </w:r>
          </w:p>
        </w:tc>
      </w:tr>
      <w:tr w14:paraId="71BA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4E01194">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16</w:t>
            </w:r>
          </w:p>
        </w:tc>
        <w:tc>
          <w:tcPr>
            <w:tcW w:w="2281" w:type="dxa"/>
            <w:tcBorders>
              <w:top w:val="single" w:color="auto" w:sz="6" w:space="0"/>
              <w:left w:val="single" w:color="auto" w:sz="6" w:space="0"/>
              <w:bottom w:val="single" w:color="auto" w:sz="6" w:space="0"/>
              <w:right w:val="single" w:color="auto" w:sz="6" w:space="0"/>
            </w:tcBorders>
            <w:vAlign w:val="center"/>
          </w:tcPr>
          <w:p w14:paraId="499C3CBC">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是否接受联合体投标</w:t>
            </w:r>
          </w:p>
        </w:tc>
        <w:tc>
          <w:tcPr>
            <w:tcW w:w="5646" w:type="dxa"/>
            <w:tcBorders>
              <w:top w:val="single" w:color="auto" w:sz="6" w:space="0"/>
              <w:left w:val="single" w:color="auto" w:sz="6" w:space="0"/>
              <w:bottom w:val="single" w:color="auto" w:sz="6" w:space="0"/>
              <w:right w:val="single" w:color="auto" w:sz="12" w:space="0"/>
            </w:tcBorders>
            <w:vAlign w:val="center"/>
          </w:tcPr>
          <w:p w14:paraId="541CB841">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不接受</w:t>
            </w:r>
          </w:p>
        </w:tc>
      </w:tr>
      <w:tr w14:paraId="7763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B92C999">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17</w:t>
            </w:r>
          </w:p>
        </w:tc>
        <w:tc>
          <w:tcPr>
            <w:tcW w:w="2281" w:type="dxa"/>
            <w:tcBorders>
              <w:top w:val="single" w:color="auto" w:sz="6" w:space="0"/>
              <w:left w:val="single" w:color="auto" w:sz="6" w:space="0"/>
              <w:bottom w:val="single" w:color="auto" w:sz="6" w:space="0"/>
              <w:right w:val="single" w:color="auto" w:sz="6" w:space="0"/>
            </w:tcBorders>
            <w:vAlign w:val="center"/>
          </w:tcPr>
          <w:p w14:paraId="1BC9D407">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踏勘现场</w:t>
            </w:r>
          </w:p>
        </w:tc>
        <w:tc>
          <w:tcPr>
            <w:tcW w:w="5646" w:type="dxa"/>
            <w:tcBorders>
              <w:top w:val="single" w:color="auto" w:sz="6" w:space="0"/>
              <w:left w:val="single" w:color="auto" w:sz="6" w:space="0"/>
              <w:bottom w:val="single" w:color="auto" w:sz="6" w:space="0"/>
              <w:right w:val="single" w:color="auto" w:sz="12" w:space="0"/>
            </w:tcBorders>
            <w:vAlign w:val="center"/>
          </w:tcPr>
          <w:p w14:paraId="129E9F4E">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不组织</w:t>
            </w:r>
          </w:p>
        </w:tc>
      </w:tr>
      <w:tr w14:paraId="5344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88A9A80">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18</w:t>
            </w:r>
          </w:p>
        </w:tc>
        <w:tc>
          <w:tcPr>
            <w:tcW w:w="2281" w:type="dxa"/>
            <w:tcBorders>
              <w:top w:val="single" w:color="auto" w:sz="6" w:space="0"/>
              <w:left w:val="single" w:color="auto" w:sz="6" w:space="0"/>
              <w:bottom w:val="single" w:color="auto" w:sz="6" w:space="0"/>
              <w:right w:val="single" w:color="auto" w:sz="6" w:space="0"/>
            </w:tcBorders>
            <w:vAlign w:val="center"/>
          </w:tcPr>
          <w:p w14:paraId="2F1A4747">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投标预备会</w:t>
            </w:r>
          </w:p>
        </w:tc>
        <w:tc>
          <w:tcPr>
            <w:tcW w:w="5646" w:type="dxa"/>
            <w:tcBorders>
              <w:top w:val="single" w:color="auto" w:sz="6" w:space="0"/>
              <w:left w:val="single" w:color="auto" w:sz="6" w:space="0"/>
              <w:bottom w:val="single" w:color="auto" w:sz="6" w:space="0"/>
              <w:right w:val="single" w:color="auto" w:sz="12" w:space="0"/>
            </w:tcBorders>
            <w:vAlign w:val="center"/>
          </w:tcPr>
          <w:p w14:paraId="1DACD996">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不召开</w:t>
            </w:r>
          </w:p>
        </w:tc>
      </w:tr>
      <w:tr w14:paraId="4FC1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C0D3138">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19</w:t>
            </w:r>
          </w:p>
        </w:tc>
        <w:tc>
          <w:tcPr>
            <w:tcW w:w="2281" w:type="dxa"/>
            <w:tcBorders>
              <w:top w:val="single" w:color="auto" w:sz="6" w:space="0"/>
              <w:left w:val="single" w:color="auto" w:sz="6" w:space="0"/>
              <w:bottom w:val="single" w:color="auto" w:sz="6" w:space="0"/>
              <w:right w:val="single" w:color="auto" w:sz="6" w:space="0"/>
            </w:tcBorders>
            <w:vAlign w:val="center"/>
          </w:tcPr>
          <w:p w14:paraId="21540F60">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分包</w:t>
            </w:r>
          </w:p>
        </w:tc>
        <w:tc>
          <w:tcPr>
            <w:tcW w:w="5646" w:type="dxa"/>
            <w:tcBorders>
              <w:top w:val="single" w:color="auto" w:sz="6" w:space="0"/>
              <w:left w:val="single" w:color="auto" w:sz="6" w:space="0"/>
              <w:bottom w:val="single" w:color="auto" w:sz="6" w:space="0"/>
              <w:right w:val="single" w:color="auto" w:sz="12" w:space="0"/>
            </w:tcBorders>
            <w:vAlign w:val="center"/>
          </w:tcPr>
          <w:p w14:paraId="04E3B3E3">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不允许</w:t>
            </w:r>
          </w:p>
        </w:tc>
      </w:tr>
      <w:tr w14:paraId="6529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09AE2E1">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20</w:t>
            </w:r>
          </w:p>
        </w:tc>
        <w:tc>
          <w:tcPr>
            <w:tcW w:w="2281" w:type="dxa"/>
            <w:tcBorders>
              <w:top w:val="single" w:color="auto" w:sz="6" w:space="0"/>
              <w:left w:val="single" w:color="auto" w:sz="6" w:space="0"/>
              <w:bottom w:val="single" w:color="auto" w:sz="6" w:space="0"/>
              <w:right w:val="single" w:color="auto" w:sz="6" w:space="0"/>
            </w:tcBorders>
            <w:vAlign w:val="center"/>
          </w:tcPr>
          <w:p w14:paraId="02C33F63">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是否接受进口产品</w:t>
            </w:r>
          </w:p>
        </w:tc>
        <w:tc>
          <w:tcPr>
            <w:tcW w:w="5646" w:type="dxa"/>
            <w:tcBorders>
              <w:top w:val="single" w:color="auto" w:sz="6" w:space="0"/>
              <w:left w:val="single" w:color="auto" w:sz="6" w:space="0"/>
              <w:bottom w:val="single" w:color="auto" w:sz="6" w:space="0"/>
              <w:right w:val="single" w:color="auto" w:sz="12" w:space="0"/>
            </w:tcBorders>
            <w:vAlign w:val="center"/>
          </w:tcPr>
          <w:p w14:paraId="049A56FC">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否</w:t>
            </w:r>
          </w:p>
        </w:tc>
      </w:tr>
      <w:tr w14:paraId="0DD7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24461262">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21</w:t>
            </w:r>
          </w:p>
        </w:tc>
        <w:tc>
          <w:tcPr>
            <w:tcW w:w="2281" w:type="dxa"/>
            <w:tcBorders>
              <w:top w:val="single" w:color="auto" w:sz="6" w:space="0"/>
              <w:left w:val="single" w:color="auto" w:sz="6" w:space="0"/>
              <w:bottom w:val="single" w:color="auto" w:sz="6" w:space="0"/>
              <w:right w:val="single" w:color="auto" w:sz="6" w:space="0"/>
            </w:tcBorders>
            <w:vAlign w:val="center"/>
          </w:tcPr>
          <w:p w14:paraId="76A6C6E4">
            <w:pPr>
              <w:spacing w:before="0" w:after="0" w:line="400" w:lineRule="exact"/>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z w:val="24"/>
                <w:szCs w:val="24"/>
              </w:rPr>
              <w:t>偏离</w:t>
            </w:r>
          </w:p>
        </w:tc>
        <w:tc>
          <w:tcPr>
            <w:tcW w:w="5646" w:type="dxa"/>
            <w:tcBorders>
              <w:top w:val="single" w:color="auto" w:sz="6" w:space="0"/>
              <w:left w:val="single" w:color="auto" w:sz="6" w:space="0"/>
              <w:bottom w:val="single" w:color="auto" w:sz="6" w:space="0"/>
              <w:right w:val="single" w:color="auto" w:sz="12" w:space="0"/>
            </w:tcBorders>
            <w:vAlign w:val="center"/>
          </w:tcPr>
          <w:p w14:paraId="72A2977B">
            <w:pPr>
              <w:spacing w:before="0" w:after="0" w:line="400" w:lineRule="exact"/>
              <w:textAlignment w:val="auto"/>
              <w:outlineLvl w:val="9"/>
              <w:rPr>
                <w:rFonts w:hint="eastAsia" w:ascii="宋体" w:hAnsi="宋体" w:eastAsia="宋体" w:cs="宋体"/>
                <w:spacing w:val="6"/>
                <w:kern w:val="2"/>
                <w:sz w:val="24"/>
                <w:szCs w:val="24"/>
              </w:rPr>
            </w:pPr>
            <w:r>
              <w:rPr>
                <w:rFonts w:hint="eastAsia" w:ascii="宋体" w:hAnsi="宋体" w:eastAsia="宋体" w:cs="宋体"/>
                <w:sz w:val="24"/>
                <w:szCs w:val="24"/>
              </w:rPr>
              <w:t>不允许</w:t>
            </w:r>
          </w:p>
        </w:tc>
      </w:tr>
      <w:tr w14:paraId="4A01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2DB0ED33">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22</w:t>
            </w:r>
          </w:p>
        </w:tc>
        <w:tc>
          <w:tcPr>
            <w:tcW w:w="2281" w:type="dxa"/>
            <w:tcBorders>
              <w:top w:val="single" w:color="auto" w:sz="6" w:space="0"/>
              <w:left w:val="single" w:color="auto" w:sz="6" w:space="0"/>
              <w:bottom w:val="single" w:color="auto" w:sz="6" w:space="0"/>
              <w:right w:val="single" w:color="auto" w:sz="6" w:space="0"/>
            </w:tcBorders>
            <w:vAlign w:val="center"/>
          </w:tcPr>
          <w:p w14:paraId="328DBCAD">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rPr>
              <w:t>近年完成的类似项目的业绩年份要求</w:t>
            </w:r>
          </w:p>
        </w:tc>
        <w:tc>
          <w:tcPr>
            <w:tcW w:w="5646" w:type="dxa"/>
            <w:tcBorders>
              <w:top w:val="single" w:color="auto" w:sz="6" w:space="0"/>
              <w:left w:val="single" w:color="auto" w:sz="6" w:space="0"/>
              <w:bottom w:val="single" w:color="auto" w:sz="6" w:space="0"/>
              <w:right w:val="single" w:color="auto" w:sz="12" w:space="0"/>
            </w:tcBorders>
            <w:vAlign w:val="center"/>
          </w:tcPr>
          <w:p w14:paraId="7AD5FFE8">
            <w:pPr>
              <w:widowControl w:val="0"/>
              <w:adjustRightInd w:val="0"/>
              <w:spacing w:before="0" w:beforeAutospacing="0" w:after="0" w:afterAutospacing="0" w:line="400" w:lineRule="exact"/>
              <w:ind w:left="0" w:right="0"/>
              <w:jc w:val="both"/>
              <w:textAlignment w:val="auto"/>
              <w:outlineLvl w:val="9"/>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rPr>
              <w:t>20</w:t>
            </w:r>
            <w:r>
              <w:rPr>
                <w:rFonts w:hint="eastAsia" w:ascii="宋体" w:hAnsi="宋体" w:eastAsia="宋体" w:cs="宋体"/>
                <w:spacing w:val="-10"/>
                <w:kern w:val="2"/>
                <w:sz w:val="24"/>
                <w:szCs w:val="24"/>
                <w:lang w:val="en-US" w:eastAsia="zh-CN"/>
              </w:rPr>
              <w:t>2</w:t>
            </w:r>
            <w:r>
              <w:rPr>
                <w:rFonts w:hint="eastAsia" w:ascii="宋体" w:hAnsi="宋体" w:cs="宋体"/>
                <w:spacing w:val="-10"/>
                <w:kern w:val="2"/>
                <w:sz w:val="24"/>
                <w:szCs w:val="24"/>
                <w:lang w:val="en-US" w:eastAsia="zh-CN"/>
              </w:rPr>
              <w:t>2</w:t>
            </w:r>
            <w:r>
              <w:rPr>
                <w:rFonts w:hint="eastAsia" w:ascii="宋体" w:hAnsi="宋体" w:eastAsia="宋体" w:cs="宋体"/>
                <w:spacing w:val="-10"/>
                <w:kern w:val="2"/>
                <w:sz w:val="24"/>
                <w:szCs w:val="24"/>
              </w:rPr>
              <w:t>年01月01日以来完成类似项目</w:t>
            </w:r>
            <w:r>
              <w:rPr>
                <w:rFonts w:hint="eastAsia" w:ascii="宋体" w:hAnsi="宋体" w:eastAsia="宋体" w:cs="宋体"/>
                <w:kern w:val="0"/>
                <w:sz w:val="24"/>
                <w:szCs w:val="24"/>
              </w:rPr>
              <w:t>（以合同签订日期为准）</w:t>
            </w:r>
          </w:p>
        </w:tc>
      </w:tr>
      <w:tr w14:paraId="17AB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2A249C7">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23</w:t>
            </w:r>
          </w:p>
        </w:tc>
        <w:tc>
          <w:tcPr>
            <w:tcW w:w="2281" w:type="dxa"/>
            <w:tcBorders>
              <w:top w:val="single" w:color="auto" w:sz="6" w:space="0"/>
              <w:left w:val="single" w:color="auto" w:sz="6" w:space="0"/>
              <w:bottom w:val="single" w:color="auto" w:sz="6" w:space="0"/>
              <w:right w:val="single" w:color="auto" w:sz="6" w:space="0"/>
            </w:tcBorders>
            <w:vAlign w:val="center"/>
          </w:tcPr>
          <w:p w14:paraId="33602F1C">
            <w:pPr>
              <w:widowControl w:val="0"/>
              <w:adjustRightInd w:val="0"/>
              <w:spacing w:before="0" w:beforeAutospacing="0" w:after="0" w:afterAutospacing="0" w:line="400" w:lineRule="exact"/>
              <w:ind w:left="0" w:right="0"/>
              <w:jc w:val="both"/>
              <w:textAlignment w:val="auto"/>
              <w:outlineLvl w:val="9"/>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rPr>
              <w:t>近年财务状况的年份要求</w:t>
            </w:r>
          </w:p>
        </w:tc>
        <w:tc>
          <w:tcPr>
            <w:tcW w:w="5646" w:type="dxa"/>
            <w:tcBorders>
              <w:top w:val="single" w:color="auto" w:sz="6" w:space="0"/>
              <w:left w:val="single" w:color="auto" w:sz="6" w:space="0"/>
              <w:bottom w:val="single" w:color="auto" w:sz="6" w:space="0"/>
              <w:right w:val="single" w:color="auto" w:sz="12" w:space="0"/>
            </w:tcBorders>
            <w:vAlign w:val="center"/>
          </w:tcPr>
          <w:p w14:paraId="2A23BB1E">
            <w:pPr>
              <w:widowControl w:val="0"/>
              <w:adjustRightInd w:val="0"/>
              <w:spacing w:before="0" w:beforeAutospacing="0" w:after="0" w:afterAutospacing="0" w:line="400" w:lineRule="exact"/>
              <w:ind w:left="0" w:right="0"/>
              <w:jc w:val="both"/>
              <w:textAlignment w:val="auto"/>
              <w:outlineLvl w:val="9"/>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具有良好的财务状况，提供近三年任意一年财务状况表，（若新成立企业出具企业自成立以来财务状况表）或出具自行承诺书。</w:t>
            </w:r>
          </w:p>
        </w:tc>
      </w:tr>
      <w:tr w14:paraId="0883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D7984F9">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24</w:t>
            </w:r>
          </w:p>
        </w:tc>
        <w:tc>
          <w:tcPr>
            <w:tcW w:w="2281" w:type="dxa"/>
            <w:tcBorders>
              <w:top w:val="single" w:color="auto" w:sz="6" w:space="0"/>
              <w:left w:val="single" w:color="auto" w:sz="6" w:space="0"/>
              <w:bottom w:val="single" w:color="auto" w:sz="6" w:space="0"/>
              <w:right w:val="single" w:color="auto" w:sz="6" w:space="0"/>
            </w:tcBorders>
            <w:vAlign w:val="center"/>
          </w:tcPr>
          <w:p w14:paraId="22526DF3">
            <w:pPr>
              <w:adjustRightInd w:val="0"/>
              <w:snapToGrid w:val="0"/>
              <w:spacing w:before="0" w:after="0" w:line="400" w:lineRule="exact"/>
              <w:jc w:val="center"/>
              <w:textAlignment w:val="auto"/>
              <w:outlineLvl w:val="9"/>
              <w:rPr>
                <w:rFonts w:hint="eastAsia" w:ascii="宋体" w:hAnsi="宋体" w:eastAsia="宋体" w:cs="宋体"/>
                <w:spacing w:val="-10"/>
                <w:kern w:val="2"/>
                <w:sz w:val="24"/>
                <w:szCs w:val="24"/>
              </w:rPr>
            </w:pPr>
            <w:r>
              <w:rPr>
                <w:rFonts w:hint="eastAsia" w:ascii="宋体" w:hAnsi="宋体" w:eastAsia="宋体" w:cs="宋体"/>
                <w:sz w:val="24"/>
              </w:rPr>
              <w:t>构成</w:t>
            </w:r>
            <w:r>
              <w:rPr>
                <w:rFonts w:hint="eastAsia" w:ascii="宋体" w:hAnsi="宋体" w:eastAsia="宋体" w:cs="宋体"/>
                <w:sz w:val="24"/>
                <w:lang w:eastAsia="zh-CN"/>
              </w:rPr>
              <w:t>磋商</w:t>
            </w:r>
            <w:r>
              <w:rPr>
                <w:rFonts w:hint="eastAsia" w:ascii="宋体" w:hAnsi="宋体" w:eastAsia="宋体" w:cs="宋体"/>
                <w:sz w:val="24"/>
              </w:rPr>
              <w:t>文件的其他材料</w:t>
            </w:r>
          </w:p>
        </w:tc>
        <w:tc>
          <w:tcPr>
            <w:tcW w:w="5646" w:type="dxa"/>
            <w:tcBorders>
              <w:top w:val="single" w:color="auto" w:sz="6" w:space="0"/>
              <w:left w:val="single" w:color="auto" w:sz="6" w:space="0"/>
              <w:bottom w:val="single" w:color="auto" w:sz="6" w:space="0"/>
              <w:right w:val="single" w:color="auto" w:sz="12" w:space="0"/>
            </w:tcBorders>
            <w:vAlign w:val="center"/>
          </w:tcPr>
          <w:p w14:paraId="48362BBA">
            <w:pPr>
              <w:adjustRightInd w:val="0"/>
              <w:snapToGrid w:val="0"/>
              <w:spacing w:before="0" w:after="0" w:line="400" w:lineRule="exact"/>
              <w:textAlignment w:val="auto"/>
              <w:outlineLvl w:val="9"/>
              <w:rPr>
                <w:rFonts w:hint="eastAsia" w:ascii="宋体" w:hAnsi="宋体" w:eastAsia="宋体" w:cs="宋体"/>
                <w:spacing w:val="-10"/>
                <w:kern w:val="2"/>
                <w:sz w:val="24"/>
                <w:szCs w:val="24"/>
              </w:rPr>
            </w:pPr>
            <w:r>
              <w:rPr>
                <w:rFonts w:hint="eastAsia" w:ascii="宋体" w:hAnsi="宋体" w:eastAsia="宋体" w:cs="宋体"/>
                <w:sz w:val="24"/>
              </w:rPr>
              <w:t>对</w:t>
            </w:r>
            <w:r>
              <w:rPr>
                <w:rFonts w:hint="eastAsia" w:ascii="宋体" w:hAnsi="宋体" w:eastAsia="宋体" w:cs="宋体"/>
                <w:sz w:val="24"/>
                <w:lang w:eastAsia="zh-CN"/>
              </w:rPr>
              <w:t>磋商</w:t>
            </w:r>
            <w:r>
              <w:rPr>
                <w:rFonts w:hint="eastAsia" w:ascii="宋体" w:hAnsi="宋体" w:eastAsia="宋体" w:cs="宋体"/>
                <w:sz w:val="24"/>
              </w:rPr>
              <w:t>文件所作的澄清（含答疑）、修改，补充构成</w:t>
            </w:r>
            <w:r>
              <w:rPr>
                <w:rFonts w:hint="eastAsia" w:ascii="宋体" w:hAnsi="宋体" w:eastAsia="宋体" w:cs="宋体"/>
                <w:sz w:val="24"/>
                <w:lang w:eastAsia="zh-CN"/>
              </w:rPr>
              <w:t>磋商</w:t>
            </w:r>
            <w:r>
              <w:rPr>
                <w:rFonts w:hint="eastAsia" w:ascii="宋体" w:hAnsi="宋体" w:eastAsia="宋体" w:cs="宋体"/>
                <w:sz w:val="24"/>
              </w:rPr>
              <w:t>文件的组成部分</w:t>
            </w:r>
          </w:p>
        </w:tc>
      </w:tr>
      <w:tr w14:paraId="56A9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1072B14">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25</w:t>
            </w:r>
          </w:p>
        </w:tc>
        <w:tc>
          <w:tcPr>
            <w:tcW w:w="2281" w:type="dxa"/>
            <w:tcBorders>
              <w:top w:val="single" w:color="auto" w:sz="6" w:space="0"/>
              <w:left w:val="single" w:color="auto" w:sz="6" w:space="0"/>
              <w:bottom w:val="single" w:color="auto" w:sz="6" w:space="0"/>
              <w:right w:val="single" w:color="auto" w:sz="6" w:space="0"/>
            </w:tcBorders>
            <w:vAlign w:val="center"/>
          </w:tcPr>
          <w:p w14:paraId="6937F52C">
            <w:pPr>
              <w:spacing w:before="0" w:after="0" w:line="400" w:lineRule="exact"/>
              <w:jc w:val="center"/>
              <w:textAlignment w:val="auto"/>
              <w:outlineLvl w:val="9"/>
              <w:rPr>
                <w:rFonts w:hint="eastAsia" w:ascii="宋体" w:hAnsi="宋体" w:eastAsia="宋体" w:cs="宋体"/>
                <w:spacing w:val="-10"/>
                <w:kern w:val="2"/>
                <w:sz w:val="24"/>
                <w:szCs w:val="24"/>
              </w:rPr>
            </w:pPr>
            <w:r>
              <w:rPr>
                <w:rFonts w:hint="eastAsia" w:ascii="宋体" w:hAnsi="宋体" w:eastAsia="宋体" w:cs="宋体"/>
                <w:sz w:val="24"/>
                <w:szCs w:val="24"/>
              </w:rPr>
              <w:t>响应人要求澄清竞争性磋商文件的截止时间</w:t>
            </w:r>
          </w:p>
        </w:tc>
        <w:tc>
          <w:tcPr>
            <w:tcW w:w="5646" w:type="dxa"/>
            <w:tcBorders>
              <w:top w:val="single" w:color="auto" w:sz="6" w:space="0"/>
              <w:left w:val="single" w:color="auto" w:sz="6" w:space="0"/>
              <w:bottom w:val="single" w:color="auto" w:sz="6" w:space="0"/>
              <w:right w:val="single" w:color="auto" w:sz="12" w:space="0"/>
            </w:tcBorders>
            <w:vAlign w:val="center"/>
          </w:tcPr>
          <w:p w14:paraId="0E2F5079">
            <w:pPr>
              <w:spacing w:before="0" w:after="0" w:line="400" w:lineRule="exact"/>
              <w:textAlignment w:val="auto"/>
              <w:outlineLvl w:val="9"/>
              <w:rPr>
                <w:rFonts w:hint="eastAsia" w:ascii="宋体" w:hAnsi="宋体" w:eastAsia="宋体" w:cs="宋体"/>
                <w:spacing w:val="-10"/>
                <w:kern w:val="2"/>
                <w:sz w:val="24"/>
                <w:szCs w:val="24"/>
              </w:rPr>
            </w:pPr>
            <w:r>
              <w:rPr>
                <w:rFonts w:hint="eastAsia" w:ascii="宋体" w:hAnsi="宋体" w:eastAsia="宋体" w:cs="宋体"/>
                <w:sz w:val="24"/>
                <w:szCs w:val="24"/>
              </w:rPr>
              <w:t>响应文件递交截止时间5日前</w:t>
            </w:r>
          </w:p>
        </w:tc>
      </w:tr>
      <w:tr w14:paraId="0AC5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AF78DD6">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26</w:t>
            </w:r>
          </w:p>
        </w:tc>
        <w:tc>
          <w:tcPr>
            <w:tcW w:w="2281" w:type="dxa"/>
            <w:tcBorders>
              <w:top w:val="single" w:color="auto" w:sz="6" w:space="0"/>
              <w:left w:val="single" w:color="auto" w:sz="6" w:space="0"/>
              <w:bottom w:val="single" w:color="auto" w:sz="6" w:space="0"/>
              <w:right w:val="single" w:color="auto" w:sz="6" w:space="0"/>
            </w:tcBorders>
            <w:vAlign w:val="center"/>
          </w:tcPr>
          <w:p w14:paraId="76A36CB8">
            <w:pPr>
              <w:spacing w:before="0" w:after="0" w:line="400" w:lineRule="exact"/>
              <w:ind w:left="240" w:hanging="240" w:hangingChars="1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响应文件递</w:t>
            </w:r>
          </w:p>
          <w:p w14:paraId="5EA6CE56">
            <w:pPr>
              <w:spacing w:before="0" w:after="0" w:line="400" w:lineRule="exact"/>
              <w:ind w:left="240" w:leftChars="0" w:hanging="240" w:hangingChars="100"/>
              <w:jc w:val="center"/>
              <w:textAlignment w:val="auto"/>
              <w:outlineLvl w:val="9"/>
              <w:rPr>
                <w:rFonts w:hint="eastAsia" w:ascii="宋体" w:hAnsi="宋体" w:eastAsia="宋体" w:cs="宋体"/>
                <w:spacing w:val="-10"/>
                <w:kern w:val="2"/>
                <w:sz w:val="24"/>
                <w:szCs w:val="24"/>
              </w:rPr>
            </w:pPr>
            <w:r>
              <w:rPr>
                <w:rFonts w:hint="eastAsia" w:ascii="宋体" w:hAnsi="宋体" w:eastAsia="宋体" w:cs="宋体"/>
                <w:sz w:val="24"/>
                <w:szCs w:val="24"/>
              </w:rPr>
              <w:t>交截止时间</w:t>
            </w:r>
          </w:p>
        </w:tc>
        <w:tc>
          <w:tcPr>
            <w:tcW w:w="5646" w:type="dxa"/>
            <w:tcBorders>
              <w:top w:val="single" w:color="auto" w:sz="6" w:space="0"/>
              <w:left w:val="single" w:color="auto" w:sz="6" w:space="0"/>
              <w:bottom w:val="single" w:color="auto" w:sz="6" w:space="0"/>
              <w:right w:val="single" w:color="auto" w:sz="12" w:space="0"/>
            </w:tcBorders>
            <w:vAlign w:val="center"/>
          </w:tcPr>
          <w:p w14:paraId="29BFC016">
            <w:pPr>
              <w:spacing w:before="0" w:after="0" w:line="400" w:lineRule="exact"/>
              <w:textAlignment w:val="auto"/>
              <w:outlineLvl w:val="9"/>
              <w:rPr>
                <w:rFonts w:hint="eastAsia" w:ascii="宋体" w:hAnsi="宋体" w:eastAsia="宋体" w:cs="宋体"/>
                <w:spacing w:val="-10"/>
                <w:kern w:val="2"/>
                <w:sz w:val="24"/>
                <w:szCs w:val="24"/>
              </w:rPr>
            </w:pPr>
            <w:r>
              <w:rPr>
                <w:rFonts w:hint="eastAsia" w:ascii="宋体" w:hAnsi="宋体" w:eastAsia="宋体" w:cs="宋体"/>
                <w:spacing w:val="6"/>
                <w:kern w:val="2"/>
                <w:sz w:val="24"/>
                <w:szCs w:val="24"/>
              </w:rPr>
              <w:t>具体详见公告部分</w:t>
            </w:r>
          </w:p>
        </w:tc>
      </w:tr>
      <w:tr w14:paraId="5E2E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8484131">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27</w:t>
            </w:r>
          </w:p>
        </w:tc>
        <w:tc>
          <w:tcPr>
            <w:tcW w:w="2281" w:type="dxa"/>
            <w:tcBorders>
              <w:top w:val="single" w:color="auto" w:sz="6" w:space="0"/>
              <w:left w:val="single" w:color="auto" w:sz="6" w:space="0"/>
              <w:bottom w:val="single" w:color="auto" w:sz="6" w:space="0"/>
              <w:right w:val="single" w:color="auto" w:sz="6" w:space="0"/>
            </w:tcBorders>
            <w:vAlign w:val="center"/>
          </w:tcPr>
          <w:p w14:paraId="12A97B18">
            <w:pPr>
              <w:spacing w:before="0" w:after="0" w:line="400" w:lineRule="exact"/>
              <w:jc w:val="center"/>
              <w:textAlignment w:val="auto"/>
              <w:outlineLvl w:val="9"/>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响应人确认收到竞争性磋商文件澄清的时间</w:t>
            </w:r>
          </w:p>
        </w:tc>
        <w:tc>
          <w:tcPr>
            <w:tcW w:w="5646" w:type="dxa"/>
            <w:tcBorders>
              <w:top w:val="single" w:color="auto" w:sz="6" w:space="0"/>
              <w:left w:val="single" w:color="auto" w:sz="6" w:space="0"/>
              <w:bottom w:val="single" w:color="auto" w:sz="6" w:space="0"/>
              <w:right w:val="single" w:color="auto" w:sz="12" w:space="0"/>
            </w:tcBorders>
            <w:vAlign w:val="center"/>
          </w:tcPr>
          <w:p w14:paraId="309BAC1A">
            <w:pPr>
              <w:spacing w:before="0" w:after="0" w:line="400" w:lineRule="exact"/>
              <w:textAlignment w:val="auto"/>
              <w:outlineLvl w:val="9"/>
              <w:rPr>
                <w:rFonts w:hint="eastAsia" w:ascii="宋体" w:hAnsi="宋体" w:eastAsia="宋体" w:cs="宋体"/>
                <w:spacing w:val="-10"/>
                <w:kern w:val="2"/>
                <w:sz w:val="24"/>
                <w:szCs w:val="24"/>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3391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52560F36">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28</w:t>
            </w:r>
          </w:p>
        </w:tc>
        <w:tc>
          <w:tcPr>
            <w:tcW w:w="2281" w:type="dxa"/>
            <w:tcBorders>
              <w:top w:val="single" w:color="auto" w:sz="6" w:space="0"/>
              <w:left w:val="single" w:color="auto" w:sz="6" w:space="0"/>
              <w:bottom w:val="single" w:color="auto" w:sz="6" w:space="0"/>
              <w:right w:val="single" w:color="auto" w:sz="6" w:space="0"/>
            </w:tcBorders>
            <w:vAlign w:val="center"/>
          </w:tcPr>
          <w:p w14:paraId="792AA583">
            <w:pPr>
              <w:spacing w:before="0" w:after="0" w:line="400" w:lineRule="exact"/>
              <w:jc w:val="center"/>
              <w:textAlignment w:val="auto"/>
              <w:outlineLvl w:val="9"/>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响应人确认收到竞争性磋商文件修改的时间</w:t>
            </w:r>
          </w:p>
        </w:tc>
        <w:tc>
          <w:tcPr>
            <w:tcW w:w="5646" w:type="dxa"/>
            <w:tcBorders>
              <w:top w:val="single" w:color="auto" w:sz="6" w:space="0"/>
              <w:left w:val="single" w:color="auto" w:sz="6" w:space="0"/>
              <w:bottom w:val="single" w:color="auto" w:sz="6" w:space="0"/>
              <w:right w:val="single" w:color="auto" w:sz="12" w:space="0"/>
            </w:tcBorders>
            <w:vAlign w:val="center"/>
          </w:tcPr>
          <w:p w14:paraId="5981ADB9">
            <w:pPr>
              <w:spacing w:before="0" w:after="0" w:line="400" w:lineRule="exact"/>
              <w:textAlignment w:val="auto"/>
              <w:outlineLvl w:val="9"/>
              <w:rPr>
                <w:rFonts w:hint="eastAsia" w:ascii="宋体" w:hAnsi="宋体" w:eastAsia="宋体" w:cs="宋体"/>
                <w:spacing w:val="-10"/>
                <w:kern w:val="2"/>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50ED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ADE25B3">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29</w:t>
            </w:r>
          </w:p>
        </w:tc>
        <w:tc>
          <w:tcPr>
            <w:tcW w:w="2281" w:type="dxa"/>
            <w:tcBorders>
              <w:top w:val="single" w:color="auto" w:sz="6" w:space="0"/>
              <w:left w:val="single" w:color="auto" w:sz="6" w:space="0"/>
              <w:bottom w:val="single" w:color="auto" w:sz="6" w:space="0"/>
              <w:right w:val="single" w:color="auto" w:sz="6" w:space="0"/>
            </w:tcBorders>
            <w:vAlign w:val="center"/>
          </w:tcPr>
          <w:p w14:paraId="344AE450">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eastAsia="zh-CN"/>
              </w:rPr>
              <w:t>响应</w:t>
            </w:r>
            <w:r>
              <w:rPr>
                <w:rFonts w:hint="eastAsia" w:ascii="宋体" w:hAnsi="宋体" w:eastAsia="宋体" w:cs="宋体"/>
                <w:spacing w:val="-10"/>
                <w:kern w:val="2"/>
                <w:sz w:val="24"/>
                <w:szCs w:val="24"/>
              </w:rPr>
              <w:t>文件是否退还</w:t>
            </w:r>
          </w:p>
        </w:tc>
        <w:tc>
          <w:tcPr>
            <w:tcW w:w="5646" w:type="dxa"/>
            <w:tcBorders>
              <w:top w:val="single" w:color="auto" w:sz="6" w:space="0"/>
              <w:left w:val="single" w:color="auto" w:sz="6" w:space="0"/>
              <w:bottom w:val="single" w:color="auto" w:sz="6" w:space="0"/>
              <w:right w:val="single" w:color="auto" w:sz="12" w:space="0"/>
            </w:tcBorders>
            <w:vAlign w:val="center"/>
          </w:tcPr>
          <w:p w14:paraId="29F66173">
            <w:pPr>
              <w:widowControl w:val="0"/>
              <w:adjustRightInd w:val="0"/>
              <w:spacing w:before="0" w:beforeAutospacing="0" w:after="0" w:afterAutospacing="0" w:line="400" w:lineRule="exact"/>
              <w:ind w:left="0" w:right="0"/>
              <w:jc w:val="both"/>
              <w:textAlignment w:val="auto"/>
              <w:outlineLvl w:val="9"/>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rPr>
              <w:t>否</w:t>
            </w:r>
          </w:p>
        </w:tc>
      </w:tr>
      <w:tr w14:paraId="1BCC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FB3862D">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30</w:t>
            </w:r>
          </w:p>
        </w:tc>
        <w:tc>
          <w:tcPr>
            <w:tcW w:w="2281" w:type="dxa"/>
            <w:tcBorders>
              <w:top w:val="single" w:color="auto" w:sz="6" w:space="0"/>
              <w:left w:val="single" w:color="auto" w:sz="6" w:space="0"/>
              <w:bottom w:val="single" w:color="auto" w:sz="6" w:space="0"/>
              <w:right w:val="single" w:color="auto" w:sz="6" w:space="0"/>
            </w:tcBorders>
            <w:vAlign w:val="center"/>
          </w:tcPr>
          <w:p w14:paraId="6A72664E">
            <w:pPr>
              <w:widowControl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是否允许递交备选磋商方案</w:t>
            </w:r>
            <w:r>
              <w:rPr>
                <w:rFonts w:hint="eastAsia" w:ascii="宋体" w:hAnsi="宋体" w:eastAsia="宋体" w:cs="宋体"/>
                <w:spacing w:val="6"/>
                <w:kern w:val="2"/>
                <w:sz w:val="24"/>
                <w:szCs w:val="24"/>
              </w:rPr>
              <w:tab/>
            </w:r>
          </w:p>
        </w:tc>
        <w:tc>
          <w:tcPr>
            <w:tcW w:w="5646" w:type="dxa"/>
            <w:tcBorders>
              <w:top w:val="single" w:color="auto" w:sz="6" w:space="0"/>
              <w:left w:val="single" w:color="auto" w:sz="6" w:space="0"/>
              <w:bottom w:val="single" w:color="auto" w:sz="6" w:space="0"/>
              <w:right w:val="single" w:color="auto" w:sz="12" w:space="0"/>
            </w:tcBorders>
            <w:vAlign w:val="center"/>
          </w:tcPr>
          <w:p w14:paraId="2C2C4836">
            <w:pPr>
              <w:widowControl/>
              <w:spacing w:before="0" w:beforeAutospacing="0" w:after="0" w:afterAutospacing="0" w:line="400" w:lineRule="exact"/>
              <w:ind w:left="0" w:right="0"/>
              <w:jc w:val="both"/>
              <w:textAlignment w:val="auto"/>
              <w:outlineLvl w:val="9"/>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不允许</w:t>
            </w:r>
          </w:p>
        </w:tc>
      </w:tr>
      <w:tr w14:paraId="5702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4628D54F">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31</w:t>
            </w:r>
          </w:p>
        </w:tc>
        <w:tc>
          <w:tcPr>
            <w:tcW w:w="2281" w:type="dxa"/>
            <w:tcBorders>
              <w:top w:val="single" w:color="auto" w:sz="6" w:space="0"/>
              <w:left w:val="single" w:color="auto" w:sz="6" w:space="0"/>
              <w:bottom w:val="single" w:color="auto" w:sz="6" w:space="0"/>
              <w:right w:val="single" w:color="auto" w:sz="6" w:space="0"/>
            </w:tcBorders>
            <w:vAlign w:val="center"/>
          </w:tcPr>
          <w:p w14:paraId="529BB990">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kern w:val="2"/>
                <w:sz w:val="24"/>
                <w:szCs w:val="24"/>
              </w:rPr>
            </w:pPr>
            <w:r>
              <w:rPr>
                <w:rFonts w:hint="eastAsia" w:ascii="宋体" w:hAnsi="宋体" w:eastAsia="宋体" w:cs="宋体"/>
                <w:spacing w:val="6"/>
                <w:kern w:val="2"/>
                <w:sz w:val="24"/>
                <w:szCs w:val="24"/>
              </w:rPr>
              <w:t>竞争性磋商有效</w:t>
            </w:r>
            <w:r>
              <w:rPr>
                <w:rFonts w:hint="eastAsia" w:ascii="宋体" w:hAnsi="宋体" w:eastAsia="宋体" w:cs="宋体"/>
                <w:kern w:val="2"/>
                <w:sz w:val="24"/>
                <w:szCs w:val="24"/>
              </w:rPr>
              <w:t>期</w:t>
            </w:r>
          </w:p>
        </w:tc>
        <w:tc>
          <w:tcPr>
            <w:tcW w:w="5646" w:type="dxa"/>
            <w:tcBorders>
              <w:top w:val="single" w:color="auto" w:sz="6" w:space="0"/>
              <w:left w:val="single" w:color="auto" w:sz="6" w:space="0"/>
              <w:bottom w:val="single" w:color="auto" w:sz="6" w:space="0"/>
              <w:right w:val="single" w:color="auto" w:sz="12" w:space="0"/>
            </w:tcBorders>
            <w:vAlign w:val="center"/>
          </w:tcPr>
          <w:p w14:paraId="3F4D8A91">
            <w:pPr>
              <w:widowControl w:val="0"/>
              <w:adjustRightInd w:val="0"/>
              <w:spacing w:before="0" w:beforeAutospacing="0" w:after="0" w:afterAutospacing="0" w:line="400" w:lineRule="exact"/>
              <w:ind w:left="0" w:right="0"/>
              <w:jc w:val="both"/>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u w:val="single"/>
              </w:rPr>
              <w:t>60</w:t>
            </w:r>
            <w:r>
              <w:rPr>
                <w:rFonts w:hint="eastAsia" w:ascii="宋体" w:hAnsi="宋体" w:eastAsia="宋体" w:cs="宋体"/>
                <w:spacing w:val="6"/>
                <w:kern w:val="2"/>
                <w:sz w:val="24"/>
                <w:szCs w:val="24"/>
              </w:rPr>
              <w:t>日历天(</w:t>
            </w:r>
            <w:r>
              <w:rPr>
                <w:rFonts w:hint="eastAsia" w:ascii="宋体" w:hAnsi="宋体" w:eastAsia="宋体" w:cs="宋体"/>
                <w:spacing w:val="-3"/>
                <w:kern w:val="2"/>
                <w:sz w:val="24"/>
                <w:szCs w:val="24"/>
              </w:rPr>
              <w:t>指本次采购项目递交响应性文件截止之日起</w:t>
            </w:r>
            <w:r>
              <w:rPr>
                <w:rFonts w:hint="eastAsia" w:ascii="宋体" w:hAnsi="宋体" w:eastAsia="宋体" w:cs="宋体"/>
                <w:spacing w:val="6"/>
                <w:kern w:val="2"/>
                <w:sz w:val="24"/>
                <w:szCs w:val="24"/>
              </w:rPr>
              <w:t>)</w:t>
            </w:r>
          </w:p>
        </w:tc>
      </w:tr>
      <w:tr w14:paraId="43F7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AD3B654">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32</w:t>
            </w:r>
          </w:p>
        </w:tc>
        <w:tc>
          <w:tcPr>
            <w:tcW w:w="2281" w:type="dxa"/>
            <w:tcBorders>
              <w:top w:val="single" w:color="auto" w:sz="6" w:space="0"/>
              <w:left w:val="single" w:color="auto" w:sz="6" w:space="0"/>
              <w:bottom w:val="single" w:color="auto" w:sz="6" w:space="0"/>
              <w:right w:val="single" w:color="auto" w:sz="6" w:space="0"/>
            </w:tcBorders>
            <w:vAlign w:val="center"/>
          </w:tcPr>
          <w:p w14:paraId="33589B11">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竞争性磋商保证金</w:t>
            </w:r>
          </w:p>
        </w:tc>
        <w:tc>
          <w:tcPr>
            <w:tcW w:w="5646" w:type="dxa"/>
            <w:tcBorders>
              <w:top w:val="single" w:color="auto" w:sz="6" w:space="0"/>
              <w:left w:val="single" w:color="auto" w:sz="6" w:space="0"/>
              <w:bottom w:val="single" w:color="auto" w:sz="6" w:space="0"/>
              <w:right w:val="single" w:color="auto" w:sz="12" w:space="0"/>
            </w:tcBorders>
            <w:vAlign w:val="center"/>
          </w:tcPr>
          <w:p w14:paraId="41FCC1B5">
            <w:pPr>
              <w:widowControl/>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rPr>
            </w:pPr>
            <w:r>
              <w:rPr>
                <w:rFonts w:hint="eastAsia" w:ascii="宋体" w:hAnsi="宋体" w:eastAsia="宋体" w:cs="宋体"/>
                <w:sz w:val="24"/>
              </w:rPr>
              <w:t>按照《河南省财政厅关于优化政府采购营商环境有关问题的通知》（豫财购[2019]4号文）的要求本项目不再收取</w:t>
            </w:r>
            <w:r>
              <w:rPr>
                <w:rFonts w:hint="eastAsia" w:ascii="宋体" w:hAnsi="宋体" w:eastAsia="宋体" w:cs="宋体"/>
                <w:sz w:val="24"/>
                <w:lang w:eastAsia="zh-CN"/>
              </w:rPr>
              <w:t>磋商</w:t>
            </w:r>
            <w:r>
              <w:rPr>
                <w:rFonts w:hint="eastAsia" w:ascii="宋体" w:hAnsi="宋体" w:eastAsia="宋体" w:cs="宋体"/>
                <w:sz w:val="24"/>
              </w:rPr>
              <w:t>保证金</w:t>
            </w:r>
          </w:p>
        </w:tc>
      </w:tr>
      <w:tr w14:paraId="3868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5EA8D78">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33</w:t>
            </w:r>
          </w:p>
        </w:tc>
        <w:tc>
          <w:tcPr>
            <w:tcW w:w="2281" w:type="dxa"/>
            <w:tcBorders>
              <w:top w:val="single" w:color="auto" w:sz="6" w:space="0"/>
              <w:left w:val="single" w:color="auto" w:sz="6" w:space="0"/>
              <w:bottom w:val="single" w:color="auto" w:sz="6" w:space="0"/>
              <w:right w:val="single" w:color="auto" w:sz="6" w:space="0"/>
            </w:tcBorders>
            <w:vAlign w:val="center"/>
          </w:tcPr>
          <w:p w14:paraId="646A322A">
            <w:pPr>
              <w:spacing w:before="0" w:after="0" w:line="400" w:lineRule="exact"/>
              <w:jc w:val="center"/>
              <w:textAlignment w:val="auto"/>
              <w:outlineLvl w:val="9"/>
              <w:rPr>
                <w:rFonts w:hint="eastAsia" w:ascii="宋体" w:hAnsi="宋体" w:eastAsia="宋体" w:cs="宋体"/>
                <w:kern w:val="2"/>
                <w:sz w:val="24"/>
                <w:szCs w:val="24"/>
              </w:rPr>
            </w:pPr>
            <w:r>
              <w:rPr>
                <w:rFonts w:hint="eastAsia" w:ascii="宋体" w:hAnsi="宋体" w:eastAsia="宋体" w:cs="宋体"/>
                <w:sz w:val="24"/>
                <w:szCs w:val="24"/>
              </w:rPr>
              <w:t>签字和（或）盖章要求</w:t>
            </w:r>
          </w:p>
        </w:tc>
        <w:tc>
          <w:tcPr>
            <w:tcW w:w="5646" w:type="dxa"/>
            <w:tcBorders>
              <w:top w:val="single" w:color="auto" w:sz="6" w:space="0"/>
              <w:left w:val="single" w:color="auto" w:sz="6" w:space="0"/>
              <w:bottom w:val="single" w:color="auto" w:sz="6" w:space="0"/>
              <w:right w:val="single" w:color="auto" w:sz="12" w:space="0"/>
            </w:tcBorders>
            <w:vAlign w:val="center"/>
          </w:tcPr>
          <w:p w14:paraId="2795720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电子化响应文件的签章：</w:t>
            </w:r>
          </w:p>
          <w:p w14:paraId="79CDAE9D">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w:t>
            </w:r>
            <w:r>
              <w:rPr>
                <w:rFonts w:hint="eastAsia" w:ascii="宋体" w:hAnsi="宋体" w:eastAsia="宋体" w:cs="宋体"/>
                <w:sz w:val="24"/>
                <w:szCs w:val="24"/>
                <w:lang w:eastAsia="zh-CN"/>
              </w:rPr>
              <w:t>文件</w:t>
            </w:r>
            <w:r>
              <w:rPr>
                <w:rFonts w:hint="eastAsia" w:ascii="宋体" w:hAnsi="宋体" w:eastAsia="宋体" w:cs="宋体"/>
                <w:sz w:val="24"/>
                <w:szCs w:val="24"/>
              </w:rPr>
              <w:t>。</w:t>
            </w:r>
          </w:p>
          <w:p w14:paraId="68453483">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14:paraId="0E057DE9">
            <w:pPr>
              <w:wordWrap w:val="0"/>
              <w:spacing w:before="0" w:after="0" w:line="240" w:lineRule="auto"/>
              <w:jc w:val="left"/>
              <w:textAlignment w:val="auto"/>
              <w:outlineLvl w:val="9"/>
              <w:rPr>
                <w:rFonts w:hint="eastAsia" w:ascii="宋体" w:hAnsi="宋体" w:eastAsia="宋体" w:cs="宋体"/>
                <w:sz w:val="24"/>
              </w:rPr>
            </w:pPr>
            <w:r>
              <w:rPr>
                <w:rFonts w:hint="eastAsia" w:ascii="宋体" w:hAnsi="宋体" w:eastAsia="宋体" w:cs="宋体"/>
                <w:sz w:val="24"/>
                <w:szCs w:val="24"/>
              </w:rPr>
              <w:t>3、电子化响应文件工具请点击https://download.bqpoint.com/download/downloadlist.html?SoftTypeCode=06进行下载。</w:t>
            </w:r>
          </w:p>
        </w:tc>
      </w:tr>
      <w:tr w14:paraId="66BF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C39029B">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34</w:t>
            </w:r>
          </w:p>
        </w:tc>
        <w:tc>
          <w:tcPr>
            <w:tcW w:w="2281" w:type="dxa"/>
            <w:tcBorders>
              <w:top w:val="single" w:color="auto" w:sz="6" w:space="0"/>
              <w:left w:val="single" w:color="auto" w:sz="6" w:space="0"/>
              <w:bottom w:val="single" w:color="auto" w:sz="6" w:space="0"/>
              <w:right w:val="single" w:color="auto" w:sz="6" w:space="0"/>
            </w:tcBorders>
            <w:vAlign w:val="center"/>
          </w:tcPr>
          <w:p w14:paraId="44D1F7C1">
            <w:pPr>
              <w:widowControl w:val="0"/>
              <w:adjustRightInd w:val="0"/>
              <w:spacing w:before="0" w:beforeAutospacing="0" w:after="0" w:afterAutospacing="0" w:line="400" w:lineRule="exact"/>
              <w:ind w:left="0" w:right="0"/>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响应文件上传</w:t>
            </w:r>
          </w:p>
        </w:tc>
        <w:tc>
          <w:tcPr>
            <w:tcW w:w="5646" w:type="dxa"/>
            <w:tcBorders>
              <w:top w:val="single" w:color="auto" w:sz="6" w:space="0"/>
              <w:left w:val="single" w:color="auto" w:sz="6" w:space="0"/>
              <w:bottom w:val="single" w:color="auto" w:sz="6" w:space="0"/>
              <w:right w:val="single" w:color="auto" w:sz="12" w:space="0"/>
            </w:tcBorders>
            <w:vAlign w:val="center"/>
          </w:tcPr>
          <w:p w14:paraId="620E3F6B">
            <w:pPr>
              <w:widowControl w:val="0"/>
              <w:spacing w:line="360" w:lineRule="auto"/>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rPr>
              <w:t>用CA在电子平台上传电子</w:t>
            </w:r>
            <w:r>
              <w:rPr>
                <w:rFonts w:hint="eastAsia" w:ascii="宋体" w:hAnsi="宋体" w:eastAsia="宋体" w:cs="宋体"/>
                <w:spacing w:val="6"/>
                <w:kern w:val="2"/>
                <w:sz w:val="24"/>
                <w:szCs w:val="24"/>
                <w:lang w:eastAsia="zh-CN"/>
              </w:rPr>
              <w:t>响应</w:t>
            </w:r>
            <w:r>
              <w:rPr>
                <w:rFonts w:hint="eastAsia" w:ascii="宋体" w:hAnsi="宋体" w:eastAsia="宋体" w:cs="宋体"/>
                <w:spacing w:val="6"/>
                <w:kern w:val="2"/>
                <w:sz w:val="24"/>
                <w:szCs w:val="24"/>
              </w:rPr>
              <w:t>文件</w:t>
            </w:r>
          </w:p>
        </w:tc>
      </w:tr>
      <w:tr w14:paraId="56CF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E398798">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35</w:t>
            </w:r>
          </w:p>
        </w:tc>
        <w:tc>
          <w:tcPr>
            <w:tcW w:w="2281" w:type="dxa"/>
            <w:tcBorders>
              <w:top w:val="single" w:color="auto" w:sz="6" w:space="0"/>
              <w:left w:val="single" w:color="auto" w:sz="6" w:space="0"/>
              <w:bottom w:val="single" w:color="auto" w:sz="6" w:space="0"/>
              <w:right w:val="single" w:color="auto" w:sz="6" w:space="0"/>
            </w:tcBorders>
            <w:vAlign w:val="center"/>
          </w:tcPr>
          <w:p w14:paraId="7CDFFFD7">
            <w:pPr>
              <w:widowControl w:val="0"/>
              <w:adjustRightInd w:val="0"/>
              <w:spacing w:before="0" w:beforeAutospacing="0" w:after="0" w:afterAutospacing="0" w:line="240" w:lineRule="auto"/>
              <w:ind w:left="0" w:right="0"/>
              <w:jc w:val="center"/>
              <w:textAlignment w:val="auto"/>
              <w:outlineLvl w:val="9"/>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磋商</w:t>
            </w:r>
            <w:r>
              <w:rPr>
                <w:rFonts w:hint="eastAsia" w:ascii="宋体" w:hAnsi="宋体" w:eastAsia="宋体" w:cs="宋体"/>
                <w:spacing w:val="-10"/>
                <w:kern w:val="2"/>
                <w:sz w:val="24"/>
                <w:szCs w:val="24"/>
                <w:lang w:eastAsia="zh-CN"/>
              </w:rPr>
              <w:t>响应</w:t>
            </w:r>
            <w:r>
              <w:rPr>
                <w:rFonts w:hint="eastAsia" w:ascii="宋体" w:hAnsi="宋体" w:eastAsia="宋体" w:cs="宋体"/>
                <w:spacing w:val="-10"/>
                <w:kern w:val="2"/>
                <w:sz w:val="24"/>
                <w:szCs w:val="24"/>
              </w:rPr>
              <w:t>文件递交截止时间</w:t>
            </w:r>
          </w:p>
        </w:tc>
        <w:tc>
          <w:tcPr>
            <w:tcW w:w="5646" w:type="dxa"/>
            <w:tcBorders>
              <w:top w:val="single" w:color="auto" w:sz="6" w:space="0"/>
              <w:left w:val="single" w:color="auto" w:sz="6" w:space="0"/>
              <w:bottom w:val="single" w:color="auto" w:sz="6" w:space="0"/>
              <w:right w:val="single" w:color="auto" w:sz="12" w:space="0"/>
            </w:tcBorders>
            <w:vAlign w:val="center"/>
          </w:tcPr>
          <w:p w14:paraId="7611C772">
            <w:pPr>
              <w:widowControl w:val="0"/>
              <w:spacing w:before="0" w:beforeAutospacing="0" w:after="0" w:afterAutospacing="0" w:line="400" w:lineRule="exact"/>
              <w:ind w:left="0" w:right="0"/>
              <w:jc w:val="both"/>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7AF5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42D4D240">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36</w:t>
            </w:r>
          </w:p>
        </w:tc>
        <w:tc>
          <w:tcPr>
            <w:tcW w:w="2281" w:type="dxa"/>
            <w:tcBorders>
              <w:top w:val="single" w:color="auto" w:sz="6" w:space="0"/>
              <w:left w:val="single" w:color="auto" w:sz="6" w:space="0"/>
              <w:bottom w:val="single" w:color="auto" w:sz="6" w:space="0"/>
              <w:right w:val="single" w:color="auto" w:sz="6" w:space="0"/>
            </w:tcBorders>
            <w:vAlign w:val="center"/>
          </w:tcPr>
          <w:p w14:paraId="34238FE3">
            <w:pPr>
              <w:widowControl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磋商小组的组建</w:t>
            </w:r>
          </w:p>
        </w:tc>
        <w:tc>
          <w:tcPr>
            <w:tcW w:w="5646" w:type="dxa"/>
            <w:tcBorders>
              <w:top w:val="single" w:color="auto" w:sz="6" w:space="0"/>
              <w:left w:val="single" w:color="auto" w:sz="6" w:space="0"/>
              <w:bottom w:val="single" w:color="auto" w:sz="6" w:space="0"/>
              <w:right w:val="single" w:color="auto" w:sz="12" w:space="0"/>
            </w:tcBorders>
            <w:vAlign w:val="center"/>
          </w:tcPr>
          <w:p w14:paraId="067F3D0C">
            <w:pPr>
              <w:spacing w:line="240" w:lineRule="auto"/>
              <w:rPr>
                <w:rFonts w:hint="eastAsia" w:ascii="宋体" w:hAnsi="宋体" w:eastAsia="宋体" w:cs="宋体"/>
                <w:spacing w:val="6"/>
                <w:sz w:val="24"/>
                <w:szCs w:val="24"/>
              </w:rPr>
            </w:pPr>
            <w:r>
              <w:rPr>
                <w:rFonts w:hint="eastAsia" w:ascii="宋体" w:hAnsi="宋体" w:eastAsia="宋体" w:cs="宋体"/>
                <w:spacing w:val="6"/>
                <w:kern w:val="2"/>
                <w:sz w:val="24"/>
                <w:szCs w:val="24"/>
              </w:rPr>
              <w:t>磋商小组成员为3人，</w:t>
            </w:r>
            <w:r>
              <w:rPr>
                <w:rFonts w:hint="eastAsia" w:ascii="宋体" w:hAnsi="宋体" w:cs="宋体"/>
                <w:spacing w:val="6"/>
                <w:kern w:val="2"/>
                <w:sz w:val="24"/>
                <w:szCs w:val="24"/>
                <w:lang w:eastAsia="zh-CN"/>
              </w:rPr>
              <w:t>招标人</w:t>
            </w:r>
            <w:r>
              <w:rPr>
                <w:rFonts w:hint="eastAsia" w:ascii="宋体" w:hAnsi="宋体" w:eastAsia="宋体" w:cs="宋体"/>
                <w:spacing w:val="6"/>
                <w:kern w:val="2"/>
                <w:sz w:val="24"/>
                <w:szCs w:val="24"/>
              </w:rPr>
              <w:t>代表1人，其余专家2人</w:t>
            </w:r>
            <w:r>
              <w:rPr>
                <w:rFonts w:hint="eastAsia" w:ascii="宋体" w:hAnsi="宋体" w:eastAsia="宋体" w:cs="宋体"/>
                <w:spacing w:val="6"/>
                <w:kern w:val="2"/>
                <w:sz w:val="24"/>
                <w:szCs w:val="24"/>
                <w:lang w:eastAsia="zh-CN"/>
              </w:rPr>
              <w:t>，</w:t>
            </w:r>
            <w:r>
              <w:rPr>
                <w:rFonts w:hint="eastAsia" w:ascii="宋体" w:hAnsi="宋体" w:eastAsia="宋体" w:cs="宋体"/>
                <w:spacing w:val="6"/>
                <w:sz w:val="24"/>
                <w:szCs w:val="24"/>
                <w:lang w:eastAsia="zh-CN"/>
              </w:rPr>
              <w:t>开标后</w:t>
            </w:r>
            <w:r>
              <w:rPr>
                <w:rFonts w:hint="eastAsia" w:ascii="宋体" w:hAnsi="宋体" w:eastAsia="宋体" w:cs="宋体"/>
                <w:spacing w:val="6"/>
                <w:sz w:val="24"/>
                <w:szCs w:val="24"/>
                <w:lang w:val="en-US" w:eastAsia="zh-CN"/>
              </w:rPr>
              <w:t>在三门峡市</w:t>
            </w:r>
            <w:r>
              <w:rPr>
                <w:rFonts w:hint="eastAsia" w:ascii="宋体" w:hAnsi="宋体" w:eastAsia="宋体" w:cs="宋体"/>
                <w:spacing w:val="6"/>
                <w:sz w:val="24"/>
                <w:szCs w:val="24"/>
                <w:lang w:eastAsia="zh-CN"/>
              </w:rPr>
              <w:t>卢氏</w:t>
            </w:r>
            <w:r>
              <w:rPr>
                <w:rFonts w:hint="eastAsia" w:ascii="宋体" w:hAnsi="宋体" w:eastAsia="宋体" w:cs="宋体"/>
                <w:spacing w:val="6"/>
                <w:sz w:val="24"/>
                <w:szCs w:val="24"/>
                <w:lang w:val="en-US" w:eastAsia="zh-CN"/>
              </w:rPr>
              <w:t>县抽取</w:t>
            </w:r>
            <w:r>
              <w:rPr>
                <w:rFonts w:hint="eastAsia" w:ascii="宋体" w:hAnsi="宋体" w:eastAsia="宋体" w:cs="宋体"/>
                <w:spacing w:val="6"/>
                <w:sz w:val="24"/>
                <w:szCs w:val="24"/>
                <w:lang w:eastAsia="zh-CN"/>
              </w:rPr>
              <w:t>终端</w:t>
            </w:r>
            <w:r>
              <w:rPr>
                <w:rFonts w:hint="eastAsia" w:ascii="宋体" w:hAnsi="宋体" w:eastAsia="宋体" w:cs="宋体"/>
                <w:spacing w:val="6"/>
                <w:sz w:val="24"/>
                <w:szCs w:val="24"/>
                <w:lang w:val="en-US" w:eastAsia="zh-CN"/>
              </w:rPr>
              <w:t>通过</w:t>
            </w:r>
            <w:r>
              <w:rPr>
                <w:rFonts w:hint="eastAsia" w:ascii="宋体" w:hAnsi="宋体" w:cs="宋体"/>
                <w:spacing w:val="6"/>
                <w:sz w:val="24"/>
                <w:szCs w:val="24"/>
                <w:lang w:val="en-US" w:eastAsia="zh-CN"/>
              </w:rPr>
              <w:t>相关</w:t>
            </w:r>
            <w:r>
              <w:rPr>
                <w:rFonts w:hint="eastAsia" w:ascii="宋体" w:hAnsi="宋体" w:eastAsia="宋体" w:cs="宋体"/>
                <w:spacing w:val="6"/>
                <w:sz w:val="24"/>
                <w:szCs w:val="24"/>
                <w:lang w:val="en-US" w:eastAsia="zh-CN"/>
              </w:rPr>
              <w:t>评审专家库</w:t>
            </w:r>
            <w:r>
              <w:rPr>
                <w:rFonts w:hint="eastAsia" w:ascii="宋体" w:hAnsi="宋体" w:eastAsia="宋体" w:cs="宋体"/>
                <w:spacing w:val="6"/>
                <w:sz w:val="24"/>
                <w:szCs w:val="24"/>
              </w:rPr>
              <w:t>中随机抽取。</w:t>
            </w:r>
          </w:p>
          <w:p w14:paraId="0CA36939">
            <w:pPr>
              <w:widowControl/>
              <w:spacing w:before="0" w:beforeAutospacing="0" w:after="0" w:afterAutospacing="0" w:line="240" w:lineRule="auto"/>
              <w:ind w:left="0" w:right="0"/>
              <w:jc w:val="both"/>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评标专家确定方</w:t>
            </w:r>
            <w:r>
              <w:rPr>
                <w:rFonts w:hint="eastAsia" w:ascii="宋体" w:hAnsi="宋体" w:eastAsia="宋体" w:cs="宋体"/>
                <w:spacing w:val="6"/>
                <w:kern w:val="2"/>
                <w:sz w:val="24"/>
                <w:szCs w:val="24"/>
                <w:lang w:eastAsia="zh-CN"/>
              </w:rPr>
              <w:t>法</w:t>
            </w:r>
            <w:r>
              <w:rPr>
                <w:rFonts w:hint="eastAsia" w:ascii="宋体" w:hAnsi="宋体" w:eastAsia="宋体" w:cs="宋体"/>
                <w:spacing w:val="6"/>
                <w:kern w:val="2"/>
                <w:sz w:val="24"/>
                <w:szCs w:val="24"/>
              </w:rPr>
              <w:t>：评标专家库随机抽取</w:t>
            </w:r>
          </w:p>
        </w:tc>
      </w:tr>
      <w:tr w14:paraId="5D5E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221BEAE">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37</w:t>
            </w:r>
          </w:p>
        </w:tc>
        <w:tc>
          <w:tcPr>
            <w:tcW w:w="2281" w:type="dxa"/>
            <w:tcBorders>
              <w:top w:val="single" w:color="auto" w:sz="6" w:space="0"/>
              <w:left w:val="single" w:color="auto" w:sz="6" w:space="0"/>
              <w:bottom w:val="single" w:color="auto" w:sz="6" w:space="0"/>
              <w:right w:val="single" w:color="auto" w:sz="6" w:space="0"/>
            </w:tcBorders>
            <w:vAlign w:val="center"/>
          </w:tcPr>
          <w:p w14:paraId="4722ADE8">
            <w:pPr>
              <w:widowControl/>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是否授权</w:t>
            </w:r>
            <w:r>
              <w:rPr>
                <w:rFonts w:hint="eastAsia" w:ascii="宋体" w:hAnsi="宋体" w:eastAsia="宋体" w:cs="宋体"/>
                <w:spacing w:val="6"/>
                <w:kern w:val="2"/>
                <w:sz w:val="24"/>
                <w:szCs w:val="24"/>
                <w:lang w:eastAsia="zh-CN"/>
              </w:rPr>
              <w:t>磋商小组</w:t>
            </w:r>
            <w:r>
              <w:rPr>
                <w:rFonts w:hint="eastAsia" w:ascii="宋体" w:hAnsi="宋体" w:eastAsia="宋体" w:cs="宋体"/>
                <w:spacing w:val="6"/>
                <w:kern w:val="2"/>
                <w:sz w:val="24"/>
                <w:szCs w:val="24"/>
              </w:rPr>
              <w:t>确定中标人</w:t>
            </w:r>
          </w:p>
        </w:tc>
        <w:tc>
          <w:tcPr>
            <w:tcW w:w="5646" w:type="dxa"/>
            <w:tcBorders>
              <w:top w:val="single" w:color="auto" w:sz="6" w:space="0"/>
              <w:left w:val="single" w:color="auto" w:sz="6" w:space="0"/>
              <w:bottom w:val="single" w:color="auto" w:sz="6" w:space="0"/>
              <w:right w:val="single" w:color="auto" w:sz="12" w:space="0"/>
            </w:tcBorders>
            <w:vAlign w:val="center"/>
          </w:tcPr>
          <w:p w14:paraId="14258E2F">
            <w:pPr>
              <w:widowControl/>
              <w:spacing w:before="0" w:beforeAutospacing="0" w:after="0" w:afterAutospacing="0" w:line="400" w:lineRule="exact"/>
              <w:ind w:left="0" w:right="0"/>
              <w:jc w:val="both"/>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否，</w:t>
            </w:r>
            <w:r>
              <w:rPr>
                <w:rFonts w:hint="eastAsia" w:ascii="宋体" w:hAnsi="宋体" w:eastAsia="宋体" w:cs="宋体"/>
                <w:spacing w:val="6"/>
                <w:kern w:val="2"/>
                <w:sz w:val="24"/>
                <w:szCs w:val="24"/>
                <w:lang w:eastAsia="zh-CN"/>
              </w:rPr>
              <w:t>磋商小组</w:t>
            </w:r>
            <w:r>
              <w:rPr>
                <w:rFonts w:hint="eastAsia" w:ascii="宋体" w:hAnsi="宋体" w:eastAsia="宋体" w:cs="宋体"/>
                <w:spacing w:val="6"/>
                <w:kern w:val="2"/>
                <w:sz w:val="24"/>
                <w:szCs w:val="24"/>
              </w:rPr>
              <w:t>推选三名中标候选人</w:t>
            </w:r>
          </w:p>
        </w:tc>
      </w:tr>
      <w:tr w14:paraId="323F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4A0D653D">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38</w:t>
            </w:r>
          </w:p>
        </w:tc>
        <w:tc>
          <w:tcPr>
            <w:tcW w:w="2281" w:type="dxa"/>
            <w:tcBorders>
              <w:top w:val="single" w:color="auto" w:sz="6" w:space="0"/>
              <w:left w:val="single" w:color="auto" w:sz="6" w:space="0"/>
              <w:bottom w:val="single" w:color="auto" w:sz="6" w:space="0"/>
              <w:right w:val="single" w:color="auto" w:sz="6" w:space="0"/>
            </w:tcBorders>
            <w:vAlign w:val="center"/>
          </w:tcPr>
          <w:p w14:paraId="2EB338C8">
            <w:pPr>
              <w:widowControl/>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评标标</w:t>
            </w:r>
          </w:p>
          <w:p w14:paraId="65D65450">
            <w:pPr>
              <w:widowControl/>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准及方法</w:t>
            </w:r>
          </w:p>
        </w:tc>
        <w:tc>
          <w:tcPr>
            <w:tcW w:w="5646" w:type="dxa"/>
            <w:tcBorders>
              <w:top w:val="single" w:color="auto" w:sz="6" w:space="0"/>
              <w:left w:val="single" w:color="auto" w:sz="6" w:space="0"/>
              <w:bottom w:val="single" w:color="auto" w:sz="6" w:space="0"/>
              <w:right w:val="single" w:color="auto" w:sz="12" w:space="0"/>
            </w:tcBorders>
            <w:vAlign w:val="center"/>
          </w:tcPr>
          <w:p w14:paraId="5AA3713F">
            <w:pPr>
              <w:widowControl/>
              <w:spacing w:before="0" w:beforeAutospacing="0" w:after="0" w:afterAutospacing="0" w:line="400" w:lineRule="exact"/>
              <w:ind w:left="0" w:right="0"/>
              <w:jc w:val="both"/>
              <w:textAlignment w:val="auto"/>
              <w:outlineLvl w:val="9"/>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评标办法：由磋商小组采用综合评分法对提交最后报价的</w:t>
            </w:r>
            <w:r>
              <w:rPr>
                <w:rFonts w:hint="eastAsia" w:ascii="宋体" w:hAnsi="宋体" w:eastAsia="宋体" w:cs="宋体"/>
                <w:spacing w:val="6"/>
                <w:kern w:val="2"/>
                <w:sz w:val="24"/>
                <w:szCs w:val="24"/>
                <w:lang w:eastAsia="zh-CN"/>
              </w:rPr>
              <w:t>响应人</w:t>
            </w:r>
            <w:r>
              <w:rPr>
                <w:rFonts w:hint="eastAsia" w:ascii="宋体" w:hAnsi="宋体" w:eastAsia="宋体" w:cs="宋体"/>
                <w:spacing w:val="6"/>
                <w:kern w:val="2"/>
                <w:sz w:val="24"/>
                <w:szCs w:val="24"/>
              </w:rPr>
              <w:t>的响应文件进行综合评分。综合评分法，是指响应文件满足磋商文件全部实质性要求且按评审因素的量化指标评审得分最高的</w:t>
            </w:r>
            <w:r>
              <w:rPr>
                <w:rFonts w:hint="eastAsia" w:ascii="宋体" w:hAnsi="宋体" w:eastAsia="宋体" w:cs="宋体"/>
                <w:spacing w:val="6"/>
                <w:kern w:val="2"/>
                <w:sz w:val="24"/>
                <w:szCs w:val="24"/>
                <w:lang w:eastAsia="zh-CN"/>
              </w:rPr>
              <w:t>响应人</w:t>
            </w:r>
            <w:r>
              <w:rPr>
                <w:rFonts w:hint="eastAsia" w:ascii="宋体" w:hAnsi="宋体" w:eastAsia="宋体" w:cs="宋体"/>
                <w:spacing w:val="6"/>
                <w:kern w:val="2"/>
                <w:sz w:val="24"/>
                <w:szCs w:val="24"/>
              </w:rPr>
              <w:t>为成交候选</w:t>
            </w:r>
            <w:r>
              <w:rPr>
                <w:rFonts w:hint="eastAsia" w:ascii="宋体" w:hAnsi="宋体" w:eastAsia="宋体" w:cs="宋体"/>
                <w:spacing w:val="6"/>
                <w:kern w:val="2"/>
                <w:sz w:val="24"/>
                <w:szCs w:val="24"/>
                <w:lang w:eastAsia="zh-CN"/>
              </w:rPr>
              <w:t>响应人</w:t>
            </w:r>
            <w:r>
              <w:rPr>
                <w:rFonts w:hint="eastAsia" w:ascii="宋体" w:hAnsi="宋体" w:eastAsia="宋体" w:cs="宋体"/>
                <w:spacing w:val="6"/>
                <w:kern w:val="2"/>
                <w:sz w:val="24"/>
                <w:szCs w:val="24"/>
              </w:rPr>
              <w:t>的评审方法（且推荐候选人为三名）</w:t>
            </w:r>
          </w:p>
        </w:tc>
      </w:tr>
      <w:tr w14:paraId="3E48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048A06F">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39</w:t>
            </w:r>
          </w:p>
        </w:tc>
        <w:tc>
          <w:tcPr>
            <w:tcW w:w="2281" w:type="dxa"/>
            <w:tcBorders>
              <w:top w:val="single" w:color="auto" w:sz="6" w:space="0"/>
              <w:left w:val="single" w:color="auto" w:sz="6" w:space="0"/>
              <w:bottom w:val="single" w:color="auto" w:sz="6" w:space="0"/>
              <w:right w:val="single" w:color="auto" w:sz="6" w:space="0"/>
            </w:tcBorders>
            <w:vAlign w:val="center"/>
          </w:tcPr>
          <w:p w14:paraId="53829392">
            <w:pPr>
              <w:widowControl/>
              <w:spacing w:before="0" w:beforeAutospacing="0" w:after="0" w:afterAutospacing="0" w:line="400" w:lineRule="exact"/>
              <w:ind w:left="0" w:right="0"/>
              <w:jc w:val="center"/>
              <w:textAlignment w:val="auto"/>
              <w:outlineLvl w:val="9"/>
              <w:rPr>
                <w:rFonts w:hint="eastAsia" w:ascii="宋体" w:hAnsi="宋体" w:eastAsia="宋体" w:cs="宋体"/>
                <w:color w:val="auto"/>
                <w:spacing w:val="6"/>
                <w:kern w:val="2"/>
                <w:sz w:val="21"/>
                <w:szCs w:val="21"/>
                <w:lang w:val="en-US" w:eastAsia="zh-CN"/>
              </w:rPr>
            </w:pPr>
            <w:r>
              <w:rPr>
                <w:rFonts w:hint="eastAsia" w:ascii="宋体" w:hAnsi="宋体" w:eastAsia="宋体" w:cs="宋体"/>
                <w:color w:val="auto"/>
                <w:spacing w:val="6"/>
                <w:kern w:val="2"/>
                <w:sz w:val="21"/>
                <w:szCs w:val="21"/>
                <w:lang w:val="en-US" w:eastAsia="zh-CN"/>
              </w:rPr>
              <w:t>履约保证金</w:t>
            </w:r>
          </w:p>
        </w:tc>
        <w:tc>
          <w:tcPr>
            <w:tcW w:w="5646" w:type="dxa"/>
            <w:tcBorders>
              <w:top w:val="single" w:color="auto" w:sz="6" w:space="0"/>
              <w:left w:val="single" w:color="auto" w:sz="6" w:space="0"/>
              <w:bottom w:val="single" w:color="auto" w:sz="6" w:space="0"/>
              <w:right w:val="single" w:color="auto" w:sz="12" w:space="0"/>
            </w:tcBorders>
            <w:vAlign w:val="center"/>
          </w:tcPr>
          <w:p w14:paraId="7D4CAA7F">
            <w:pPr>
              <w:widowControl w:val="0"/>
              <w:spacing w:before="0" w:beforeAutospacing="0" w:after="0" w:afterAutospacing="0" w:line="400" w:lineRule="exact"/>
              <w:ind w:left="0" w:right="0"/>
              <w:jc w:val="both"/>
              <w:textAlignment w:val="auto"/>
              <w:outlineLvl w:val="9"/>
              <w:rPr>
                <w:rFonts w:hint="eastAsia" w:ascii="宋体" w:hAnsi="宋体" w:eastAsia="宋体" w:cs="宋体"/>
                <w:kern w:val="2"/>
                <w:sz w:val="21"/>
                <w:szCs w:val="21"/>
                <w:lang w:val="en-US" w:eastAsia="zh-CN"/>
              </w:rPr>
            </w:pPr>
            <w:r>
              <w:rPr>
                <w:rFonts w:hint="eastAsia" w:ascii="宋体" w:hAnsi="宋体" w:eastAsia="宋体" w:cs="宋体"/>
                <w:sz w:val="21"/>
                <w:szCs w:val="21"/>
              </w:rPr>
              <w:t>本项目不收取履约保证金</w:t>
            </w:r>
          </w:p>
        </w:tc>
      </w:tr>
      <w:tr w14:paraId="1FB8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1CAC0A2">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40</w:t>
            </w:r>
          </w:p>
        </w:tc>
        <w:tc>
          <w:tcPr>
            <w:tcW w:w="2281" w:type="dxa"/>
            <w:tcBorders>
              <w:top w:val="single" w:color="auto" w:sz="6" w:space="0"/>
              <w:left w:val="single" w:color="auto" w:sz="6" w:space="0"/>
              <w:bottom w:val="single" w:color="auto" w:sz="6" w:space="0"/>
              <w:right w:val="single" w:color="auto" w:sz="6" w:space="0"/>
            </w:tcBorders>
            <w:vAlign w:val="center"/>
          </w:tcPr>
          <w:p w14:paraId="714D6EAE">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付款方式</w:t>
            </w:r>
          </w:p>
        </w:tc>
        <w:tc>
          <w:tcPr>
            <w:tcW w:w="5646" w:type="dxa"/>
            <w:tcBorders>
              <w:top w:val="single" w:color="auto" w:sz="6" w:space="0"/>
              <w:left w:val="single" w:color="auto" w:sz="6" w:space="0"/>
              <w:bottom w:val="single" w:color="auto" w:sz="6" w:space="0"/>
              <w:right w:val="single" w:color="auto" w:sz="12" w:space="0"/>
            </w:tcBorders>
            <w:vAlign w:val="center"/>
          </w:tcPr>
          <w:p w14:paraId="3BE251FC">
            <w:pPr>
              <w:spacing w:before="0" w:after="0" w:line="24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向承包人支付30%的预付款，当施工进度达到60%时支付至合同价款的40%;达到80%时支付至合同价款的60%;工程交工验收合格支付至合同价款的80%，提交完整结算资料，并在三个月内完成工程决算审计，累计支付至审计确定的全部工程款的97%;剩余3%作为质量保证金，1年缺陷责任期满后，经复验，若无质量问题一次性付清。（最终付款方式以签订合同为准）</w:t>
            </w:r>
          </w:p>
        </w:tc>
      </w:tr>
      <w:tr w14:paraId="50F0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46276A9">
            <w:pPr>
              <w:widowControl w:val="0"/>
              <w:adjustRightInd w:val="0"/>
              <w:spacing w:before="0" w:beforeAutospacing="0" w:after="0" w:afterAutospacing="0" w:line="400" w:lineRule="exact"/>
              <w:ind w:left="0" w:right="0"/>
              <w:jc w:val="center"/>
              <w:textAlignment w:val="auto"/>
              <w:outlineLvl w:val="9"/>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41</w:t>
            </w:r>
          </w:p>
        </w:tc>
        <w:tc>
          <w:tcPr>
            <w:tcW w:w="2281" w:type="dxa"/>
            <w:tcBorders>
              <w:top w:val="single" w:color="auto" w:sz="6" w:space="0"/>
              <w:left w:val="single" w:color="auto" w:sz="6" w:space="0"/>
              <w:bottom w:val="single" w:color="auto" w:sz="6" w:space="0"/>
              <w:right w:val="single" w:color="auto" w:sz="6" w:space="0"/>
            </w:tcBorders>
            <w:vAlign w:val="center"/>
          </w:tcPr>
          <w:p w14:paraId="3E87292A">
            <w:pPr>
              <w:spacing w:before="0" w:after="0" w:line="24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农民工工资保证金</w:t>
            </w:r>
          </w:p>
        </w:tc>
        <w:tc>
          <w:tcPr>
            <w:tcW w:w="5646" w:type="dxa"/>
            <w:tcBorders>
              <w:top w:val="single" w:color="auto" w:sz="6" w:space="0"/>
              <w:left w:val="single" w:color="auto" w:sz="6" w:space="0"/>
              <w:bottom w:val="single" w:color="auto" w:sz="6" w:space="0"/>
              <w:right w:val="single" w:color="auto" w:sz="12" w:space="0"/>
            </w:tcBorders>
            <w:vAlign w:val="center"/>
          </w:tcPr>
          <w:p w14:paraId="65591CFB">
            <w:pPr>
              <w:spacing w:before="0" w:after="0" w:line="24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根据《中华人民共和国劳动法》、《建筑领域农民工工资支付暂行办法》等法律法规规定，成交单位成交后能够及时、足额存入农民工工资保障金或工资保函，保障金为成交价的2%。一旦其承包的建筑工程项目中出现拖欠农民工工资情况的，可由建设行政主管部门从农民工工资保障金中先予划支。</w:t>
            </w:r>
          </w:p>
        </w:tc>
      </w:tr>
      <w:tr w14:paraId="2B8E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2BD0FB6">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2</w:t>
            </w:r>
          </w:p>
        </w:tc>
        <w:tc>
          <w:tcPr>
            <w:tcW w:w="2281" w:type="dxa"/>
            <w:tcBorders>
              <w:top w:val="single" w:color="auto" w:sz="6" w:space="0"/>
              <w:left w:val="single" w:color="auto" w:sz="6" w:space="0"/>
              <w:bottom w:val="single" w:color="auto" w:sz="6" w:space="0"/>
              <w:right w:val="single" w:color="auto" w:sz="6" w:space="0"/>
            </w:tcBorders>
            <w:vAlign w:val="center"/>
          </w:tcPr>
          <w:p w14:paraId="5C1EF05B">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发布公告媒介</w:t>
            </w:r>
          </w:p>
        </w:tc>
        <w:tc>
          <w:tcPr>
            <w:tcW w:w="5646" w:type="dxa"/>
            <w:tcBorders>
              <w:top w:val="single" w:color="auto" w:sz="6" w:space="0"/>
              <w:left w:val="single" w:color="auto" w:sz="6" w:space="0"/>
              <w:bottom w:val="single" w:color="auto" w:sz="6" w:space="0"/>
              <w:right w:val="single" w:color="auto" w:sz="12" w:space="0"/>
            </w:tcBorders>
            <w:vAlign w:val="center"/>
          </w:tcPr>
          <w:p w14:paraId="12CA328C">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同时在《中国招标投标公共服务平台》、《河南省政府采购网》、《三门峡市公共资源交易中心网》上发布</w:t>
            </w:r>
            <w:r>
              <w:rPr>
                <w:rFonts w:hint="eastAsia" w:ascii="宋体" w:hAnsi="宋体" w:eastAsia="宋体" w:cs="宋体"/>
                <w:sz w:val="24"/>
                <w:szCs w:val="24"/>
                <w:lang w:eastAsia="zh-CN"/>
              </w:rPr>
              <w:t>。</w:t>
            </w:r>
          </w:p>
        </w:tc>
      </w:tr>
      <w:tr w14:paraId="4646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508B7F6F">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3</w:t>
            </w:r>
          </w:p>
        </w:tc>
        <w:tc>
          <w:tcPr>
            <w:tcW w:w="2281" w:type="dxa"/>
            <w:tcBorders>
              <w:top w:val="single" w:color="auto" w:sz="6" w:space="0"/>
              <w:left w:val="single" w:color="auto" w:sz="6" w:space="0"/>
              <w:bottom w:val="single" w:color="auto" w:sz="6" w:space="0"/>
              <w:right w:val="single" w:color="auto" w:sz="6" w:space="0"/>
            </w:tcBorders>
            <w:vAlign w:val="center"/>
          </w:tcPr>
          <w:p w14:paraId="5E2F4CC2">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其他</w:t>
            </w:r>
            <w:r>
              <w:rPr>
                <w:rFonts w:hint="eastAsia" w:ascii="宋体" w:hAnsi="宋体" w:eastAsia="宋体" w:cs="宋体"/>
                <w:sz w:val="24"/>
                <w:szCs w:val="24"/>
                <w:lang w:eastAsia="zh-CN"/>
              </w:rPr>
              <w:t>事项</w:t>
            </w:r>
          </w:p>
        </w:tc>
        <w:tc>
          <w:tcPr>
            <w:tcW w:w="5646" w:type="dxa"/>
            <w:tcBorders>
              <w:top w:val="single" w:color="auto" w:sz="6" w:space="0"/>
              <w:left w:val="single" w:color="auto" w:sz="6" w:space="0"/>
              <w:bottom w:val="single" w:color="auto" w:sz="6" w:space="0"/>
              <w:right w:val="single" w:color="auto" w:sz="12" w:space="0"/>
            </w:tcBorders>
            <w:vAlign w:val="center"/>
          </w:tcPr>
          <w:p w14:paraId="7DBEE8C7">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1.电子化</w:t>
            </w:r>
            <w:r>
              <w:rPr>
                <w:rFonts w:hint="eastAsia" w:ascii="宋体" w:hAnsi="宋体" w:eastAsia="宋体" w:cs="宋体"/>
                <w:sz w:val="24"/>
                <w:szCs w:val="24"/>
                <w:lang w:eastAsia="zh-CN"/>
              </w:rPr>
              <w:t>响应</w:t>
            </w:r>
            <w:r>
              <w:rPr>
                <w:rFonts w:hint="eastAsia" w:ascii="宋体" w:hAnsi="宋体" w:eastAsia="宋体" w:cs="宋体"/>
                <w:sz w:val="24"/>
                <w:szCs w:val="24"/>
              </w:rPr>
              <w:t>文件应在投标截止时间前成功上传至三门峡市公共资源电子化交易系统。至</w:t>
            </w:r>
            <w:r>
              <w:rPr>
                <w:rFonts w:hint="eastAsia" w:ascii="宋体" w:hAnsi="宋体" w:eastAsia="宋体" w:cs="宋体"/>
                <w:sz w:val="24"/>
                <w:szCs w:val="24"/>
                <w:lang w:eastAsia="zh-CN"/>
              </w:rPr>
              <w:t>递交</w:t>
            </w:r>
            <w:r>
              <w:rPr>
                <w:rFonts w:hint="eastAsia" w:ascii="宋体" w:hAnsi="宋体" w:eastAsia="宋体" w:cs="宋体"/>
                <w:sz w:val="24"/>
                <w:szCs w:val="24"/>
              </w:rPr>
              <w:t>截止时间止，仍未上传成功的电子化</w:t>
            </w:r>
            <w:r>
              <w:rPr>
                <w:rFonts w:hint="eastAsia" w:ascii="宋体" w:hAnsi="宋体" w:eastAsia="宋体" w:cs="宋体"/>
                <w:sz w:val="24"/>
                <w:szCs w:val="24"/>
                <w:lang w:eastAsia="zh-CN"/>
              </w:rPr>
              <w:t>响应</w:t>
            </w:r>
            <w:r>
              <w:rPr>
                <w:rFonts w:hint="eastAsia" w:ascii="宋体" w:hAnsi="宋体" w:eastAsia="宋体" w:cs="宋体"/>
                <w:sz w:val="24"/>
                <w:szCs w:val="24"/>
              </w:rPr>
              <w:t>文件，将不予接受</w:t>
            </w:r>
          </w:p>
          <w:p w14:paraId="235A86C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2.开标时不再递交纸质投标文件</w:t>
            </w:r>
            <w:r>
              <w:rPr>
                <w:rFonts w:hint="eastAsia" w:ascii="宋体" w:hAnsi="宋体" w:eastAsia="宋体" w:cs="宋体"/>
                <w:sz w:val="24"/>
                <w:szCs w:val="24"/>
                <w:lang w:eastAsia="zh-CN"/>
              </w:rPr>
              <w:t>，</w:t>
            </w:r>
            <w:r>
              <w:rPr>
                <w:rFonts w:hint="eastAsia" w:ascii="宋体" w:hAnsi="宋体" w:eastAsia="宋体" w:cs="宋体"/>
                <w:sz w:val="24"/>
                <w:szCs w:val="24"/>
              </w:rPr>
              <w:t>中标</w:t>
            </w:r>
            <w:r>
              <w:rPr>
                <w:rFonts w:hint="eastAsia" w:ascii="宋体" w:hAnsi="宋体" w:eastAsia="宋体" w:cs="宋体"/>
                <w:sz w:val="24"/>
                <w:szCs w:val="24"/>
                <w:lang w:val="en-US" w:eastAsia="zh-CN"/>
              </w:rPr>
              <w:t>单位</w:t>
            </w:r>
            <w:r>
              <w:rPr>
                <w:rFonts w:hint="eastAsia" w:ascii="宋体" w:hAnsi="宋体" w:eastAsia="宋体" w:cs="宋体"/>
                <w:sz w:val="24"/>
                <w:szCs w:val="24"/>
              </w:rPr>
              <w:t>领取</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通知书时，须提供与上传电子版内容一致的纸质版</w:t>
            </w:r>
            <w:r>
              <w:rPr>
                <w:rFonts w:hint="eastAsia" w:ascii="宋体" w:hAnsi="宋体" w:eastAsia="宋体" w:cs="宋体"/>
                <w:sz w:val="24"/>
                <w:szCs w:val="24"/>
                <w:lang w:eastAsia="zh-CN"/>
              </w:rPr>
              <w:t>响应</w:t>
            </w:r>
            <w:r>
              <w:rPr>
                <w:rFonts w:hint="eastAsia" w:ascii="宋体" w:hAnsi="宋体" w:eastAsia="宋体" w:cs="宋体"/>
                <w:sz w:val="24"/>
                <w:szCs w:val="24"/>
              </w:rPr>
              <w:t>文件一份，不得采用活页夹形式装订</w:t>
            </w:r>
            <w:r>
              <w:rPr>
                <w:rFonts w:hint="eastAsia" w:ascii="宋体" w:hAnsi="宋体" w:eastAsia="宋体" w:cs="宋体"/>
                <w:sz w:val="24"/>
                <w:szCs w:val="24"/>
                <w:lang w:eastAsia="zh-CN"/>
              </w:rPr>
              <w:t>，</w:t>
            </w:r>
            <w:r>
              <w:rPr>
                <w:rFonts w:hint="eastAsia" w:ascii="宋体" w:hAnsi="宋体" w:eastAsia="宋体" w:cs="宋体"/>
                <w:sz w:val="24"/>
                <w:szCs w:val="24"/>
              </w:rPr>
              <w:t>应有目录，并逐页标注连续页码，需加盖公章</w:t>
            </w:r>
            <w:r>
              <w:rPr>
                <w:rFonts w:hint="eastAsia" w:ascii="宋体" w:hAnsi="宋体" w:eastAsia="宋体" w:cs="宋体"/>
                <w:sz w:val="24"/>
                <w:szCs w:val="24"/>
                <w:lang w:eastAsia="zh-CN"/>
              </w:rPr>
              <w:t>。</w:t>
            </w:r>
          </w:p>
        </w:tc>
      </w:tr>
      <w:tr w14:paraId="4F63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11C5F9C9">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4</w:t>
            </w:r>
          </w:p>
        </w:tc>
        <w:tc>
          <w:tcPr>
            <w:tcW w:w="2281" w:type="dxa"/>
            <w:tcBorders>
              <w:top w:val="single" w:color="auto" w:sz="6" w:space="0"/>
              <w:left w:val="single" w:color="auto" w:sz="6" w:space="0"/>
              <w:bottom w:val="single" w:color="auto" w:sz="6" w:space="0"/>
              <w:right w:val="single" w:color="auto" w:sz="6" w:space="0"/>
            </w:tcBorders>
            <w:vAlign w:val="center"/>
          </w:tcPr>
          <w:p w14:paraId="793803D0">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代理服务费</w:t>
            </w:r>
          </w:p>
        </w:tc>
        <w:tc>
          <w:tcPr>
            <w:tcW w:w="5646" w:type="dxa"/>
            <w:tcBorders>
              <w:top w:val="single" w:color="auto" w:sz="6" w:space="0"/>
              <w:left w:val="single" w:color="auto" w:sz="6" w:space="0"/>
              <w:bottom w:val="single" w:color="auto" w:sz="6" w:space="0"/>
              <w:right w:val="single" w:color="auto" w:sz="12" w:space="0"/>
            </w:tcBorders>
            <w:vAlign w:val="center"/>
          </w:tcPr>
          <w:p w14:paraId="0472B0E7">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招标代理服务收费参照豫招协[2023]002号河南省招标投标协会关于印发《河南省招标代理服务收费指导意见》规定的收费标准收取中标服务费。</w:t>
            </w:r>
            <w:r>
              <w:rPr>
                <w:rFonts w:hint="eastAsia" w:ascii="宋体" w:hAnsi="宋体" w:eastAsia="宋体" w:cs="宋体"/>
                <w:sz w:val="24"/>
                <w:szCs w:val="24"/>
                <w:lang w:val="en-US" w:eastAsia="zh-CN"/>
              </w:rPr>
              <w:t>招标代理服务收费按差额定率累进法计算。</w:t>
            </w:r>
          </w:p>
        </w:tc>
      </w:tr>
      <w:tr w14:paraId="6696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74D550F">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5</w:t>
            </w:r>
          </w:p>
        </w:tc>
        <w:tc>
          <w:tcPr>
            <w:tcW w:w="2281" w:type="dxa"/>
            <w:tcBorders>
              <w:top w:val="single" w:color="auto" w:sz="6" w:space="0"/>
              <w:left w:val="single" w:color="auto" w:sz="6" w:space="0"/>
              <w:bottom w:val="single" w:color="auto" w:sz="6" w:space="0"/>
              <w:right w:val="single" w:color="auto" w:sz="6" w:space="0"/>
            </w:tcBorders>
            <w:vAlign w:val="center"/>
          </w:tcPr>
          <w:p w14:paraId="0DA7A4C1">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招标控制价</w:t>
            </w:r>
          </w:p>
        </w:tc>
        <w:tc>
          <w:tcPr>
            <w:tcW w:w="5646" w:type="dxa"/>
            <w:tcBorders>
              <w:top w:val="single" w:color="auto" w:sz="6" w:space="0"/>
              <w:left w:val="single" w:color="auto" w:sz="6" w:space="0"/>
              <w:bottom w:val="single" w:color="auto" w:sz="6" w:space="0"/>
              <w:right w:val="single" w:color="auto" w:sz="12" w:space="0"/>
            </w:tcBorders>
            <w:vAlign w:val="center"/>
          </w:tcPr>
          <w:p w14:paraId="0D3F1DDF">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控制价：￥</w:t>
            </w:r>
            <w:r>
              <w:rPr>
                <w:rFonts w:hint="eastAsia" w:ascii="宋体" w:hAnsi="宋体" w:eastAsia="宋体" w:cs="宋体"/>
                <w:sz w:val="24"/>
                <w:szCs w:val="24"/>
                <w:lang w:val="en-US" w:eastAsia="zh-CN"/>
              </w:rPr>
              <w:t xml:space="preserve">3996423.56 </w:t>
            </w:r>
            <w:r>
              <w:rPr>
                <w:rFonts w:hint="eastAsia" w:ascii="宋体" w:hAnsi="宋体" w:eastAsia="宋体" w:cs="宋体"/>
                <w:sz w:val="24"/>
                <w:szCs w:val="24"/>
              </w:rPr>
              <w:t>元</w:t>
            </w:r>
          </w:p>
          <w:p w14:paraId="47A89A53">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招标控制价是</w:t>
            </w:r>
            <w:r>
              <w:rPr>
                <w:rFonts w:hint="eastAsia" w:ascii="宋体" w:hAnsi="宋体" w:eastAsia="宋体" w:cs="宋体"/>
                <w:sz w:val="24"/>
                <w:szCs w:val="24"/>
                <w:lang w:eastAsia="zh-CN"/>
              </w:rPr>
              <w:t>招标人</w:t>
            </w:r>
            <w:r>
              <w:rPr>
                <w:rFonts w:hint="eastAsia" w:ascii="宋体" w:hAnsi="宋体" w:eastAsia="宋体" w:cs="宋体"/>
                <w:sz w:val="24"/>
                <w:szCs w:val="24"/>
              </w:rPr>
              <w:t>控制招标工程造价的最高限价，高于招标控制价的其磋商将被否决。一次报价和最终报价高于招标控制价的其磋商将被否决。</w:t>
            </w:r>
          </w:p>
        </w:tc>
      </w:tr>
      <w:tr w14:paraId="2828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AFDF95D">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6</w:t>
            </w:r>
          </w:p>
        </w:tc>
        <w:tc>
          <w:tcPr>
            <w:tcW w:w="2281" w:type="dxa"/>
            <w:tcBorders>
              <w:top w:val="single" w:color="auto" w:sz="6" w:space="0"/>
              <w:left w:val="single" w:color="auto" w:sz="6" w:space="0"/>
              <w:bottom w:val="single" w:color="auto" w:sz="6" w:space="0"/>
              <w:right w:val="single" w:color="auto" w:sz="6" w:space="0"/>
            </w:tcBorders>
            <w:vAlign w:val="center"/>
          </w:tcPr>
          <w:p w14:paraId="280DED38">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竞争性磋商文件的解释</w:t>
            </w:r>
          </w:p>
        </w:tc>
        <w:tc>
          <w:tcPr>
            <w:tcW w:w="5646" w:type="dxa"/>
            <w:tcBorders>
              <w:top w:val="single" w:color="auto" w:sz="6" w:space="0"/>
              <w:left w:val="single" w:color="auto" w:sz="6" w:space="0"/>
              <w:bottom w:val="single" w:color="auto" w:sz="6" w:space="0"/>
              <w:right w:val="single" w:color="auto" w:sz="12" w:space="0"/>
            </w:tcBorders>
            <w:vAlign w:val="center"/>
          </w:tcPr>
          <w:p w14:paraId="2AA88AA1">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在符合相关法律法规的前题下，竞争性磋商文件的解释权归</w:t>
            </w:r>
            <w:r>
              <w:rPr>
                <w:rFonts w:hint="eastAsia" w:ascii="宋体" w:hAnsi="宋体" w:eastAsia="宋体" w:cs="宋体"/>
                <w:sz w:val="24"/>
                <w:szCs w:val="24"/>
                <w:lang w:eastAsia="zh-CN"/>
              </w:rPr>
              <w:t>招标人</w:t>
            </w:r>
            <w:r>
              <w:rPr>
                <w:rFonts w:hint="eastAsia" w:ascii="宋体" w:hAnsi="宋体" w:eastAsia="宋体" w:cs="宋体"/>
                <w:sz w:val="24"/>
                <w:szCs w:val="24"/>
              </w:rPr>
              <w:t>所有。本竞争性磋商文件中其他部分内容与响应人须知前附表不一致的，以响应人须知前附表为准。</w:t>
            </w:r>
          </w:p>
        </w:tc>
      </w:tr>
      <w:tr w14:paraId="0135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83DC4C2">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7</w:t>
            </w:r>
          </w:p>
        </w:tc>
        <w:tc>
          <w:tcPr>
            <w:tcW w:w="2281" w:type="dxa"/>
            <w:tcBorders>
              <w:top w:val="single" w:color="auto" w:sz="6" w:space="0"/>
              <w:left w:val="single" w:color="auto" w:sz="6" w:space="0"/>
              <w:bottom w:val="single" w:color="auto" w:sz="6" w:space="0"/>
              <w:right w:val="single" w:color="auto" w:sz="6" w:space="0"/>
            </w:tcBorders>
            <w:vAlign w:val="center"/>
          </w:tcPr>
          <w:p w14:paraId="79AC72D4">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答疑</w:t>
            </w:r>
          </w:p>
        </w:tc>
        <w:tc>
          <w:tcPr>
            <w:tcW w:w="5646" w:type="dxa"/>
            <w:tcBorders>
              <w:top w:val="single" w:color="auto" w:sz="6" w:space="0"/>
              <w:left w:val="single" w:color="auto" w:sz="6" w:space="0"/>
              <w:bottom w:val="single" w:color="auto" w:sz="6" w:space="0"/>
              <w:right w:val="single" w:color="auto" w:sz="12" w:space="0"/>
            </w:tcBorders>
            <w:vAlign w:val="center"/>
          </w:tcPr>
          <w:p w14:paraId="68E23132">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需要解答的疑问以书面形式加盖单位公章递交至</w:t>
            </w:r>
            <w:r>
              <w:rPr>
                <w:rFonts w:hint="eastAsia" w:ascii="宋体" w:hAnsi="宋体" w:eastAsia="宋体" w:cs="宋体"/>
                <w:sz w:val="24"/>
                <w:szCs w:val="24"/>
                <w:lang w:eastAsia="zh-CN"/>
              </w:rPr>
              <w:t>招标人</w:t>
            </w:r>
            <w:r>
              <w:rPr>
                <w:rFonts w:hint="eastAsia" w:ascii="宋体" w:hAnsi="宋体" w:eastAsia="宋体" w:cs="宋体"/>
                <w:sz w:val="24"/>
                <w:szCs w:val="24"/>
              </w:rPr>
              <w:t>或代理机构，逾期提交的问题概不做回复。</w:t>
            </w:r>
            <w:r>
              <w:rPr>
                <w:rFonts w:hint="eastAsia" w:ascii="宋体" w:hAnsi="宋体" w:eastAsia="宋体" w:cs="宋体"/>
                <w:sz w:val="24"/>
                <w:szCs w:val="24"/>
                <w:lang w:eastAsia="zh-CN"/>
              </w:rPr>
              <w:t>招标人</w:t>
            </w:r>
            <w:r>
              <w:rPr>
                <w:rFonts w:hint="eastAsia" w:ascii="宋体" w:hAnsi="宋体" w:eastAsia="宋体" w:cs="宋体"/>
                <w:sz w:val="24"/>
                <w:szCs w:val="24"/>
              </w:rPr>
              <w:t>将需要解答的内容以公告形式发至所有潜在响应人。</w:t>
            </w:r>
          </w:p>
        </w:tc>
      </w:tr>
      <w:tr w14:paraId="1668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A1589CD">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8</w:t>
            </w:r>
          </w:p>
        </w:tc>
        <w:tc>
          <w:tcPr>
            <w:tcW w:w="2281" w:type="dxa"/>
            <w:tcBorders>
              <w:top w:val="single" w:color="auto" w:sz="6" w:space="0"/>
              <w:left w:val="single" w:color="auto" w:sz="6" w:space="0"/>
              <w:bottom w:val="single" w:color="auto" w:sz="6" w:space="0"/>
              <w:right w:val="single" w:color="auto" w:sz="6" w:space="0"/>
            </w:tcBorders>
            <w:vAlign w:val="center"/>
          </w:tcPr>
          <w:p w14:paraId="673AFFC4">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结果公告</w:t>
            </w:r>
          </w:p>
        </w:tc>
        <w:tc>
          <w:tcPr>
            <w:tcW w:w="5646" w:type="dxa"/>
            <w:tcBorders>
              <w:top w:val="single" w:color="auto" w:sz="6" w:space="0"/>
              <w:left w:val="single" w:color="auto" w:sz="6" w:space="0"/>
              <w:bottom w:val="single" w:color="auto" w:sz="6" w:space="0"/>
              <w:right w:val="single" w:color="auto" w:sz="12" w:space="0"/>
            </w:tcBorders>
            <w:vAlign w:val="center"/>
          </w:tcPr>
          <w:p w14:paraId="36B7DC32">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eastAsia="zh-CN"/>
              </w:rPr>
              <w:t>中国</w:t>
            </w:r>
            <w:r>
              <w:rPr>
                <w:rFonts w:hint="eastAsia" w:ascii="宋体" w:hAnsi="宋体" w:eastAsia="宋体" w:cs="宋体"/>
                <w:sz w:val="24"/>
                <w:szCs w:val="24"/>
              </w:rPr>
              <w:t>招标投标公共服务平台》、《河南省政府采购网》和《三门峡市公共资源交易中心网》同时进行公示</w:t>
            </w:r>
          </w:p>
        </w:tc>
      </w:tr>
      <w:tr w14:paraId="5FDC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4676FBDF">
            <w:pPr>
              <w:widowControl w:val="0"/>
              <w:adjustRightInd w:val="0"/>
              <w:spacing w:before="0" w:beforeAutospacing="0" w:after="0" w:afterAutospacing="0" w:line="400" w:lineRule="exact"/>
              <w:ind w:left="0" w:right="0"/>
              <w:jc w:val="center"/>
              <w:textAlignment w:val="auto"/>
              <w:outlineLvl w:val="9"/>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9</w:t>
            </w:r>
          </w:p>
        </w:tc>
        <w:tc>
          <w:tcPr>
            <w:tcW w:w="2281" w:type="dxa"/>
            <w:tcBorders>
              <w:top w:val="single" w:color="auto" w:sz="6" w:space="0"/>
              <w:left w:val="single" w:color="auto" w:sz="6" w:space="0"/>
              <w:bottom w:val="single" w:color="auto" w:sz="6" w:space="0"/>
              <w:right w:val="single" w:color="auto" w:sz="6" w:space="0"/>
            </w:tcBorders>
            <w:vAlign w:val="center"/>
          </w:tcPr>
          <w:p w14:paraId="5FE752A1">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知识产权</w:t>
            </w:r>
          </w:p>
        </w:tc>
        <w:tc>
          <w:tcPr>
            <w:tcW w:w="5646" w:type="dxa"/>
            <w:tcBorders>
              <w:top w:val="single" w:color="auto" w:sz="6" w:space="0"/>
              <w:left w:val="single" w:color="auto" w:sz="6" w:space="0"/>
              <w:bottom w:val="single" w:color="auto" w:sz="6" w:space="0"/>
              <w:right w:val="single" w:color="auto" w:sz="12" w:space="0"/>
            </w:tcBorders>
            <w:vAlign w:val="center"/>
          </w:tcPr>
          <w:p w14:paraId="62D2183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构成本竞争性磋商文件各个组成部分的文件，未经</w:t>
            </w:r>
            <w:r>
              <w:rPr>
                <w:rFonts w:hint="eastAsia" w:ascii="宋体" w:hAnsi="宋体" w:eastAsia="宋体" w:cs="宋体"/>
                <w:sz w:val="24"/>
                <w:szCs w:val="24"/>
                <w:lang w:eastAsia="zh-CN"/>
              </w:rPr>
              <w:t>招标人</w:t>
            </w:r>
            <w:r>
              <w:rPr>
                <w:rFonts w:hint="eastAsia" w:ascii="宋体" w:hAnsi="宋体" w:eastAsia="宋体" w:cs="宋体"/>
                <w:sz w:val="24"/>
                <w:szCs w:val="24"/>
              </w:rPr>
              <w:t>书面同意，响应人不得擅自复印和用于非本招标项目所需的其他目的。</w:t>
            </w:r>
            <w:r>
              <w:rPr>
                <w:rFonts w:hint="eastAsia" w:ascii="宋体" w:hAnsi="宋体" w:eastAsia="宋体" w:cs="宋体"/>
                <w:sz w:val="24"/>
                <w:szCs w:val="24"/>
                <w:lang w:eastAsia="zh-CN"/>
              </w:rPr>
              <w:t>招标人</w:t>
            </w:r>
            <w:r>
              <w:rPr>
                <w:rFonts w:hint="eastAsia" w:ascii="宋体" w:hAnsi="宋体" w:eastAsia="宋体" w:cs="宋体"/>
                <w:sz w:val="24"/>
                <w:szCs w:val="24"/>
              </w:rPr>
              <w:t>全部或者部分使用未中标人响应文件中的技术成果或技术方案时，需征得其书面同意，并不得擅自复印或提供给第三人。</w:t>
            </w:r>
          </w:p>
        </w:tc>
      </w:tr>
      <w:tr w14:paraId="2A32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05B14BFC">
            <w:pPr>
              <w:widowControl w:val="0"/>
              <w:adjustRightInd w:val="0"/>
              <w:spacing w:before="0" w:beforeAutospacing="0" w:after="0" w:afterAutospacing="0" w:line="400" w:lineRule="exact"/>
              <w:ind w:left="0" w:right="0"/>
              <w:jc w:val="center"/>
              <w:textAlignment w:val="auto"/>
              <w:outlineLvl w:val="9"/>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50</w:t>
            </w:r>
          </w:p>
        </w:tc>
        <w:tc>
          <w:tcPr>
            <w:tcW w:w="2281" w:type="dxa"/>
            <w:tcBorders>
              <w:top w:val="single" w:color="auto" w:sz="6" w:space="0"/>
              <w:left w:val="single" w:color="auto" w:sz="6" w:space="0"/>
              <w:bottom w:val="single" w:color="auto" w:sz="6" w:space="0"/>
              <w:right w:val="single" w:color="auto" w:sz="6" w:space="0"/>
            </w:tcBorders>
            <w:vAlign w:val="center"/>
          </w:tcPr>
          <w:p w14:paraId="4D370D7F">
            <w:pPr>
              <w:spacing w:before="0" w:after="0" w:line="24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中标通知书发放及合同签订</w:t>
            </w:r>
          </w:p>
        </w:tc>
        <w:tc>
          <w:tcPr>
            <w:tcW w:w="5646" w:type="dxa"/>
            <w:tcBorders>
              <w:top w:val="single" w:color="auto" w:sz="6" w:space="0"/>
              <w:left w:val="single" w:color="auto" w:sz="6" w:space="0"/>
              <w:bottom w:val="single" w:color="auto" w:sz="6" w:space="0"/>
              <w:right w:val="single" w:color="auto" w:sz="12" w:space="0"/>
            </w:tcBorders>
            <w:vAlign w:val="center"/>
          </w:tcPr>
          <w:p w14:paraId="57FDCCA6">
            <w:pPr>
              <w:spacing w:before="0" w:after="0" w:line="24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中标通知书发出后1个工作日内签订合同；合同签订后</w:t>
            </w:r>
            <w:r>
              <w:rPr>
                <w:rFonts w:hint="eastAsia" w:ascii="宋体" w:hAnsi="宋体" w:eastAsia="宋体" w:cs="宋体"/>
                <w:sz w:val="24"/>
                <w:szCs w:val="24"/>
                <w:lang w:eastAsia="zh-CN"/>
              </w:rPr>
              <w:t>在三门峡市公共资源中心系统内</w:t>
            </w:r>
            <w:r>
              <w:rPr>
                <w:rFonts w:hint="eastAsia" w:ascii="宋体" w:hAnsi="宋体" w:eastAsia="宋体" w:cs="宋体"/>
                <w:sz w:val="24"/>
                <w:szCs w:val="24"/>
              </w:rPr>
              <w:t>完成合同备案</w:t>
            </w:r>
            <w:r>
              <w:rPr>
                <w:rFonts w:hint="eastAsia" w:ascii="宋体" w:hAnsi="宋体" w:eastAsia="宋体" w:cs="宋体"/>
                <w:sz w:val="24"/>
                <w:szCs w:val="24"/>
                <w:lang w:eastAsia="zh-CN"/>
              </w:rPr>
              <w:t>。</w:t>
            </w:r>
          </w:p>
        </w:tc>
      </w:tr>
      <w:tr w14:paraId="2E2C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3594B458">
            <w:pPr>
              <w:widowControl w:val="0"/>
              <w:adjustRightInd w:val="0"/>
              <w:spacing w:before="0" w:beforeAutospacing="0" w:after="0" w:afterAutospacing="0" w:line="400" w:lineRule="exact"/>
              <w:ind w:left="0" w:right="0"/>
              <w:jc w:val="center"/>
              <w:textAlignment w:val="auto"/>
              <w:outlineLvl w:val="9"/>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51</w:t>
            </w:r>
          </w:p>
        </w:tc>
        <w:tc>
          <w:tcPr>
            <w:tcW w:w="2281" w:type="dxa"/>
            <w:tcBorders>
              <w:top w:val="single" w:color="auto" w:sz="6" w:space="0"/>
              <w:left w:val="single" w:color="auto" w:sz="6" w:space="0"/>
              <w:bottom w:val="single" w:color="auto" w:sz="6" w:space="0"/>
              <w:right w:val="single" w:color="auto" w:sz="6" w:space="0"/>
            </w:tcBorders>
            <w:vAlign w:val="center"/>
          </w:tcPr>
          <w:p w14:paraId="7DDCEB2E">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重新招标的其他情形</w:t>
            </w:r>
          </w:p>
        </w:tc>
        <w:tc>
          <w:tcPr>
            <w:tcW w:w="5646" w:type="dxa"/>
            <w:tcBorders>
              <w:top w:val="single" w:color="auto" w:sz="6" w:space="0"/>
              <w:left w:val="single" w:color="auto" w:sz="6" w:space="0"/>
              <w:bottom w:val="single" w:color="auto" w:sz="6" w:space="0"/>
              <w:right w:val="single" w:color="auto" w:sz="12" w:space="0"/>
            </w:tcBorders>
            <w:vAlign w:val="center"/>
          </w:tcPr>
          <w:p w14:paraId="4B873F8F">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有下列情形之一的，招标人将重新招标：</w:t>
            </w:r>
          </w:p>
          <w:p w14:paraId="5FD59DA5">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（1）投标截止时间止，投标人少于3个的</w:t>
            </w:r>
          </w:p>
          <w:p w14:paraId="136CE3CC">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（2）经评标委员会评审后有效投标人不足3家</w:t>
            </w:r>
          </w:p>
          <w:p w14:paraId="10E33F50">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（3）经评标委员会评审后否决所有投标的</w:t>
            </w:r>
          </w:p>
        </w:tc>
      </w:tr>
      <w:tr w14:paraId="5DED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70CA55AE">
            <w:pPr>
              <w:widowControl w:val="0"/>
              <w:adjustRightInd w:val="0"/>
              <w:spacing w:before="0" w:beforeAutospacing="0" w:after="0" w:afterAutospacing="0" w:line="400" w:lineRule="exact"/>
              <w:ind w:left="0" w:right="0"/>
              <w:jc w:val="center"/>
              <w:textAlignment w:val="auto"/>
              <w:outlineLvl w:val="9"/>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52</w:t>
            </w:r>
          </w:p>
        </w:tc>
        <w:tc>
          <w:tcPr>
            <w:tcW w:w="2281" w:type="dxa"/>
            <w:tcBorders>
              <w:top w:val="single" w:color="auto" w:sz="6" w:space="0"/>
              <w:left w:val="single" w:color="auto" w:sz="6" w:space="0"/>
              <w:bottom w:val="single" w:color="auto" w:sz="6" w:space="0"/>
              <w:right w:val="single" w:color="auto" w:sz="6" w:space="0"/>
            </w:tcBorders>
            <w:vAlign w:val="center"/>
          </w:tcPr>
          <w:p w14:paraId="165B457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同义词语</w:t>
            </w:r>
          </w:p>
        </w:tc>
        <w:tc>
          <w:tcPr>
            <w:tcW w:w="5646" w:type="dxa"/>
            <w:tcBorders>
              <w:top w:val="single" w:color="auto" w:sz="6" w:space="0"/>
              <w:left w:val="single" w:color="auto" w:sz="6" w:space="0"/>
              <w:bottom w:val="single" w:color="auto" w:sz="6" w:space="0"/>
              <w:right w:val="single" w:color="auto" w:sz="12" w:space="0"/>
            </w:tcBorders>
            <w:vAlign w:val="center"/>
          </w:tcPr>
          <w:p w14:paraId="1B9D7061">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构成竞争性磋商文件组成部分的“通用合同条款”、“专用合同条款”、“技术标准和要求”和“工程量清单”等章节中出现的措辞“发包人”和“承包人”，在招标磋商阶段应当分别按“</w:t>
            </w:r>
            <w:r>
              <w:rPr>
                <w:rFonts w:hint="eastAsia" w:ascii="宋体" w:hAnsi="宋体" w:eastAsia="宋体" w:cs="宋体"/>
                <w:sz w:val="24"/>
                <w:szCs w:val="24"/>
                <w:lang w:eastAsia="zh-CN"/>
              </w:rPr>
              <w:t>招标人</w:t>
            </w:r>
            <w:r>
              <w:rPr>
                <w:rFonts w:hint="eastAsia" w:ascii="宋体" w:hAnsi="宋体" w:eastAsia="宋体" w:cs="宋体"/>
                <w:sz w:val="24"/>
                <w:szCs w:val="24"/>
              </w:rPr>
              <w:t>”和“响应人”进行理解。</w:t>
            </w:r>
          </w:p>
        </w:tc>
      </w:tr>
      <w:tr w14:paraId="421B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862" w:type="dxa"/>
            <w:tcBorders>
              <w:top w:val="single" w:color="auto" w:sz="6" w:space="0"/>
              <w:left w:val="single" w:color="auto" w:sz="12" w:space="0"/>
              <w:bottom w:val="single" w:color="auto" w:sz="6" w:space="0"/>
              <w:right w:val="single" w:color="auto" w:sz="6" w:space="0"/>
            </w:tcBorders>
            <w:vAlign w:val="center"/>
          </w:tcPr>
          <w:p w14:paraId="45AAF6AD">
            <w:pPr>
              <w:widowControl w:val="0"/>
              <w:adjustRightInd w:val="0"/>
              <w:spacing w:before="0" w:beforeAutospacing="0" w:after="0" w:afterAutospacing="0" w:line="400" w:lineRule="exact"/>
              <w:ind w:left="0" w:right="0"/>
              <w:jc w:val="center"/>
              <w:textAlignment w:val="auto"/>
              <w:outlineLvl w:val="9"/>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53</w:t>
            </w:r>
          </w:p>
        </w:tc>
        <w:tc>
          <w:tcPr>
            <w:tcW w:w="2281" w:type="dxa"/>
            <w:tcBorders>
              <w:top w:val="single" w:color="auto" w:sz="6" w:space="0"/>
              <w:left w:val="single" w:color="auto" w:sz="6" w:space="0"/>
              <w:bottom w:val="single" w:color="auto" w:sz="6" w:space="0"/>
              <w:right w:val="single" w:color="auto" w:sz="6" w:space="0"/>
            </w:tcBorders>
            <w:vAlign w:val="center"/>
          </w:tcPr>
          <w:p w14:paraId="6A743A7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监  督</w:t>
            </w:r>
          </w:p>
        </w:tc>
        <w:tc>
          <w:tcPr>
            <w:tcW w:w="5646" w:type="dxa"/>
            <w:tcBorders>
              <w:top w:val="single" w:color="auto" w:sz="6" w:space="0"/>
              <w:left w:val="single" w:color="auto" w:sz="6" w:space="0"/>
              <w:bottom w:val="single" w:color="auto" w:sz="6" w:space="0"/>
              <w:right w:val="single" w:color="auto" w:sz="12" w:space="0"/>
            </w:tcBorders>
            <w:vAlign w:val="center"/>
          </w:tcPr>
          <w:p w14:paraId="6AFA59D0">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本项目的招标磋商活动及其相关当事人应当接受有管辖权的招标投标行政</w:t>
            </w:r>
            <w:r>
              <w:rPr>
                <w:rFonts w:hint="eastAsia" w:ascii="宋体" w:hAnsi="宋体" w:eastAsia="宋体" w:cs="宋体"/>
                <w:sz w:val="24"/>
                <w:szCs w:val="24"/>
                <w:lang w:eastAsia="zh-CN"/>
              </w:rPr>
              <w:t>监督单位</w:t>
            </w:r>
            <w:r>
              <w:rPr>
                <w:rFonts w:hint="eastAsia" w:ascii="宋体" w:hAnsi="宋体" w:eastAsia="宋体" w:cs="宋体"/>
                <w:sz w:val="24"/>
                <w:szCs w:val="24"/>
              </w:rPr>
              <w:t>依法实施的监督。</w:t>
            </w:r>
          </w:p>
        </w:tc>
      </w:tr>
      <w:tr w14:paraId="6CBB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862" w:type="dxa"/>
            <w:tcBorders>
              <w:top w:val="single" w:color="auto" w:sz="6" w:space="0"/>
              <w:left w:val="single" w:color="auto" w:sz="12" w:space="0"/>
              <w:bottom w:val="single" w:color="auto" w:sz="12" w:space="0"/>
              <w:right w:val="single" w:color="auto" w:sz="6" w:space="0"/>
            </w:tcBorders>
            <w:vAlign w:val="center"/>
          </w:tcPr>
          <w:p w14:paraId="240A00C9">
            <w:pPr>
              <w:widowControl w:val="0"/>
              <w:adjustRightInd w:val="0"/>
              <w:spacing w:before="0" w:beforeAutospacing="0" w:after="0" w:afterAutospacing="0" w:line="400" w:lineRule="exact"/>
              <w:ind w:left="0" w:right="0"/>
              <w:jc w:val="center"/>
              <w:textAlignment w:val="auto"/>
              <w:outlineLvl w:val="9"/>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54</w:t>
            </w:r>
          </w:p>
        </w:tc>
        <w:tc>
          <w:tcPr>
            <w:tcW w:w="2281" w:type="dxa"/>
            <w:tcBorders>
              <w:top w:val="single" w:color="auto" w:sz="6" w:space="0"/>
              <w:left w:val="single" w:color="auto" w:sz="6" w:space="0"/>
              <w:bottom w:val="single" w:color="auto" w:sz="12" w:space="0"/>
              <w:right w:val="single" w:color="auto" w:sz="6" w:space="0"/>
            </w:tcBorders>
            <w:vAlign w:val="center"/>
          </w:tcPr>
          <w:p w14:paraId="543E72E8">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电子化注意事项</w:t>
            </w:r>
          </w:p>
        </w:tc>
        <w:tc>
          <w:tcPr>
            <w:tcW w:w="5646" w:type="dxa"/>
            <w:tcBorders>
              <w:top w:val="single" w:color="auto" w:sz="6" w:space="0"/>
              <w:left w:val="single" w:color="auto" w:sz="6" w:space="0"/>
              <w:bottom w:val="single" w:color="auto" w:sz="12" w:space="0"/>
              <w:right w:val="single" w:color="auto" w:sz="12" w:space="0"/>
            </w:tcBorders>
            <w:vAlign w:val="center"/>
          </w:tcPr>
          <w:p w14:paraId="53487BC8">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本项目为电子化、无纸化交易项目，</w:t>
            </w:r>
            <w:r>
              <w:rPr>
                <w:rFonts w:hint="eastAsia" w:ascii="宋体" w:hAnsi="宋体" w:eastAsia="宋体" w:cs="宋体"/>
                <w:sz w:val="24"/>
                <w:szCs w:val="24"/>
                <w:lang w:eastAsia="zh-CN"/>
              </w:rPr>
              <w:t>响应</w:t>
            </w:r>
            <w:r>
              <w:rPr>
                <w:rFonts w:hint="eastAsia" w:ascii="宋体" w:hAnsi="宋体" w:eastAsia="宋体" w:cs="宋体"/>
                <w:sz w:val="24"/>
                <w:szCs w:val="24"/>
              </w:rPr>
              <w:t>文件是</w:t>
            </w:r>
            <w:r>
              <w:rPr>
                <w:rFonts w:hint="eastAsia" w:ascii="宋体" w:hAnsi="宋体" w:eastAsia="宋体" w:cs="宋体"/>
                <w:sz w:val="24"/>
                <w:szCs w:val="24"/>
                <w:lang w:eastAsia="zh-CN"/>
              </w:rPr>
              <w:t>响应人</w:t>
            </w:r>
            <w:r>
              <w:rPr>
                <w:rFonts w:hint="eastAsia" w:ascii="宋体" w:hAnsi="宋体" w:eastAsia="宋体" w:cs="宋体"/>
                <w:sz w:val="24"/>
                <w:szCs w:val="24"/>
              </w:rPr>
              <w:t>通过中心投标文件制作系统制作，并经过电子签章和加密后生成的电子版</w:t>
            </w:r>
            <w:r>
              <w:rPr>
                <w:rFonts w:hint="eastAsia" w:ascii="宋体" w:hAnsi="宋体" w:eastAsia="宋体" w:cs="宋体"/>
                <w:sz w:val="24"/>
                <w:szCs w:val="24"/>
                <w:lang w:eastAsia="zh-CN"/>
              </w:rPr>
              <w:t>响应</w:t>
            </w:r>
            <w:r>
              <w:rPr>
                <w:rFonts w:hint="eastAsia" w:ascii="宋体" w:hAnsi="宋体" w:eastAsia="宋体" w:cs="宋体"/>
                <w:sz w:val="24"/>
                <w:szCs w:val="24"/>
              </w:rPr>
              <w:t>文件。</w:t>
            </w:r>
            <w:r>
              <w:rPr>
                <w:rFonts w:hint="eastAsia" w:ascii="宋体" w:hAnsi="宋体" w:eastAsia="宋体" w:cs="宋体"/>
                <w:sz w:val="24"/>
                <w:szCs w:val="24"/>
                <w:lang w:eastAsia="zh-CN"/>
              </w:rPr>
              <w:t>开</w:t>
            </w:r>
            <w:r>
              <w:rPr>
                <w:rFonts w:hint="eastAsia" w:ascii="宋体" w:hAnsi="宋体" w:eastAsia="宋体" w:cs="宋体"/>
                <w:sz w:val="24"/>
                <w:szCs w:val="24"/>
              </w:rPr>
              <w:t>标时，将不再接受任何纸质文件资料。</w:t>
            </w:r>
          </w:p>
          <w:p w14:paraId="180E216D">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电子化</w:t>
            </w:r>
            <w:r>
              <w:rPr>
                <w:rFonts w:hint="eastAsia" w:ascii="宋体" w:hAnsi="宋体" w:eastAsia="宋体" w:cs="宋体"/>
                <w:sz w:val="24"/>
                <w:szCs w:val="24"/>
                <w:lang w:eastAsia="zh-CN"/>
              </w:rPr>
              <w:t>响应</w:t>
            </w:r>
            <w:r>
              <w:rPr>
                <w:rFonts w:hint="eastAsia" w:ascii="宋体" w:hAnsi="宋体" w:eastAsia="宋体" w:cs="宋体"/>
                <w:sz w:val="24"/>
                <w:szCs w:val="24"/>
              </w:rPr>
              <w:t>文件具体制作教材请</w:t>
            </w:r>
            <w:r>
              <w:rPr>
                <w:rFonts w:hint="eastAsia" w:ascii="宋体" w:hAnsi="宋体" w:eastAsia="宋体" w:cs="宋体"/>
                <w:sz w:val="24"/>
                <w:szCs w:val="24"/>
                <w:lang w:eastAsia="zh-CN"/>
              </w:rPr>
              <w:t>响应人</w:t>
            </w:r>
            <w:r>
              <w:rPr>
                <w:rFonts w:hint="eastAsia" w:ascii="宋体" w:hAnsi="宋体" w:eastAsia="宋体" w:cs="宋体"/>
                <w:sz w:val="24"/>
                <w:szCs w:val="24"/>
              </w:rPr>
              <w:t>通过CA证书登录三门峡市公共资源电子交易系统在“组件下载”中查看。</w:t>
            </w:r>
          </w:p>
          <w:p w14:paraId="7F6857F4">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温馨提示：本项目为电子化、无纸化交易项目，开标时不接受任何纸质资料，为保证您能</w:t>
            </w:r>
            <w:r>
              <w:rPr>
                <w:rFonts w:hint="eastAsia" w:ascii="宋体" w:hAnsi="宋体" w:eastAsia="宋体" w:cs="宋体"/>
                <w:sz w:val="24"/>
                <w:szCs w:val="24"/>
                <w:lang w:eastAsia="zh-CN"/>
              </w:rPr>
              <w:t>开</w:t>
            </w:r>
            <w:r>
              <w:rPr>
                <w:rFonts w:hint="eastAsia" w:ascii="宋体" w:hAnsi="宋体" w:eastAsia="宋体" w:cs="宋体"/>
                <w:sz w:val="24"/>
                <w:szCs w:val="24"/>
              </w:rPr>
              <w:t>标成功，请需仔细阅读以下条款。</w:t>
            </w:r>
          </w:p>
          <w:p w14:paraId="57AFA59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一、电子化投标</w:t>
            </w:r>
          </w:p>
          <w:p w14:paraId="37C66410">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（一）电子化</w:t>
            </w:r>
            <w:r>
              <w:rPr>
                <w:rFonts w:hint="eastAsia" w:ascii="宋体" w:hAnsi="宋体" w:eastAsia="宋体" w:cs="宋体"/>
                <w:sz w:val="24"/>
                <w:szCs w:val="24"/>
                <w:lang w:eastAsia="zh-CN"/>
              </w:rPr>
              <w:t>响应</w:t>
            </w:r>
            <w:r>
              <w:rPr>
                <w:rFonts w:hint="eastAsia" w:ascii="宋体" w:hAnsi="宋体" w:eastAsia="宋体" w:cs="宋体"/>
                <w:sz w:val="24"/>
                <w:szCs w:val="24"/>
              </w:rPr>
              <w:t>文件的签章</w:t>
            </w:r>
          </w:p>
          <w:p w14:paraId="4757353E">
            <w:pPr>
              <w:spacing w:before="0" w:after="0" w:line="240" w:lineRule="auto"/>
              <w:textAlignment w:val="auto"/>
              <w:outlineLvl w:val="9"/>
              <w:rPr>
                <w:rFonts w:hint="eastAsia" w:ascii="宋体" w:hAnsi="宋体" w:eastAsia="宋体" w:cs="宋体"/>
                <w:sz w:val="24"/>
                <w:szCs w:val="24"/>
              </w:rPr>
            </w:pPr>
          </w:p>
          <w:p w14:paraId="2097174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在生成电子化</w:t>
            </w:r>
            <w:r>
              <w:rPr>
                <w:rFonts w:hint="eastAsia" w:ascii="宋体" w:hAnsi="宋体" w:eastAsia="宋体" w:cs="宋体"/>
                <w:sz w:val="24"/>
                <w:szCs w:val="24"/>
                <w:lang w:eastAsia="zh-CN"/>
              </w:rPr>
              <w:t>响应</w:t>
            </w:r>
            <w:r>
              <w:rPr>
                <w:rFonts w:hint="eastAsia" w:ascii="宋体" w:hAnsi="宋体" w:eastAsia="宋体" w:cs="宋体"/>
                <w:sz w:val="24"/>
                <w:szCs w:val="24"/>
              </w:rPr>
              <w:t>文件后，应对电子化</w:t>
            </w:r>
            <w:r>
              <w:rPr>
                <w:rFonts w:hint="eastAsia" w:ascii="宋体" w:hAnsi="宋体" w:eastAsia="宋体" w:cs="宋体"/>
                <w:sz w:val="24"/>
                <w:szCs w:val="24"/>
                <w:lang w:eastAsia="zh-CN"/>
              </w:rPr>
              <w:t>响应</w:t>
            </w:r>
            <w:r>
              <w:rPr>
                <w:rFonts w:hint="eastAsia" w:ascii="宋体" w:hAnsi="宋体" w:eastAsia="宋体" w:cs="宋体"/>
                <w:sz w:val="24"/>
                <w:szCs w:val="24"/>
              </w:rPr>
              <w:t>文件进行签章，未进行签章的视为无效</w:t>
            </w:r>
            <w:r>
              <w:rPr>
                <w:rFonts w:hint="eastAsia" w:ascii="宋体" w:hAnsi="宋体" w:eastAsia="宋体" w:cs="宋体"/>
                <w:sz w:val="24"/>
                <w:szCs w:val="24"/>
                <w:lang w:eastAsia="zh-CN"/>
              </w:rPr>
              <w:t>文件</w:t>
            </w:r>
            <w:r>
              <w:rPr>
                <w:rFonts w:hint="eastAsia" w:ascii="宋体" w:hAnsi="宋体" w:eastAsia="宋体" w:cs="宋体"/>
                <w:sz w:val="24"/>
                <w:szCs w:val="24"/>
              </w:rPr>
              <w:t>。</w:t>
            </w:r>
          </w:p>
          <w:p w14:paraId="0F8A5ABD">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磋商</w:t>
            </w:r>
            <w:r>
              <w:rPr>
                <w:rFonts w:hint="eastAsia" w:ascii="宋体" w:hAnsi="宋体" w:eastAsia="宋体" w:cs="宋体"/>
                <w:sz w:val="24"/>
                <w:szCs w:val="24"/>
              </w:rPr>
              <w:t>文件中要求法定代表人或授权委托人签字或盖章的，</w:t>
            </w:r>
            <w:r>
              <w:rPr>
                <w:rFonts w:hint="eastAsia" w:ascii="宋体" w:hAnsi="宋体" w:eastAsia="宋体" w:cs="宋体"/>
                <w:sz w:val="24"/>
                <w:szCs w:val="24"/>
                <w:lang w:eastAsia="zh-CN"/>
              </w:rPr>
              <w:t>响应人</w:t>
            </w:r>
            <w:r>
              <w:rPr>
                <w:rFonts w:hint="eastAsia" w:ascii="宋体" w:hAnsi="宋体" w:eastAsia="宋体" w:cs="宋体"/>
                <w:sz w:val="24"/>
                <w:szCs w:val="24"/>
              </w:rPr>
              <w:t>在进行电子化响应文件</w:t>
            </w:r>
            <w:r>
              <w:rPr>
                <w:rFonts w:hint="eastAsia" w:ascii="宋体" w:hAnsi="宋体" w:eastAsia="宋体" w:cs="宋体"/>
                <w:sz w:val="24"/>
                <w:szCs w:val="24"/>
                <w:lang w:eastAsia="zh-CN"/>
              </w:rPr>
              <w:t>需逐页</w:t>
            </w:r>
            <w:r>
              <w:rPr>
                <w:rFonts w:hint="eastAsia" w:ascii="宋体" w:hAnsi="宋体" w:eastAsia="宋体" w:cs="宋体"/>
                <w:sz w:val="24"/>
                <w:szCs w:val="24"/>
              </w:rPr>
              <w:t>签章</w:t>
            </w:r>
            <w:r>
              <w:rPr>
                <w:rFonts w:hint="eastAsia" w:ascii="宋体" w:hAnsi="宋体" w:eastAsia="宋体" w:cs="宋体"/>
                <w:sz w:val="24"/>
                <w:szCs w:val="24"/>
                <w:lang w:eastAsia="zh-CN"/>
              </w:rPr>
              <w:t>，</w:t>
            </w:r>
            <w:r>
              <w:rPr>
                <w:rFonts w:hint="eastAsia" w:ascii="宋体" w:hAnsi="宋体" w:eastAsia="宋体" w:cs="宋体"/>
                <w:sz w:val="24"/>
                <w:szCs w:val="24"/>
              </w:rPr>
              <w:t>签章时以签盖法定代表人签章为准。电子化响应文件具体制作教材请</w:t>
            </w:r>
            <w:r>
              <w:rPr>
                <w:rFonts w:hint="eastAsia" w:ascii="宋体" w:hAnsi="宋体" w:eastAsia="宋体" w:cs="宋体"/>
                <w:sz w:val="24"/>
                <w:szCs w:val="24"/>
                <w:lang w:eastAsia="zh-CN"/>
              </w:rPr>
              <w:t>响应人</w:t>
            </w:r>
            <w:r>
              <w:rPr>
                <w:rFonts w:hint="eastAsia" w:ascii="宋体" w:hAnsi="宋体" w:eastAsia="宋体" w:cs="宋体"/>
                <w:sz w:val="24"/>
                <w:szCs w:val="24"/>
              </w:rPr>
              <w:t>通过CA证书登录三门峡市公共资源电子化交易系统在右上角“组建下载”中查看。</w:t>
            </w:r>
          </w:p>
          <w:p w14:paraId="78C36D2B">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（二）电子化</w:t>
            </w:r>
            <w:r>
              <w:rPr>
                <w:rFonts w:hint="eastAsia" w:ascii="宋体" w:hAnsi="宋体" w:eastAsia="宋体" w:cs="宋体"/>
                <w:sz w:val="24"/>
                <w:szCs w:val="24"/>
                <w:lang w:eastAsia="zh-CN"/>
              </w:rPr>
              <w:t>响应</w:t>
            </w:r>
            <w:r>
              <w:rPr>
                <w:rFonts w:hint="eastAsia" w:ascii="宋体" w:hAnsi="宋体" w:eastAsia="宋体" w:cs="宋体"/>
                <w:sz w:val="24"/>
                <w:szCs w:val="24"/>
              </w:rPr>
              <w:t>文件的格式及上传</w:t>
            </w:r>
          </w:p>
          <w:p w14:paraId="42C5639D">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所上传的电子化</w:t>
            </w:r>
            <w:r>
              <w:rPr>
                <w:rFonts w:hint="eastAsia" w:ascii="宋体" w:hAnsi="宋体" w:eastAsia="宋体" w:cs="宋体"/>
                <w:sz w:val="24"/>
                <w:szCs w:val="24"/>
                <w:lang w:eastAsia="zh-CN"/>
              </w:rPr>
              <w:t>响应</w:t>
            </w:r>
            <w:r>
              <w:rPr>
                <w:rFonts w:hint="eastAsia" w:ascii="宋体" w:hAnsi="宋体" w:eastAsia="宋体" w:cs="宋体"/>
                <w:sz w:val="24"/>
                <w:szCs w:val="24"/>
              </w:rPr>
              <w:t>文件，应是通过中心</w:t>
            </w:r>
            <w:r>
              <w:rPr>
                <w:rFonts w:hint="eastAsia" w:ascii="宋体" w:hAnsi="宋体" w:eastAsia="宋体" w:cs="宋体"/>
                <w:sz w:val="24"/>
                <w:szCs w:val="24"/>
                <w:lang w:eastAsia="zh-CN"/>
              </w:rPr>
              <w:t>响应</w:t>
            </w:r>
            <w:r>
              <w:rPr>
                <w:rFonts w:hint="eastAsia" w:ascii="宋体" w:hAnsi="宋体" w:eastAsia="宋体" w:cs="宋体"/>
                <w:sz w:val="24"/>
                <w:szCs w:val="24"/>
              </w:rPr>
              <w:t>文件制作系统制作的，经过签章和加密后生成的电子版</w:t>
            </w:r>
            <w:r>
              <w:rPr>
                <w:rFonts w:hint="eastAsia" w:ascii="宋体" w:hAnsi="宋体" w:eastAsia="宋体" w:cs="宋体"/>
                <w:sz w:val="24"/>
                <w:szCs w:val="24"/>
                <w:lang w:eastAsia="zh-CN"/>
              </w:rPr>
              <w:t>响应</w:t>
            </w:r>
            <w:r>
              <w:rPr>
                <w:rFonts w:hint="eastAsia" w:ascii="宋体" w:hAnsi="宋体" w:eastAsia="宋体" w:cs="宋体"/>
                <w:sz w:val="24"/>
                <w:szCs w:val="24"/>
              </w:rPr>
              <w:t>文件。上传</w:t>
            </w:r>
            <w:r>
              <w:rPr>
                <w:rFonts w:hint="eastAsia" w:ascii="宋体" w:hAnsi="宋体" w:eastAsia="宋体" w:cs="宋体"/>
                <w:sz w:val="24"/>
                <w:szCs w:val="24"/>
                <w:lang w:eastAsia="zh-CN"/>
              </w:rPr>
              <w:t>响应</w:t>
            </w:r>
            <w:r>
              <w:rPr>
                <w:rFonts w:hint="eastAsia" w:ascii="宋体" w:hAnsi="宋体" w:eastAsia="宋体" w:cs="宋体"/>
                <w:sz w:val="24"/>
                <w:szCs w:val="24"/>
              </w:rPr>
              <w:t>文件格式后缀为SMXTF，上传完后，建议验证CA 锁是否正常。</w:t>
            </w:r>
          </w:p>
          <w:p w14:paraId="6EFED07E">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响应人</w:t>
            </w:r>
            <w:r>
              <w:rPr>
                <w:rFonts w:hint="eastAsia" w:ascii="宋体" w:hAnsi="宋体" w:eastAsia="宋体" w:cs="宋体"/>
                <w:sz w:val="24"/>
                <w:szCs w:val="24"/>
              </w:rPr>
              <w:t>投报多个标段的，每个标段均要生成独立的电子</w:t>
            </w:r>
            <w:r>
              <w:rPr>
                <w:rFonts w:hint="eastAsia" w:ascii="宋体" w:hAnsi="宋体" w:eastAsia="宋体" w:cs="宋体"/>
                <w:sz w:val="24"/>
                <w:szCs w:val="24"/>
                <w:lang w:eastAsia="zh-CN"/>
              </w:rPr>
              <w:t>响应</w:t>
            </w:r>
            <w:r>
              <w:rPr>
                <w:rFonts w:hint="eastAsia" w:ascii="宋体" w:hAnsi="宋体" w:eastAsia="宋体" w:cs="宋体"/>
                <w:sz w:val="24"/>
                <w:szCs w:val="24"/>
              </w:rPr>
              <w:t>文件。</w:t>
            </w:r>
          </w:p>
          <w:p w14:paraId="137310E4">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2、电子化</w:t>
            </w:r>
            <w:r>
              <w:rPr>
                <w:rFonts w:hint="eastAsia" w:ascii="宋体" w:hAnsi="宋体" w:eastAsia="宋体" w:cs="宋体"/>
                <w:sz w:val="24"/>
                <w:szCs w:val="24"/>
                <w:lang w:eastAsia="zh-CN"/>
              </w:rPr>
              <w:t>响应</w:t>
            </w:r>
            <w:r>
              <w:rPr>
                <w:rFonts w:hint="eastAsia" w:ascii="宋体" w:hAnsi="宋体" w:eastAsia="宋体" w:cs="宋体"/>
                <w:sz w:val="24"/>
                <w:szCs w:val="24"/>
              </w:rPr>
              <w:t>文件应在</w:t>
            </w:r>
            <w:r>
              <w:rPr>
                <w:rFonts w:hint="eastAsia" w:ascii="宋体" w:hAnsi="宋体" w:eastAsia="宋体" w:cs="宋体"/>
                <w:sz w:val="24"/>
                <w:szCs w:val="24"/>
                <w:lang w:eastAsia="zh-CN"/>
              </w:rPr>
              <w:t>响应</w:t>
            </w:r>
            <w:r>
              <w:rPr>
                <w:rFonts w:hint="eastAsia" w:ascii="宋体" w:hAnsi="宋体" w:eastAsia="宋体" w:cs="宋体"/>
                <w:sz w:val="24"/>
                <w:szCs w:val="24"/>
              </w:rPr>
              <w:t>截止时间前成功上传至三门峡市公共资源电子化交易系统。至</w:t>
            </w:r>
            <w:r>
              <w:rPr>
                <w:rFonts w:hint="eastAsia" w:ascii="宋体" w:hAnsi="宋体" w:eastAsia="宋体" w:cs="宋体"/>
                <w:sz w:val="24"/>
                <w:szCs w:val="24"/>
                <w:lang w:eastAsia="zh-CN"/>
              </w:rPr>
              <w:t>响应</w:t>
            </w:r>
            <w:r>
              <w:rPr>
                <w:rFonts w:hint="eastAsia" w:ascii="宋体" w:hAnsi="宋体" w:eastAsia="宋体" w:cs="宋体"/>
                <w:sz w:val="24"/>
                <w:szCs w:val="24"/>
              </w:rPr>
              <w:t>截止时间止，仍未上传成功的电子化</w:t>
            </w:r>
            <w:r>
              <w:rPr>
                <w:rFonts w:hint="eastAsia" w:ascii="宋体" w:hAnsi="宋体" w:eastAsia="宋体" w:cs="宋体"/>
                <w:sz w:val="24"/>
                <w:szCs w:val="24"/>
                <w:lang w:eastAsia="zh-CN"/>
              </w:rPr>
              <w:t>响应</w:t>
            </w:r>
            <w:r>
              <w:rPr>
                <w:rFonts w:hint="eastAsia" w:ascii="宋体" w:hAnsi="宋体" w:eastAsia="宋体" w:cs="宋体"/>
                <w:sz w:val="24"/>
                <w:szCs w:val="24"/>
              </w:rPr>
              <w:t>文件将不予接收。</w:t>
            </w:r>
          </w:p>
          <w:p w14:paraId="0691519E">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注 ：如按照电子化</w:t>
            </w:r>
            <w:r>
              <w:rPr>
                <w:rFonts w:hint="eastAsia" w:ascii="宋体" w:hAnsi="宋体" w:eastAsia="宋体" w:cs="宋体"/>
                <w:sz w:val="24"/>
                <w:szCs w:val="24"/>
                <w:lang w:eastAsia="zh-CN"/>
              </w:rPr>
              <w:t>响应</w:t>
            </w:r>
            <w:r>
              <w:rPr>
                <w:rFonts w:hint="eastAsia" w:ascii="宋体" w:hAnsi="宋体" w:eastAsia="宋体" w:cs="宋体"/>
                <w:sz w:val="24"/>
                <w:szCs w:val="24"/>
              </w:rPr>
              <w:t>操作教材制作完成的电子化</w:t>
            </w:r>
            <w:r>
              <w:rPr>
                <w:rFonts w:hint="eastAsia" w:ascii="宋体" w:hAnsi="宋体" w:eastAsia="宋体" w:cs="宋体"/>
                <w:sz w:val="24"/>
                <w:szCs w:val="24"/>
                <w:lang w:eastAsia="zh-CN"/>
              </w:rPr>
              <w:t>响应</w:t>
            </w:r>
            <w:r>
              <w:rPr>
                <w:rFonts w:hint="eastAsia" w:ascii="宋体" w:hAnsi="宋体" w:eastAsia="宋体" w:cs="宋体"/>
                <w:sz w:val="24"/>
                <w:szCs w:val="24"/>
              </w:rPr>
              <w:t>文件无法上传的，</w:t>
            </w:r>
            <w:r>
              <w:rPr>
                <w:rFonts w:hint="eastAsia" w:ascii="宋体" w:hAnsi="宋体" w:eastAsia="宋体" w:cs="宋体"/>
                <w:sz w:val="24"/>
                <w:szCs w:val="24"/>
                <w:lang w:eastAsia="zh-CN"/>
              </w:rPr>
              <w:t>响应人</w:t>
            </w:r>
            <w:r>
              <w:rPr>
                <w:rFonts w:hint="eastAsia" w:ascii="宋体" w:hAnsi="宋体" w:eastAsia="宋体" w:cs="宋体"/>
                <w:sz w:val="24"/>
                <w:szCs w:val="24"/>
              </w:rPr>
              <w:t>应在</w:t>
            </w:r>
            <w:r>
              <w:rPr>
                <w:rFonts w:hint="eastAsia" w:ascii="宋体" w:hAnsi="宋体" w:eastAsia="宋体" w:cs="宋体"/>
                <w:sz w:val="24"/>
                <w:szCs w:val="24"/>
                <w:lang w:eastAsia="zh-CN"/>
              </w:rPr>
              <w:t>响应</w:t>
            </w:r>
            <w:r>
              <w:rPr>
                <w:rFonts w:hint="eastAsia" w:ascii="宋体" w:hAnsi="宋体" w:eastAsia="宋体" w:cs="宋体"/>
                <w:sz w:val="24"/>
                <w:szCs w:val="24"/>
              </w:rPr>
              <w:t xml:space="preserve">截止时间前尽早的联系中心技术人员，以便有充分的时间进行处理。 </w:t>
            </w:r>
            <w:r>
              <w:rPr>
                <w:rFonts w:hint="eastAsia" w:ascii="宋体" w:hAnsi="宋体" w:eastAsia="宋体" w:cs="宋体"/>
                <w:sz w:val="24"/>
                <w:szCs w:val="24"/>
                <w:lang w:eastAsia="zh-CN"/>
              </w:rPr>
              <w:t>响应人</w:t>
            </w:r>
            <w:r>
              <w:rPr>
                <w:rFonts w:hint="eastAsia" w:ascii="宋体" w:hAnsi="宋体" w:eastAsia="宋体" w:cs="宋体"/>
                <w:sz w:val="24"/>
                <w:szCs w:val="24"/>
              </w:rPr>
              <w:t>应充分考虑到处理技术问题和上传数据等工作所需的时间问题，</w:t>
            </w:r>
            <w:r>
              <w:rPr>
                <w:rFonts w:hint="eastAsia" w:ascii="宋体" w:hAnsi="宋体" w:eastAsia="宋体" w:cs="宋体"/>
                <w:sz w:val="24"/>
                <w:szCs w:val="24"/>
                <w:lang w:eastAsia="zh-CN"/>
              </w:rPr>
              <w:t>响应</w:t>
            </w:r>
            <w:r>
              <w:rPr>
                <w:rFonts w:hint="eastAsia" w:ascii="宋体" w:hAnsi="宋体" w:eastAsia="宋体" w:cs="宋体"/>
                <w:sz w:val="24"/>
                <w:szCs w:val="24"/>
              </w:rPr>
              <w:t>文件未在</w:t>
            </w:r>
            <w:r>
              <w:rPr>
                <w:rFonts w:hint="eastAsia" w:ascii="宋体" w:hAnsi="宋体" w:eastAsia="宋体" w:cs="宋体"/>
                <w:sz w:val="24"/>
                <w:szCs w:val="24"/>
                <w:lang w:eastAsia="zh-CN"/>
              </w:rPr>
              <w:t>响应</w:t>
            </w:r>
            <w:r>
              <w:rPr>
                <w:rFonts w:hint="eastAsia" w:ascii="宋体" w:hAnsi="宋体" w:eastAsia="宋体" w:cs="宋体"/>
                <w:sz w:val="24"/>
                <w:szCs w:val="24"/>
              </w:rPr>
              <w:t>截止时间前成功上传的，其</w:t>
            </w:r>
            <w:r>
              <w:rPr>
                <w:rFonts w:hint="eastAsia" w:ascii="宋体" w:hAnsi="宋体" w:eastAsia="宋体" w:cs="宋体"/>
                <w:sz w:val="24"/>
                <w:szCs w:val="24"/>
                <w:lang w:eastAsia="zh-CN"/>
              </w:rPr>
              <w:t>响应</w:t>
            </w:r>
            <w:r>
              <w:rPr>
                <w:rFonts w:hint="eastAsia" w:ascii="宋体" w:hAnsi="宋体" w:eastAsia="宋体" w:cs="宋体"/>
                <w:sz w:val="24"/>
                <w:szCs w:val="24"/>
              </w:rPr>
              <w:t>文件不予接收。</w:t>
            </w:r>
          </w:p>
          <w:p w14:paraId="29E0EDC9">
            <w:pPr>
              <w:spacing w:before="0" w:after="0" w:line="24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技术联系电话：</w:t>
            </w:r>
            <w:r>
              <w:rPr>
                <w:rFonts w:hint="eastAsia" w:ascii="宋体" w:hAnsi="宋体" w:eastAsia="宋体" w:cs="宋体"/>
                <w:sz w:val="24"/>
                <w:szCs w:val="24"/>
                <w:lang w:val="en-US" w:eastAsia="zh-CN"/>
              </w:rPr>
              <w:t>400 998 0000</w:t>
            </w:r>
          </w:p>
          <w:p w14:paraId="1FB5B206">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（四）电子化项目开标、解密、唱标、评标</w:t>
            </w:r>
          </w:p>
          <w:p w14:paraId="62AC0082">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1、本项目采用电子化、无纸化进行招标，开标当日，</w:t>
            </w:r>
            <w:r>
              <w:rPr>
                <w:rFonts w:hint="eastAsia" w:ascii="宋体" w:hAnsi="宋体" w:eastAsia="宋体" w:cs="宋体"/>
                <w:sz w:val="24"/>
                <w:szCs w:val="24"/>
                <w:lang w:eastAsia="zh-CN"/>
              </w:rPr>
              <w:t>响应人</w:t>
            </w:r>
            <w:r>
              <w:rPr>
                <w:rFonts w:hint="eastAsia" w:ascii="宋体" w:hAnsi="宋体" w:eastAsia="宋体" w:cs="宋体"/>
                <w:sz w:val="24"/>
                <w:szCs w:val="24"/>
              </w:rPr>
              <w:t>无需到开标现场参加开标会议。</w:t>
            </w:r>
          </w:p>
          <w:p w14:paraId="6CE57408">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响应人</w:t>
            </w:r>
            <w:r>
              <w:rPr>
                <w:rFonts w:hint="eastAsia" w:ascii="宋体" w:hAnsi="宋体" w:eastAsia="宋体" w:cs="宋体"/>
                <w:sz w:val="24"/>
                <w:szCs w:val="24"/>
              </w:rPr>
              <w:t>应当在</w:t>
            </w:r>
            <w:r>
              <w:rPr>
                <w:rFonts w:hint="eastAsia" w:ascii="宋体" w:hAnsi="宋体" w:eastAsia="宋体" w:cs="宋体"/>
                <w:sz w:val="24"/>
                <w:szCs w:val="24"/>
                <w:lang w:eastAsia="zh-CN"/>
              </w:rPr>
              <w:t>响应</w:t>
            </w:r>
            <w:r>
              <w:rPr>
                <w:rFonts w:hint="eastAsia" w:ascii="宋体" w:hAnsi="宋体" w:eastAsia="宋体" w:cs="宋体"/>
                <w:sz w:val="24"/>
                <w:szCs w:val="24"/>
              </w:rPr>
              <w:t>截止时间前，登陆不见面开标大厅选择登陆三门峡市公共资源电子招</w:t>
            </w:r>
            <w:r>
              <w:rPr>
                <w:rFonts w:hint="eastAsia" w:ascii="宋体" w:hAnsi="宋体" w:eastAsia="宋体" w:cs="宋体"/>
                <w:sz w:val="24"/>
                <w:szCs w:val="24"/>
                <w:lang w:eastAsia="zh-CN"/>
              </w:rPr>
              <w:t>投标</w:t>
            </w:r>
            <w:r>
              <w:rPr>
                <w:rFonts w:hint="eastAsia" w:ascii="宋体" w:hAnsi="宋体" w:eastAsia="宋体" w:cs="宋体"/>
                <w:sz w:val="24"/>
                <w:szCs w:val="24"/>
              </w:rPr>
              <w:t>系统进行登陆http://120.194.249.36:10094/BidOpening/bidopeninghallaction/hall/login）,在线准时参加开标活动并进行</w:t>
            </w:r>
            <w:r>
              <w:rPr>
                <w:rFonts w:hint="eastAsia" w:ascii="宋体" w:hAnsi="宋体" w:eastAsia="宋体" w:cs="宋体"/>
                <w:sz w:val="24"/>
                <w:szCs w:val="24"/>
                <w:lang w:eastAsia="zh-CN"/>
              </w:rPr>
              <w:t>响应</w:t>
            </w:r>
            <w:r>
              <w:rPr>
                <w:rFonts w:hint="eastAsia" w:ascii="宋体" w:hAnsi="宋体" w:eastAsia="宋体" w:cs="宋体"/>
                <w:sz w:val="24"/>
                <w:szCs w:val="24"/>
              </w:rPr>
              <w:t>文件解密等。每位</w:t>
            </w:r>
            <w:r>
              <w:rPr>
                <w:rFonts w:hint="eastAsia" w:ascii="宋体" w:hAnsi="宋体" w:eastAsia="宋体" w:cs="宋体"/>
                <w:sz w:val="24"/>
                <w:szCs w:val="24"/>
                <w:lang w:eastAsia="zh-CN"/>
              </w:rPr>
              <w:t>响应人</w:t>
            </w:r>
            <w:r>
              <w:rPr>
                <w:rFonts w:hint="eastAsia" w:ascii="宋体" w:hAnsi="宋体" w:eastAsia="宋体" w:cs="宋体"/>
                <w:sz w:val="24"/>
                <w:szCs w:val="24"/>
              </w:rPr>
              <w:t>的解密时间为开标时间起30分钟内完成。未按时解密的其</w:t>
            </w:r>
            <w:r>
              <w:rPr>
                <w:rFonts w:hint="eastAsia" w:ascii="宋体" w:hAnsi="宋体" w:eastAsia="宋体" w:cs="宋体"/>
                <w:sz w:val="24"/>
                <w:szCs w:val="24"/>
                <w:lang w:eastAsia="zh-CN"/>
              </w:rPr>
              <w:t>响应文件</w:t>
            </w:r>
            <w:r>
              <w:rPr>
                <w:rFonts w:hint="eastAsia" w:ascii="宋体" w:hAnsi="宋体" w:eastAsia="宋体" w:cs="宋体"/>
                <w:sz w:val="24"/>
                <w:szCs w:val="24"/>
              </w:rPr>
              <w:t>将被否决。因</w:t>
            </w:r>
            <w:r>
              <w:rPr>
                <w:rFonts w:hint="eastAsia" w:ascii="宋体" w:hAnsi="宋体" w:eastAsia="宋体" w:cs="宋体"/>
                <w:sz w:val="24"/>
                <w:szCs w:val="24"/>
                <w:lang w:eastAsia="zh-CN"/>
              </w:rPr>
              <w:t>响应人</w:t>
            </w:r>
            <w:r>
              <w:rPr>
                <w:rFonts w:hint="eastAsia" w:ascii="宋体" w:hAnsi="宋体" w:eastAsia="宋体" w:cs="宋体"/>
                <w:sz w:val="24"/>
                <w:szCs w:val="24"/>
              </w:rPr>
              <w:t>原因未能解密、解密失败或解密超时的将被拒绝。</w:t>
            </w:r>
          </w:p>
          <w:p w14:paraId="1315D518">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3、电子化</w:t>
            </w:r>
            <w:r>
              <w:rPr>
                <w:rFonts w:hint="eastAsia" w:ascii="宋体" w:hAnsi="宋体" w:eastAsia="宋体" w:cs="宋体"/>
                <w:sz w:val="24"/>
                <w:szCs w:val="24"/>
                <w:lang w:eastAsia="zh-CN"/>
              </w:rPr>
              <w:t>响应</w:t>
            </w:r>
            <w:r>
              <w:rPr>
                <w:rFonts w:hint="eastAsia" w:ascii="宋体" w:hAnsi="宋体" w:eastAsia="宋体" w:cs="宋体"/>
                <w:sz w:val="24"/>
                <w:szCs w:val="24"/>
              </w:rPr>
              <w:t>文件解密异常的处理</w:t>
            </w:r>
          </w:p>
          <w:p w14:paraId="2FCE0444">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如出现</w:t>
            </w:r>
            <w:r>
              <w:rPr>
                <w:rFonts w:hint="eastAsia" w:ascii="宋体" w:hAnsi="宋体" w:eastAsia="宋体" w:cs="宋体"/>
                <w:sz w:val="24"/>
                <w:szCs w:val="24"/>
                <w:lang w:eastAsia="zh-CN"/>
              </w:rPr>
              <w:t>响应人</w:t>
            </w:r>
            <w:r>
              <w:rPr>
                <w:rFonts w:hint="eastAsia" w:ascii="宋体" w:hAnsi="宋体" w:eastAsia="宋体" w:cs="宋体"/>
                <w:sz w:val="24"/>
                <w:szCs w:val="24"/>
              </w:rPr>
              <w:t>的电子</w:t>
            </w:r>
            <w:r>
              <w:rPr>
                <w:rFonts w:hint="eastAsia" w:ascii="宋体" w:hAnsi="宋体" w:eastAsia="宋体" w:cs="宋体"/>
                <w:sz w:val="24"/>
                <w:szCs w:val="24"/>
                <w:lang w:eastAsia="zh-CN"/>
              </w:rPr>
              <w:t>响应</w:t>
            </w:r>
            <w:r>
              <w:rPr>
                <w:rFonts w:hint="eastAsia" w:ascii="宋体" w:hAnsi="宋体" w:eastAsia="宋体" w:cs="宋体"/>
                <w:sz w:val="24"/>
                <w:szCs w:val="24"/>
              </w:rPr>
              <w:t>文件无法解密的情况，</w:t>
            </w:r>
            <w:r>
              <w:rPr>
                <w:rFonts w:hint="eastAsia" w:ascii="宋体" w:hAnsi="宋体" w:eastAsia="宋体" w:cs="宋体"/>
                <w:sz w:val="24"/>
                <w:szCs w:val="24"/>
                <w:lang w:eastAsia="zh-CN"/>
              </w:rPr>
              <w:t>响应人</w:t>
            </w:r>
            <w:r>
              <w:rPr>
                <w:rFonts w:hint="eastAsia" w:ascii="宋体" w:hAnsi="宋体" w:eastAsia="宋体" w:cs="宋体"/>
                <w:sz w:val="24"/>
                <w:szCs w:val="24"/>
              </w:rPr>
              <w:t>应及时致电中介服务机构说明。</w:t>
            </w:r>
            <w:r>
              <w:rPr>
                <w:rFonts w:hint="eastAsia" w:ascii="宋体" w:hAnsi="宋体" w:eastAsia="宋体" w:cs="宋体"/>
                <w:sz w:val="24"/>
                <w:szCs w:val="24"/>
                <w:lang w:eastAsia="zh-CN"/>
              </w:rPr>
              <w:t>响应</w:t>
            </w:r>
            <w:r>
              <w:rPr>
                <w:rFonts w:hint="eastAsia" w:ascii="宋体" w:hAnsi="宋体" w:eastAsia="宋体" w:cs="宋体"/>
                <w:sz w:val="24"/>
                <w:szCs w:val="24"/>
              </w:rPr>
              <w:t>文件解密异常，按以下步骤进行处理：</w:t>
            </w:r>
          </w:p>
          <w:p w14:paraId="61AA10F7">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5BA689F2">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（2）经技术人员排查后，是</w:t>
            </w:r>
            <w:r>
              <w:rPr>
                <w:rFonts w:hint="eastAsia" w:ascii="宋体" w:hAnsi="宋体" w:eastAsia="宋体" w:cs="宋体"/>
                <w:sz w:val="24"/>
                <w:szCs w:val="24"/>
                <w:lang w:eastAsia="zh-CN"/>
              </w:rPr>
              <w:t>响应人</w:t>
            </w:r>
            <w:r>
              <w:rPr>
                <w:rFonts w:hint="eastAsia" w:ascii="宋体" w:hAnsi="宋体" w:eastAsia="宋体" w:cs="宋体"/>
                <w:sz w:val="24"/>
                <w:szCs w:val="24"/>
              </w:rPr>
              <w:t>文件自身问题导致</w:t>
            </w:r>
            <w:r>
              <w:rPr>
                <w:rFonts w:hint="eastAsia" w:ascii="宋体" w:hAnsi="宋体" w:eastAsia="宋体" w:cs="宋体"/>
                <w:sz w:val="24"/>
                <w:szCs w:val="24"/>
                <w:lang w:eastAsia="zh-CN"/>
              </w:rPr>
              <w:t>响应</w:t>
            </w:r>
            <w:r>
              <w:rPr>
                <w:rFonts w:hint="eastAsia" w:ascii="宋体" w:hAnsi="宋体" w:eastAsia="宋体" w:cs="宋体"/>
                <w:sz w:val="24"/>
                <w:szCs w:val="24"/>
              </w:rPr>
              <w:t>文件无法解密的，该</w:t>
            </w:r>
            <w:r>
              <w:rPr>
                <w:rFonts w:hint="eastAsia" w:ascii="宋体" w:hAnsi="宋体" w:eastAsia="宋体" w:cs="宋体"/>
                <w:sz w:val="24"/>
                <w:szCs w:val="24"/>
                <w:lang w:eastAsia="zh-CN"/>
              </w:rPr>
              <w:t>响应</w:t>
            </w:r>
            <w:r>
              <w:rPr>
                <w:rFonts w:hint="eastAsia" w:ascii="宋体" w:hAnsi="宋体" w:eastAsia="宋体" w:cs="宋体"/>
                <w:sz w:val="24"/>
                <w:szCs w:val="24"/>
              </w:rPr>
              <w:t>文件将不予接收、解密和唱标。开标会议继续进行。</w:t>
            </w:r>
          </w:p>
          <w:p w14:paraId="27C20A29">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w:t>
            </w:r>
            <w:r>
              <w:rPr>
                <w:rFonts w:hint="eastAsia" w:ascii="宋体" w:hAnsi="宋体" w:eastAsia="宋体" w:cs="宋体"/>
                <w:sz w:val="24"/>
                <w:szCs w:val="24"/>
                <w:lang w:eastAsia="zh-CN"/>
              </w:rPr>
              <w:t>响应</w:t>
            </w:r>
            <w:r>
              <w:rPr>
                <w:rFonts w:hint="eastAsia" w:ascii="宋体" w:hAnsi="宋体" w:eastAsia="宋体" w:cs="宋体"/>
                <w:sz w:val="24"/>
                <w:szCs w:val="24"/>
              </w:rPr>
              <w:t>文件无法解密的，将由技术人员对问题进行处理。如短时间内问题无法解决的，将由中介服务机构向</w:t>
            </w:r>
            <w:r>
              <w:rPr>
                <w:rFonts w:hint="eastAsia" w:ascii="宋体" w:hAnsi="宋体" w:eastAsia="宋体" w:cs="宋体"/>
                <w:sz w:val="24"/>
                <w:szCs w:val="24"/>
                <w:lang w:eastAsia="zh-CN"/>
              </w:rPr>
              <w:t>监督单位</w:t>
            </w:r>
            <w:r>
              <w:rPr>
                <w:rFonts w:hint="eastAsia" w:ascii="宋体" w:hAnsi="宋体" w:eastAsia="宋体" w:cs="宋体"/>
                <w:sz w:val="24"/>
                <w:szCs w:val="24"/>
              </w:rPr>
              <w:t>申请，经</w:t>
            </w:r>
            <w:r>
              <w:rPr>
                <w:rFonts w:hint="eastAsia" w:ascii="宋体" w:hAnsi="宋体" w:eastAsia="宋体" w:cs="宋体"/>
                <w:sz w:val="24"/>
                <w:szCs w:val="24"/>
                <w:lang w:eastAsia="zh-CN"/>
              </w:rPr>
              <w:t>监督单位</w:t>
            </w:r>
            <w:r>
              <w:rPr>
                <w:rFonts w:hint="eastAsia" w:ascii="宋体" w:hAnsi="宋体" w:eastAsia="宋体" w:cs="宋体"/>
                <w:sz w:val="24"/>
                <w:szCs w:val="24"/>
              </w:rPr>
              <w:t>同意后，暂停开标会议，待问题解决后继续开标。</w:t>
            </w:r>
          </w:p>
          <w:p w14:paraId="47687866">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4、待所有</w:t>
            </w:r>
            <w:r>
              <w:rPr>
                <w:rFonts w:hint="eastAsia" w:ascii="宋体" w:hAnsi="宋体" w:eastAsia="宋体" w:cs="宋体"/>
                <w:sz w:val="24"/>
                <w:szCs w:val="24"/>
                <w:lang w:eastAsia="zh-CN"/>
              </w:rPr>
              <w:t>响应人响应</w:t>
            </w:r>
            <w:r>
              <w:rPr>
                <w:rFonts w:hint="eastAsia" w:ascii="宋体" w:hAnsi="宋体" w:eastAsia="宋体" w:cs="宋体"/>
                <w:sz w:val="24"/>
                <w:szCs w:val="24"/>
              </w:rPr>
              <w:t>文件解密完成后，由中介服务机构操作，对所有已解密</w:t>
            </w:r>
            <w:r>
              <w:rPr>
                <w:rFonts w:hint="eastAsia" w:ascii="宋体" w:hAnsi="宋体" w:eastAsia="宋体" w:cs="宋体"/>
                <w:sz w:val="24"/>
                <w:szCs w:val="24"/>
                <w:lang w:eastAsia="zh-CN"/>
              </w:rPr>
              <w:t>响应</w:t>
            </w:r>
            <w:r>
              <w:rPr>
                <w:rFonts w:hint="eastAsia" w:ascii="宋体" w:hAnsi="宋体" w:eastAsia="宋体" w:cs="宋体"/>
                <w:sz w:val="24"/>
                <w:szCs w:val="24"/>
              </w:rPr>
              <w:t>文件进行唱标。</w:t>
            </w:r>
          </w:p>
          <w:p w14:paraId="3694D72E">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响应人</w:t>
            </w:r>
            <w:r>
              <w:rPr>
                <w:rFonts w:hint="eastAsia" w:ascii="宋体" w:hAnsi="宋体" w:eastAsia="宋体" w:cs="宋体"/>
                <w:sz w:val="24"/>
                <w:szCs w:val="24"/>
              </w:rPr>
              <w:t>应保证在开标期间电话、电脑、网络能够正常工作，</w:t>
            </w:r>
            <w:r>
              <w:rPr>
                <w:rFonts w:hint="eastAsia" w:ascii="宋体" w:hAnsi="宋体" w:eastAsia="宋体" w:cs="宋体"/>
                <w:sz w:val="24"/>
                <w:szCs w:val="24"/>
                <w:lang w:eastAsia="zh-CN"/>
              </w:rPr>
              <w:t>响应人</w:t>
            </w:r>
            <w:r>
              <w:rPr>
                <w:rFonts w:hint="eastAsia" w:ascii="宋体" w:hAnsi="宋体" w:eastAsia="宋体" w:cs="宋体"/>
                <w:sz w:val="24"/>
                <w:szCs w:val="24"/>
              </w:rPr>
              <w:t>因停电、电脑病毒、网络堵塞等原因，未在规定的解密时间内对</w:t>
            </w:r>
            <w:r>
              <w:rPr>
                <w:rFonts w:hint="eastAsia" w:ascii="宋体" w:hAnsi="宋体" w:eastAsia="宋体" w:cs="宋体"/>
                <w:sz w:val="24"/>
                <w:szCs w:val="24"/>
                <w:lang w:eastAsia="zh-CN"/>
              </w:rPr>
              <w:t>响应</w:t>
            </w:r>
            <w:r>
              <w:rPr>
                <w:rFonts w:hint="eastAsia" w:ascii="宋体" w:hAnsi="宋体" w:eastAsia="宋体" w:cs="宋体"/>
                <w:sz w:val="24"/>
                <w:szCs w:val="24"/>
              </w:rPr>
              <w:t>文件进行解密的，其</w:t>
            </w:r>
            <w:r>
              <w:rPr>
                <w:rFonts w:hint="eastAsia" w:ascii="宋体" w:hAnsi="宋体" w:eastAsia="宋体" w:cs="宋体"/>
                <w:sz w:val="24"/>
                <w:szCs w:val="24"/>
                <w:lang w:eastAsia="zh-CN"/>
              </w:rPr>
              <w:t>响应</w:t>
            </w:r>
            <w:r>
              <w:rPr>
                <w:rFonts w:hint="eastAsia" w:ascii="宋体" w:hAnsi="宋体" w:eastAsia="宋体" w:cs="宋体"/>
                <w:sz w:val="24"/>
                <w:szCs w:val="24"/>
              </w:rPr>
              <w:t>文件不予接收、唱标。</w:t>
            </w:r>
          </w:p>
          <w:p w14:paraId="78DCB8D6">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5、开标时</w:t>
            </w:r>
            <w:r>
              <w:rPr>
                <w:rFonts w:hint="eastAsia" w:ascii="宋体" w:hAnsi="宋体" w:eastAsia="宋体" w:cs="宋体"/>
                <w:sz w:val="24"/>
                <w:szCs w:val="24"/>
                <w:lang w:eastAsia="zh-CN"/>
              </w:rPr>
              <w:t>响应人</w:t>
            </w:r>
            <w:r>
              <w:rPr>
                <w:rFonts w:hint="eastAsia" w:ascii="宋体" w:hAnsi="宋体" w:eastAsia="宋体" w:cs="宋体"/>
                <w:sz w:val="24"/>
                <w:szCs w:val="24"/>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eastAsia="宋体" w:cs="宋体"/>
                <w:sz w:val="24"/>
                <w:szCs w:val="24"/>
                <w:lang w:eastAsia="zh-CN"/>
              </w:rPr>
              <w:t>响应人</w:t>
            </w:r>
            <w:r>
              <w:rPr>
                <w:rFonts w:hint="eastAsia" w:ascii="宋体" w:hAnsi="宋体" w:eastAsia="宋体" w:cs="宋体"/>
                <w:sz w:val="24"/>
                <w:szCs w:val="24"/>
              </w:rPr>
              <w:t>未在规定时间内提出质疑的，视为认可</w:t>
            </w:r>
            <w:r>
              <w:rPr>
                <w:rFonts w:hint="eastAsia" w:ascii="宋体" w:hAnsi="宋体" w:eastAsia="宋体" w:cs="宋体"/>
                <w:sz w:val="24"/>
                <w:szCs w:val="24"/>
                <w:lang w:eastAsia="zh-CN"/>
              </w:rPr>
              <w:t>唱标内容。</w:t>
            </w:r>
          </w:p>
          <w:p w14:paraId="2004E211">
            <w:pPr>
              <w:spacing w:before="0" w:after="0" w:line="240" w:lineRule="auto"/>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CEE569D">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7、如评标委员会对需要回</w:t>
            </w:r>
            <w:r>
              <w:rPr>
                <w:rFonts w:hint="eastAsia" w:ascii="宋体" w:hAnsi="宋体" w:eastAsia="宋体" w:cs="宋体"/>
                <w:sz w:val="24"/>
                <w:szCs w:val="24"/>
              </w:rPr>
              <w:t>复的</w:t>
            </w:r>
            <w:r>
              <w:rPr>
                <w:rFonts w:hint="eastAsia" w:ascii="宋体" w:hAnsi="宋体" w:eastAsia="宋体" w:cs="宋体"/>
                <w:sz w:val="24"/>
                <w:szCs w:val="24"/>
                <w:lang w:eastAsia="zh-CN"/>
              </w:rPr>
              <w:t>响应人</w:t>
            </w:r>
            <w:r>
              <w:rPr>
                <w:rFonts w:hint="eastAsia" w:ascii="宋体" w:hAnsi="宋体" w:eastAsia="宋体" w:cs="宋体"/>
                <w:sz w:val="24"/>
                <w:szCs w:val="24"/>
              </w:rPr>
              <w:t>在规定时间内通过电子化交易系统未收到回复的，视为</w:t>
            </w:r>
            <w:r>
              <w:rPr>
                <w:rFonts w:hint="eastAsia" w:ascii="宋体" w:hAnsi="宋体" w:eastAsia="宋体" w:cs="宋体"/>
                <w:sz w:val="24"/>
                <w:szCs w:val="24"/>
                <w:lang w:eastAsia="zh-CN"/>
              </w:rPr>
              <w:t>响应人</w:t>
            </w:r>
            <w:r>
              <w:rPr>
                <w:rFonts w:hint="eastAsia" w:ascii="宋体" w:hAnsi="宋体" w:eastAsia="宋体" w:cs="宋体"/>
                <w:sz w:val="24"/>
                <w:szCs w:val="24"/>
              </w:rPr>
              <w:t>放弃回复，评标委员会将自行对需要回复的内容进行认定。</w:t>
            </w:r>
          </w:p>
          <w:p w14:paraId="5313DE6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二、 相关证书原件的提交</w:t>
            </w:r>
          </w:p>
          <w:p w14:paraId="2A74702A">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本项目实行资格后审，</w:t>
            </w:r>
            <w:r>
              <w:rPr>
                <w:rFonts w:hint="eastAsia" w:ascii="宋体" w:hAnsi="宋体" w:eastAsia="宋体" w:cs="宋体"/>
                <w:sz w:val="24"/>
                <w:szCs w:val="24"/>
                <w:lang w:eastAsia="zh-CN"/>
              </w:rPr>
              <w:t>磋商</w:t>
            </w:r>
            <w:r>
              <w:rPr>
                <w:rFonts w:hint="eastAsia" w:ascii="宋体" w:hAnsi="宋体" w:eastAsia="宋体" w:cs="宋体"/>
                <w:sz w:val="24"/>
                <w:szCs w:val="24"/>
              </w:rPr>
              <w:t>文件中要求</w:t>
            </w:r>
            <w:r>
              <w:rPr>
                <w:rFonts w:hint="eastAsia" w:ascii="宋体" w:hAnsi="宋体" w:eastAsia="宋体" w:cs="宋体"/>
                <w:sz w:val="24"/>
                <w:szCs w:val="24"/>
                <w:lang w:eastAsia="zh-CN"/>
              </w:rPr>
              <w:t>响应人</w:t>
            </w:r>
            <w:r>
              <w:rPr>
                <w:rFonts w:hint="eastAsia" w:ascii="宋体" w:hAnsi="宋体" w:eastAsia="宋体" w:cs="宋体"/>
                <w:sz w:val="24"/>
                <w:szCs w:val="24"/>
              </w:rPr>
              <w:t>提交资质、业绩、荣誉及单位人员等相关资料原件的，</w:t>
            </w:r>
            <w:r>
              <w:rPr>
                <w:rFonts w:hint="eastAsia" w:ascii="宋体" w:hAnsi="宋体" w:eastAsia="宋体" w:cs="宋体"/>
                <w:sz w:val="24"/>
                <w:szCs w:val="24"/>
                <w:lang w:eastAsia="zh-CN"/>
              </w:rPr>
              <w:t>响应人</w:t>
            </w:r>
            <w:r>
              <w:rPr>
                <w:rFonts w:hint="eastAsia" w:ascii="宋体" w:hAnsi="宋体" w:eastAsia="宋体" w:cs="宋体"/>
                <w:sz w:val="24"/>
                <w:szCs w:val="24"/>
              </w:rPr>
              <w:t>需将原件扫描件制作到电子</w:t>
            </w:r>
            <w:r>
              <w:rPr>
                <w:rFonts w:hint="eastAsia" w:ascii="宋体" w:hAnsi="宋体" w:eastAsia="宋体" w:cs="宋体"/>
                <w:sz w:val="24"/>
                <w:szCs w:val="24"/>
                <w:lang w:eastAsia="zh-CN"/>
              </w:rPr>
              <w:t>响应</w:t>
            </w:r>
            <w:r>
              <w:rPr>
                <w:rFonts w:hint="eastAsia" w:ascii="宋体" w:hAnsi="宋体" w:eastAsia="宋体" w:cs="宋体"/>
                <w:sz w:val="24"/>
                <w:szCs w:val="24"/>
              </w:rPr>
              <w:t>文件中，其上传资料真实性由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自行承担，同时，</w:t>
            </w:r>
            <w:r>
              <w:rPr>
                <w:rFonts w:hint="eastAsia" w:ascii="宋体" w:hAnsi="宋体" w:eastAsia="宋体" w:cs="宋体"/>
                <w:sz w:val="24"/>
                <w:szCs w:val="24"/>
                <w:lang w:eastAsia="zh-CN"/>
              </w:rPr>
              <w:t>响应人</w:t>
            </w:r>
            <w:r>
              <w:rPr>
                <w:rFonts w:hint="eastAsia" w:ascii="宋体" w:hAnsi="宋体" w:eastAsia="宋体" w:cs="宋体"/>
                <w:sz w:val="24"/>
                <w:szCs w:val="24"/>
              </w:rPr>
              <w:t>要完善主体库。</w:t>
            </w:r>
            <w:r>
              <w:rPr>
                <w:rFonts w:hint="eastAsia" w:ascii="宋体" w:hAnsi="宋体" w:eastAsia="宋体" w:cs="宋体"/>
                <w:sz w:val="24"/>
                <w:szCs w:val="24"/>
                <w:lang w:eastAsia="zh-CN"/>
              </w:rPr>
              <w:t>磋商小组</w:t>
            </w:r>
            <w:r>
              <w:rPr>
                <w:rFonts w:hint="eastAsia" w:ascii="宋体" w:hAnsi="宋体" w:eastAsia="宋体" w:cs="宋体"/>
                <w:sz w:val="24"/>
                <w:szCs w:val="24"/>
              </w:rPr>
              <w:t>对原件的核验工作按以下条款进行：</w:t>
            </w:r>
          </w:p>
          <w:p w14:paraId="0CBCE11F">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评标时，评委先查阅</w:t>
            </w:r>
            <w:r>
              <w:rPr>
                <w:rFonts w:hint="eastAsia" w:ascii="宋体" w:hAnsi="宋体" w:eastAsia="宋体" w:cs="宋体"/>
                <w:sz w:val="24"/>
                <w:szCs w:val="24"/>
                <w:lang w:eastAsia="zh-CN"/>
              </w:rPr>
              <w:t>响应</w:t>
            </w:r>
            <w:r>
              <w:rPr>
                <w:rFonts w:hint="eastAsia" w:ascii="宋体" w:hAnsi="宋体" w:eastAsia="宋体" w:cs="宋体"/>
                <w:sz w:val="24"/>
                <w:szCs w:val="24"/>
              </w:rPr>
              <w:t>文件中是否具有该资料的原件扫描件，其上传资料真实性由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自行承担，同时，</w:t>
            </w:r>
            <w:r>
              <w:rPr>
                <w:rFonts w:hint="eastAsia" w:ascii="宋体" w:hAnsi="宋体" w:eastAsia="宋体" w:cs="宋体"/>
                <w:sz w:val="24"/>
                <w:szCs w:val="24"/>
                <w:lang w:eastAsia="zh-CN"/>
              </w:rPr>
              <w:t>响应人</w:t>
            </w:r>
            <w:r>
              <w:rPr>
                <w:rFonts w:hint="eastAsia" w:ascii="宋体" w:hAnsi="宋体" w:eastAsia="宋体" w:cs="宋体"/>
                <w:sz w:val="24"/>
                <w:szCs w:val="24"/>
              </w:rPr>
              <w:t>需要完善主体库信息。本项目需要提交的原件扫描件以</w:t>
            </w:r>
            <w:r>
              <w:rPr>
                <w:rFonts w:hint="eastAsia" w:ascii="宋体" w:hAnsi="宋体" w:eastAsia="宋体" w:cs="宋体"/>
                <w:sz w:val="24"/>
                <w:szCs w:val="24"/>
                <w:lang w:eastAsia="zh-CN"/>
              </w:rPr>
              <w:t>响应</w:t>
            </w:r>
            <w:r>
              <w:rPr>
                <w:rFonts w:hint="eastAsia" w:ascii="宋体" w:hAnsi="宋体" w:eastAsia="宋体" w:cs="宋体"/>
                <w:sz w:val="24"/>
                <w:szCs w:val="24"/>
              </w:rPr>
              <w:t>截止时间前在以</w:t>
            </w:r>
            <w:r>
              <w:rPr>
                <w:rFonts w:hint="eastAsia" w:ascii="宋体" w:hAnsi="宋体" w:eastAsia="宋体" w:cs="宋体"/>
                <w:sz w:val="24"/>
                <w:szCs w:val="24"/>
                <w:lang w:eastAsia="zh-CN"/>
              </w:rPr>
              <w:t>响应人</w:t>
            </w:r>
            <w:r>
              <w:rPr>
                <w:rFonts w:hint="eastAsia" w:ascii="宋体" w:hAnsi="宋体" w:eastAsia="宋体" w:cs="宋体"/>
                <w:sz w:val="24"/>
                <w:szCs w:val="24"/>
              </w:rPr>
              <w:t>自行上传到</w:t>
            </w:r>
            <w:r>
              <w:rPr>
                <w:rFonts w:hint="eastAsia" w:ascii="宋体" w:hAnsi="宋体" w:eastAsia="宋体" w:cs="宋体"/>
                <w:sz w:val="24"/>
                <w:szCs w:val="24"/>
                <w:lang w:eastAsia="zh-CN"/>
              </w:rPr>
              <w:t>响应</w:t>
            </w:r>
            <w:r>
              <w:rPr>
                <w:rFonts w:hint="eastAsia" w:ascii="宋体" w:hAnsi="宋体" w:eastAsia="宋体" w:cs="宋体"/>
                <w:sz w:val="24"/>
                <w:szCs w:val="24"/>
              </w:rPr>
              <w:t>文件中的相应内容为准。规定时间外上传或更改的信息不作为评标依据。评标时不接受</w:t>
            </w:r>
            <w:r>
              <w:rPr>
                <w:rFonts w:hint="eastAsia" w:ascii="宋体" w:hAnsi="宋体" w:eastAsia="宋体" w:cs="宋体"/>
                <w:sz w:val="24"/>
                <w:szCs w:val="24"/>
                <w:lang w:eastAsia="zh-CN"/>
              </w:rPr>
              <w:t>响应人</w:t>
            </w:r>
            <w:r>
              <w:rPr>
                <w:rFonts w:hint="eastAsia" w:ascii="宋体" w:hAnsi="宋体" w:eastAsia="宋体" w:cs="宋体"/>
                <w:sz w:val="24"/>
                <w:szCs w:val="24"/>
              </w:rPr>
              <w:t>所提交的任何原件</w:t>
            </w:r>
            <w:r>
              <w:rPr>
                <w:rFonts w:hint="eastAsia" w:ascii="宋体" w:hAnsi="宋体" w:eastAsia="宋体" w:cs="宋体"/>
                <w:sz w:val="24"/>
                <w:szCs w:val="24"/>
                <w:lang w:eastAsia="zh-CN"/>
              </w:rPr>
              <w:t>。</w:t>
            </w:r>
          </w:p>
          <w:p w14:paraId="026C9B03">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需应仔细阅读操作手册，保证上传内容齐全，真实有效，原件扫描件清晰可辨。因</w:t>
            </w:r>
            <w:r>
              <w:rPr>
                <w:rFonts w:hint="eastAsia" w:ascii="宋体" w:hAnsi="宋体" w:eastAsia="宋体" w:cs="宋体"/>
                <w:sz w:val="24"/>
                <w:szCs w:val="24"/>
                <w:lang w:eastAsia="zh-CN"/>
              </w:rPr>
              <w:t>响应人</w:t>
            </w:r>
            <w:r>
              <w:rPr>
                <w:rFonts w:hint="eastAsia" w:ascii="宋体" w:hAnsi="宋体" w:eastAsia="宋体" w:cs="宋体"/>
                <w:sz w:val="24"/>
                <w:szCs w:val="24"/>
              </w:rPr>
              <w:t>上传原因导致应得分项而未得分或资格审查不合格等情况的，由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自行承担责任。</w:t>
            </w:r>
          </w:p>
          <w:p w14:paraId="61FAD2BE">
            <w:pPr>
              <w:spacing w:before="0" w:after="0" w:line="24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提示：本项目为电子化、无纸化交易项目，开标时不再接受任何纸质资料，为保证您能</w:t>
            </w:r>
            <w:r>
              <w:rPr>
                <w:rFonts w:hint="eastAsia" w:ascii="宋体" w:hAnsi="宋体" w:eastAsia="宋体" w:cs="宋体"/>
                <w:sz w:val="24"/>
                <w:szCs w:val="24"/>
                <w:lang w:eastAsia="zh-CN"/>
              </w:rPr>
              <w:t>开</w:t>
            </w:r>
            <w:r>
              <w:rPr>
                <w:rFonts w:hint="eastAsia" w:ascii="宋体" w:hAnsi="宋体" w:eastAsia="宋体" w:cs="宋体"/>
                <w:sz w:val="24"/>
                <w:szCs w:val="24"/>
              </w:rPr>
              <w:t>标成功，请需仔细阅读以上条款。</w:t>
            </w:r>
          </w:p>
        </w:tc>
      </w:tr>
    </w:tbl>
    <w:p w14:paraId="55B05133">
      <w:pPr>
        <w:widowControl w:val="0"/>
        <w:spacing w:beforeAutospacing="0" w:afterAutospacing="0" w:line="600" w:lineRule="exact"/>
        <w:jc w:val="both"/>
        <w:rPr>
          <w:rFonts w:ascii="宋体" w:cs="宋体"/>
          <w:sz w:val="28"/>
          <w:szCs w:val="28"/>
        </w:rPr>
      </w:pPr>
      <w:bookmarkStart w:id="17" w:name="_Toc461977414"/>
      <w:bookmarkEnd w:id="17"/>
    </w:p>
    <w:p w14:paraId="0EA9CEE2">
      <w:pPr>
        <w:keepNext/>
        <w:keepLines/>
        <w:widowControl w:val="0"/>
        <w:wordWrap/>
        <w:snapToGrid/>
        <w:spacing w:before="0" w:beforeAutospacing="0" w:after="0" w:afterAutospacing="0" w:line="360" w:lineRule="auto"/>
        <w:ind w:firstLine="562" w:firstLineChars="200"/>
        <w:textAlignment w:val="auto"/>
        <w:outlineLvl w:val="1"/>
        <w:rPr>
          <w:rFonts w:ascii="宋体" w:hAnsi="宋体"/>
          <w:b/>
          <w:sz w:val="28"/>
          <w:szCs w:val="28"/>
        </w:rPr>
      </w:pPr>
      <w:bookmarkStart w:id="18" w:name="_Toc12657"/>
      <w:r>
        <w:rPr>
          <w:rFonts w:hint="eastAsia" w:ascii="宋体" w:hAnsi="宋体" w:cs="宋体"/>
          <w:b/>
          <w:sz w:val="28"/>
          <w:szCs w:val="28"/>
        </w:rPr>
        <w:t>一、说明</w:t>
      </w:r>
      <w:bookmarkEnd w:id="18"/>
    </w:p>
    <w:p w14:paraId="082BC857">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ascii="宋体" w:hAnsi="宋体" w:cs="宋体"/>
          <w:spacing w:val="-3"/>
          <w:sz w:val="28"/>
          <w:szCs w:val="28"/>
        </w:rPr>
      </w:pPr>
      <w:bookmarkStart w:id="19" w:name="_Toc19964"/>
      <w:r>
        <w:rPr>
          <w:rFonts w:hint="eastAsia" w:ascii="宋体" w:hAnsi="宋体" w:cs="宋体"/>
          <w:spacing w:val="-3"/>
          <w:sz w:val="28"/>
          <w:szCs w:val="28"/>
        </w:rPr>
        <w:t>1.适用范围</w:t>
      </w:r>
      <w:bookmarkEnd w:id="19"/>
    </w:p>
    <w:p w14:paraId="6607A2A3">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本竞争性磋商文件仅适用于竞争性磋商公告中所叙述项目的相关采购。</w:t>
      </w:r>
    </w:p>
    <w:p w14:paraId="3428817B">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ascii="宋体" w:hAnsi="宋体" w:cs="宋体"/>
          <w:spacing w:val="-3"/>
          <w:sz w:val="28"/>
          <w:szCs w:val="28"/>
        </w:rPr>
      </w:pPr>
      <w:bookmarkStart w:id="20" w:name="_Toc7846"/>
      <w:r>
        <w:rPr>
          <w:rFonts w:hint="eastAsia" w:ascii="宋体" w:hAnsi="宋体" w:cs="宋体"/>
          <w:spacing w:val="-3"/>
          <w:sz w:val="28"/>
          <w:szCs w:val="28"/>
        </w:rPr>
        <w:t>2.定义</w:t>
      </w:r>
      <w:bookmarkEnd w:id="20"/>
    </w:p>
    <w:p w14:paraId="73DD6180">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2.1  “</w:t>
      </w:r>
      <w:r>
        <w:rPr>
          <w:rFonts w:hint="eastAsia" w:ascii="宋体" w:hAnsi="宋体" w:cs="宋体"/>
          <w:spacing w:val="-3"/>
          <w:sz w:val="28"/>
          <w:szCs w:val="28"/>
          <w:lang w:eastAsia="zh-CN"/>
        </w:rPr>
        <w:t>招标人</w:t>
      </w:r>
      <w:r>
        <w:rPr>
          <w:rFonts w:hint="eastAsia" w:ascii="宋体" w:hAnsi="宋体" w:cs="宋体"/>
          <w:spacing w:val="-3"/>
          <w:sz w:val="28"/>
          <w:szCs w:val="28"/>
        </w:rPr>
        <w:t>”系指本次项目内容的采购单位。</w:t>
      </w:r>
    </w:p>
    <w:p w14:paraId="3390B421">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2.2  “采购代理机构”系指本次采购项目活动组织方。</w:t>
      </w:r>
    </w:p>
    <w:p w14:paraId="5A752715">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2.3 “</w:t>
      </w:r>
      <w:r>
        <w:rPr>
          <w:rFonts w:hint="eastAsia" w:ascii="宋体" w:hAnsi="宋体" w:cs="宋体"/>
          <w:spacing w:val="-3"/>
          <w:sz w:val="28"/>
          <w:szCs w:val="28"/>
          <w:lang w:eastAsia="zh-CN"/>
        </w:rPr>
        <w:t>响应人</w:t>
      </w:r>
      <w:r>
        <w:rPr>
          <w:rFonts w:hint="eastAsia" w:ascii="宋体" w:hAnsi="宋体" w:cs="宋体"/>
          <w:spacing w:val="-3"/>
          <w:sz w:val="28"/>
          <w:szCs w:val="28"/>
        </w:rPr>
        <w:t>”系指响应采购、参加磋商竞争的法人或者其他组织。</w:t>
      </w:r>
    </w:p>
    <w:p w14:paraId="5948A22D">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2.4 “</w:t>
      </w:r>
      <w:r>
        <w:rPr>
          <w:rFonts w:hint="eastAsia" w:ascii="宋体" w:hAnsi="宋体" w:cs="宋体"/>
          <w:spacing w:val="-3"/>
          <w:sz w:val="28"/>
          <w:szCs w:val="28"/>
          <w:lang w:eastAsia="zh-CN"/>
        </w:rPr>
        <w:t>响应人</w:t>
      </w:r>
      <w:r>
        <w:rPr>
          <w:rFonts w:hint="eastAsia" w:ascii="宋体" w:hAnsi="宋体" w:cs="宋体"/>
          <w:spacing w:val="-3"/>
          <w:sz w:val="28"/>
          <w:szCs w:val="28"/>
        </w:rPr>
        <w:t>代表”系指代表</w:t>
      </w:r>
      <w:r>
        <w:rPr>
          <w:rFonts w:hint="eastAsia" w:ascii="宋体" w:hAnsi="宋体" w:cs="宋体"/>
          <w:spacing w:val="-3"/>
          <w:sz w:val="28"/>
          <w:szCs w:val="28"/>
          <w:lang w:eastAsia="zh-CN"/>
        </w:rPr>
        <w:t>响应人</w:t>
      </w:r>
      <w:r>
        <w:rPr>
          <w:rFonts w:hint="eastAsia" w:ascii="宋体" w:hAnsi="宋体" w:cs="宋体"/>
          <w:spacing w:val="-3"/>
          <w:sz w:val="28"/>
          <w:szCs w:val="28"/>
        </w:rPr>
        <w:t>参加本次磋商活动的</w:t>
      </w:r>
      <w:r>
        <w:rPr>
          <w:rFonts w:hint="eastAsia" w:ascii="宋体" w:hAnsi="宋体" w:cs="宋体"/>
          <w:spacing w:val="-3"/>
          <w:sz w:val="28"/>
          <w:szCs w:val="28"/>
          <w:lang w:eastAsia="zh-CN"/>
        </w:rPr>
        <w:t>响应人</w:t>
      </w:r>
      <w:r>
        <w:rPr>
          <w:rFonts w:hint="eastAsia" w:ascii="宋体" w:hAnsi="宋体" w:cs="宋体"/>
          <w:spacing w:val="-3"/>
          <w:sz w:val="28"/>
          <w:szCs w:val="28"/>
        </w:rPr>
        <w:t>的法定代表人或其委托代理人。</w:t>
      </w:r>
    </w:p>
    <w:p w14:paraId="6F5D27ED">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2.5 “服务”系指</w:t>
      </w:r>
      <w:r>
        <w:rPr>
          <w:rFonts w:hint="eastAsia" w:ascii="宋体" w:hAnsi="宋体" w:cs="宋体"/>
          <w:spacing w:val="-3"/>
          <w:sz w:val="28"/>
          <w:szCs w:val="28"/>
          <w:lang w:eastAsia="zh-CN"/>
        </w:rPr>
        <w:t>响应人</w:t>
      </w:r>
      <w:r>
        <w:rPr>
          <w:rFonts w:hint="eastAsia" w:ascii="宋体" w:hAnsi="宋体" w:cs="宋体"/>
          <w:spacing w:val="-3"/>
          <w:sz w:val="28"/>
          <w:szCs w:val="28"/>
        </w:rPr>
        <w:t>按竞争性磋商文件规定提供</w:t>
      </w:r>
      <w:r>
        <w:rPr>
          <w:rFonts w:hint="eastAsia" w:ascii="宋体" w:hAnsi="宋体" w:cs="宋体"/>
          <w:spacing w:val="-3"/>
          <w:sz w:val="28"/>
          <w:szCs w:val="28"/>
          <w:lang w:eastAsia="zh-CN"/>
        </w:rPr>
        <w:t>招标人</w:t>
      </w:r>
      <w:r>
        <w:rPr>
          <w:rFonts w:hint="eastAsia" w:ascii="宋体" w:hAnsi="宋体" w:cs="宋体"/>
          <w:spacing w:val="-3"/>
          <w:sz w:val="28"/>
          <w:szCs w:val="28"/>
        </w:rPr>
        <w:t>所要求的一切项目内容。</w:t>
      </w:r>
    </w:p>
    <w:p w14:paraId="4CD60AFA">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2.6 “相关服务”系指竞争性磋商文件规定</w:t>
      </w:r>
      <w:r>
        <w:rPr>
          <w:rFonts w:hint="eastAsia" w:ascii="宋体" w:hAnsi="宋体" w:cs="宋体"/>
          <w:spacing w:val="-3"/>
          <w:sz w:val="28"/>
          <w:szCs w:val="28"/>
          <w:lang w:eastAsia="zh-CN"/>
        </w:rPr>
        <w:t>响应人</w:t>
      </w:r>
      <w:r>
        <w:rPr>
          <w:rFonts w:hint="eastAsia" w:ascii="宋体" w:hAnsi="宋体" w:cs="宋体"/>
          <w:spacing w:val="-3"/>
          <w:sz w:val="28"/>
          <w:szCs w:val="28"/>
        </w:rPr>
        <w:t>须承担的与本次采购项目相关的服务、协调工作以及其他类似的义务。</w:t>
      </w:r>
    </w:p>
    <w:p w14:paraId="3B4D3C16">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2.7 “竞争性磋商文件有效期”系指本次采购项目递交响应性文件截止之日起至合同签订之日止的期限。成交</w:t>
      </w:r>
      <w:r>
        <w:rPr>
          <w:rFonts w:hint="eastAsia" w:ascii="宋体" w:hAnsi="宋体" w:cs="宋体"/>
          <w:spacing w:val="-3"/>
          <w:sz w:val="28"/>
          <w:szCs w:val="28"/>
          <w:lang w:eastAsia="zh-CN"/>
        </w:rPr>
        <w:t>响应人</w:t>
      </w:r>
      <w:r>
        <w:rPr>
          <w:rFonts w:hint="eastAsia" w:ascii="宋体" w:hAnsi="宋体" w:cs="宋体"/>
          <w:spacing w:val="-3"/>
          <w:sz w:val="28"/>
          <w:szCs w:val="28"/>
        </w:rPr>
        <w:t>的竞争性磋商文件有效期至合同完全履行止。</w:t>
      </w:r>
    </w:p>
    <w:p w14:paraId="5B358698">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2.8磋商范围、计划工期和质量要求</w:t>
      </w:r>
    </w:p>
    <w:p w14:paraId="6C1B48C4">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2.8.1 磋商范围：见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5808CCFE">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2.8.2 计划工期：见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0278E32C">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2.8.3 质量要求：见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26681F49">
      <w:pPr>
        <w:wordWrap/>
        <w:snapToGrid/>
        <w:spacing w:before="0" w:after="0" w:line="360" w:lineRule="auto"/>
        <w:ind w:firstLine="548" w:firstLineChars="200"/>
        <w:textAlignment w:val="auto"/>
        <w:rPr>
          <w:rFonts w:hint="eastAsia" w:ascii="宋体" w:hAnsi="宋体" w:cs="宋体"/>
          <w:spacing w:val="-3"/>
          <w:sz w:val="28"/>
          <w:szCs w:val="28"/>
          <w:lang w:eastAsia="zh-CN"/>
        </w:rPr>
      </w:pPr>
      <w:bookmarkStart w:id="21" w:name="_Toc25077"/>
      <w:r>
        <w:rPr>
          <w:rFonts w:hint="eastAsia" w:ascii="宋体" w:hAnsi="宋体" w:cs="宋体"/>
          <w:spacing w:val="-3"/>
          <w:sz w:val="28"/>
          <w:szCs w:val="28"/>
        </w:rPr>
        <w:t>3.资金来源</w:t>
      </w:r>
      <w:r>
        <w:rPr>
          <w:rFonts w:hint="eastAsia" w:ascii="宋体" w:hAnsi="宋体" w:eastAsia="宋体" w:cs="宋体"/>
          <w:spacing w:val="-3"/>
          <w:sz w:val="28"/>
          <w:szCs w:val="28"/>
        </w:rPr>
        <w:t>：</w:t>
      </w:r>
      <w:bookmarkEnd w:id="21"/>
      <w:bookmarkStart w:id="22" w:name="_Toc16278"/>
      <w:r>
        <w:rPr>
          <w:rFonts w:hint="eastAsia" w:ascii="宋体" w:hAnsi="宋体" w:eastAsia="宋体" w:cs="宋体"/>
          <w:spacing w:val="-3"/>
          <w:sz w:val="28"/>
          <w:szCs w:val="28"/>
          <w:lang w:val="en-US" w:eastAsia="zh-CN"/>
        </w:rPr>
        <w:t>财政资金</w:t>
      </w:r>
      <w:r>
        <w:rPr>
          <w:rFonts w:hint="eastAsia" w:ascii="宋体" w:hAnsi="宋体" w:eastAsia="宋体" w:cs="宋体"/>
          <w:spacing w:val="-3"/>
          <w:sz w:val="28"/>
          <w:szCs w:val="28"/>
          <w:lang w:eastAsia="zh-CN"/>
        </w:rPr>
        <w:t>。</w:t>
      </w:r>
    </w:p>
    <w:p w14:paraId="5F6D0D5E">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4.响应人资格要求</w:t>
      </w:r>
    </w:p>
    <w:p w14:paraId="556576A0">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4.1 响应人应具备承担本工程施工的资质条件、能力见具体详见响应人须知。</w:t>
      </w:r>
    </w:p>
    <w:p w14:paraId="5E113ECF">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4.2 响应人不得存在下列情形之一：</w:t>
      </w:r>
    </w:p>
    <w:p w14:paraId="5BE4D194">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(l）为招标人不具有独立法人资格的附属机构（单位）；</w:t>
      </w:r>
    </w:p>
    <w:p w14:paraId="7868FEE3">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(2）为本磋商项目前期准备提供设计或咨询服务，但设计施工总承包的除外；</w:t>
      </w:r>
    </w:p>
    <w:p w14:paraId="38AA1FBF">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(3）为本磋商项目的监理人；</w:t>
      </w:r>
    </w:p>
    <w:p w14:paraId="69A23ECC">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(4）为本磋商项目的代建人；</w:t>
      </w:r>
    </w:p>
    <w:p w14:paraId="2D11EAF1">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(5）为本磋商项目提供采购代理服务的；</w:t>
      </w:r>
    </w:p>
    <w:p w14:paraId="555BDD93">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(6）与本磋商项目的监理人或代建人或采购代理机构同为一个法定代表人的；</w:t>
      </w:r>
    </w:p>
    <w:p w14:paraId="2BB68814">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(7）与本磋商项目的监理人或代建人或采购代理机构相互控股或参股的；</w:t>
      </w:r>
    </w:p>
    <w:p w14:paraId="641AA851">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(8）与本磋商项目的监理人或代建人或采购代理机构相互任职或工作的；</w:t>
      </w:r>
    </w:p>
    <w:p w14:paraId="0B62479E">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(9）被责令停业的；</w:t>
      </w:r>
    </w:p>
    <w:p w14:paraId="31A2FDF9">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(10）被暂停或取消磋商资格的；</w:t>
      </w:r>
    </w:p>
    <w:p w14:paraId="594310FA">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(11）财产被接管或冻结的；</w:t>
      </w:r>
    </w:p>
    <w:p w14:paraId="41A33941">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(12）在最近三年内有骗取成交或严重违约或重大质量问题的。</w:t>
      </w:r>
    </w:p>
    <w:bookmarkEnd w:id="22"/>
    <w:p w14:paraId="5DDAA86A">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ascii="宋体" w:hAnsi="宋体" w:cs="宋体"/>
          <w:spacing w:val="-3"/>
          <w:sz w:val="28"/>
          <w:szCs w:val="28"/>
        </w:rPr>
      </w:pPr>
      <w:bookmarkStart w:id="23" w:name="_Toc6584"/>
      <w:r>
        <w:rPr>
          <w:rFonts w:hint="eastAsia" w:ascii="宋体" w:hAnsi="宋体" w:cs="宋体"/>
          <w:spacing w:val="-3"/>
          <w:sz w:val="28"/>
          <w:szCs w:val="28"/>
        </w:rPr>
        <w:t>5.磋商费用</w:t>
      </w:r>
      <w:bookmarkEnd w:id="23"/>
    </w:p>
    <w:p w14:paraId="00A4EB45">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不论磋商结果如何，</w:t>
      </w:r>
      <w:r>
        <w:rPr>
          <w:rFonts w:hint="eastAsia" w:ascii="宋体" w:hAnsi="宋体" w:cs="宋体"/>
          <w:spacing w:val="-3"/>
          <w:sz w:val="28"/>
          <w:szCs w:val="28"/>
          <w:lang w:eastAsia="zh-CN"/>
        </w:rPr>
        <w:t>响应人</w:t>
      </w:r>
      <w:r>
        <w:rPr>
          <w:rFonts w:hint="eastAsia" w:ascii="宋体" w:hAnsi="宋体" w:cs="宋体"/>
          <w:spacing w:val="-3"/>
          <w:sz w:val="28"/>
          <w:szCs w:val="28"/>
        </w:rPr>
        <w:t>均应自行承担所有与磋商有关的全部费用。</w:t>
      </w:r>
    </w:p>
    <w:p w14:paraId="592B2E44">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ascii="宋体" w:hAnsi="宋体" w:cs="宋体"/>
          <w:spacing w:val="-3"/>
          <w:sz w:val="28"/>
          <w:szCs w:val="28"/>
        </w:rPr>
      </w:pPr>
      <w:bookmarkStart w:id="24" w:name="_Toc13621"/>
      <w:r>
        <w:rPr>
          <w:rFonts w:hint="eastAsia" w:ascii="宋体" w:hAnsi="宋体" w:cs="宋体"/>
          <w:spacing w:val="-3"/>
          <w:sz w:val="28"/>
          <w:szCs w:val="28"/>
        </w:rPr>
        <w:t>6.联合体参加磋商</w:t>
      </w:r>
      <w:bookmarkEnd w:id="24"/>
    </w:p>
    <w:p w14:paraId="20230AC4">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6.1 本项目不接受联合体参加磋商。</w:t>
      </w:r>
    </w:p>
    <w:p w14:paraId="5A15119C">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ascii="宋体" w:hAnsi="宋体" w:cs="宋体"/>
          <w:spacing w:val="-3"/>
          <w:sz w:val="28"/>
          <w:szCs w:val="28"/>
        </w:rPr>
      </w:pPr>
      <w:bookmarkStart w:id="25" w:name="_Toc7233"/>
      <w:r>
        <w:rPr>
          <w:rFonts w:hint="eastAsia" w:ascii="宋体" w:hAnsi="宋体" w:cs="宋体"/>
          <w:spacing w:val="-3"/>
          <w:sz w:val="28"/>
          <w:szCs w:val="28"/>
        </w:rPr>
        <w:t>7.转包与分包</w:t>
      </w:r>
      <w:bookmarkEnd w:id="25"/>
    </w:p>
    <w:p w14:paraId="3520F669">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7.1 本项目不允许采取转包方式履行合同。</w:t>
      </w:r>
    </w:p>
    <w:p w14:paraId="0931D8FD">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7.2 本项目不允许采取分包方式履行合同。</w:t>
      </w:r>
    </w:p>
    <w:p w14:paraId="14D1B81C">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ascii="宋体" w:hAnsi="宋体" w:cs="宋体"/>
          <w:spacing w:val="-3"/>
          <w:sz w:val="28"/>
          <w:szCs w:val="28"/>
        </w:rPr>
      </w:pPr>
      <w:bookmarkStart w:id="26" w:name="_Toc21763"/>
      <w:r>
        <w:rPr>
          <w:rFonts w:hint="eastAsia" w:ascii="宋体" w:hAnsi="宋体" w:cs="宋体"/>
          <w:spacing w:val="-3"/>
          <w:sz w:val="28"/>
          <w:szCs w:val="28"/>
        </w:rPr>
        <w:t>8.特别说明：</w:t>
      </w:r>
      <w:bookmarkEnd w:id="26"/>
    </w:p>
    <w:p w14:paraId="619779D7">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8.1 </w:t>
      </w:r>
      <w:r>
        <w:rPr>
          <w:rFonts w:hint="eastAsia" w:ascii="宋体" w:hAnsi="宋体" w:cs="宋体"/>
          <w:spacing w:val="-3"/>
          <w:sz w:val="28"/>
          <w:szCs w:val="28"/>
          <w:lang w:eastAsia="zh-CN"/>
        </w:rPr>
        <w:t>响应人</w:t>
      </w:r>
      <w:r>
        <w:rPr>
          <w:rFonts w:hint="eastAsia" w:ascii="宋体" w:hAnsi="宋体" w:cs="宋体"/>
          <w:spacing w:val="-3"/>
          <w:sz w:val="28"/>
          <w:szCs w:val="28"/>
        </w:rPr>
        <w:t>参加磋商所使用的资格、信誉、荣誉、业绩与企业认证必须为本法人所拥有。</w:t>
      </w:r>
    </w:p>
    <w:p w14:paraId="2B4939D0">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8.2 </w:t>
      </w:r>
      <w:r>
        <w:rPr>
          <w:rFonts w:hint="eastAsia" w:ascii="宋体" w:hAnsi="宋体" w:cs="宋体"/>
          <w:spacing w:val="-3"/>
          <w:sz w:val="28"/>
          <w:szCs w:val="28"/>
          <w:lang w:eastAsia="zh-CN"/>
        </w:rPr>
        <w:t>响应人</w:t>
      </w:r>
      <w:r>
        <w:rPr>
          <w:rFonts w:hint="eastAsia" w:ascii="宋体" w:hAnsi="宋体" w:cs="宋体"/>
          <w:spacing w:val="-3"/>
          <w:sz w:val="28"/>
          <w:szCs w:val="28"/>
        </w:rPr>
        <w:t>代表只能接受一个</w:t>
      </w:r>
      <w:r>
        <w:rPr>
          <w:rFonts w:hint="eastAsia" w:ascii="宋体" w:hAnsi="宋体" w:cs="宋体"/>
          <w:spacing w:val="-3"/>
          <w:sz w:val="28"/>
          <w:szCs w:val="28"/>
          <w:lang w:eastAsia="zh-CN"/>
        </w:rPr>
        <w:t>响应人</w:t>
      </w:r>
      <w:r>
        <w:rPr>
          <w:rFonts w:hint="eastAsia" w:ascii="宋体" w:hAnsi="宋体" w:cs="宋体"/>
          <w:spacing w:val="-3"/>
          <w:sz w:val="28"/>
          <w:szCs w:val="28"/>
        </w:rPr>
        <w:t>的委托参加磋商。</w:t>
      </w:r>
    </w:p>
    <w:p w14:paraId="5DC094B2">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8.3 </w:t>
      </w:r>
      <w:r>
        <w:rPr>
          <w:rFonts w:hint="eastAsia" w:ascii="宋体" w:hAnsi="宋体" w:cs="宋体"/>
          <w:spacing w:val="-3"/>
          <w:sz w:val="28"/>
          <w:szCs w:val="28"/>
          <w:lang w:eastAsia="zh-CN"/>
        </w:rPr>
        <w:t>响应人</w:t>
      </w:r>
      <w:r>
        <w:rPr>
          <w:rFonts w:hint="eastAsia" w:ascii="宋体" w:hAnsi="宋体" w:cs="宋体"/>
          <w:spacing w:val="-3"/>
          <w:sz w:val="28"/>
          <w:szCs w:val="28"/>
        </w:rPr>
        <w:t>在磋商活动中提供虚假材料或从事其他违法活动的,其响应无效，由相关部门查处。</w:t>
      </w:r>
    </w:p>
    <w:p w14:paraId="41FEBB33">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ascii="宋体" w:hAnsi="宋体" w:cs="宋体"/>
          <w:spacing w:val="-3"/>
          <w:sz w:val="28"/>
          <w:szCs w:val="28"/>
        </w:rPr>
      </w:pPr>
      <w:bookmarkStart w:id="27" w:name="_Toc20927"/>
      <w:r>
        <w:rPr>
          <w:rFonts w:hint="eastAsia" w:ascii="宋体" w:hAnsi="宋体" w:cs="宋体"/>
          <w:spacing w:val="-3"/>
          <w:sz w:val="28"/>
          <w:szCs w:val="28"/>
        </w:rPr>
        <w:t>9.质疑和投诉</w:t>
      </w:r>
      <w:bookmarkEnd w:id="27"/>
    </w:p>
    <w:p w14:paraId="30C3EA94">
      <w:pPr>
        <w:widowControl w:val="0"/>
        <w:autoSpaceDE w:val="0"/>
        <w:autoSpaceDN w:val="0"/>
        <w:adjustRightInd w:val="0"/>
        <w:spacing w:before="0" w:beforeAutospacing="0" w:after="0" w:afterAutospacing="0" w:line="360" w:lineRule="auto"/>
        <w:ind w:left="0" w:right="-58" w:firstLine="548" w:firstLineChars="200"/>
        <w:jc w:val="both"/>
        <w:rPr>
          <w:rFonts w:hint="eastAsia" w:ascii="宋体" w:hAnsi="宋体" w:eastAsia="宋体" w:cs="宋体"/>
          <w:spacing w:val="-3"/>
          <w:sz w:val="28"/>
          <w:szCs w:val="28"/>
          <w:lang w:val="en-US"/>
        </w:rPr>
      </w:pPr>
      <w:r>
        <w:rPr>
          <w:rFonts w:hint="eastAsia" w:ascii="宋体" w:hAnsi="宋体" w:cs="宋体"/>
          <w:spacing w:val="-3"/>
          <w:sz w:val="28"/>
          <w:szCs w:val="28"/>
        </w:rPr>
        <w:t xml:space="preserve">9.1 </w:t>
      </w:r>
      <w:r>
        <w:rPr>
          <w:rFonts w:hint="eastAsia" w:ascii="宋体" w:hAnsi="宋体" w:eastAsia="宋体" w:cs="宋体"/>
          <w:spacing w:val="-3"/>
          <w:kern w:val="0"/>
          <w:sz w:val="28"/>
          <w:szCs w:val="28"/>
          <w:lang w:val="en-US" w:eastAsia="zh-CN"/>
        </w:rPr>
        <w:t>响应人认为磋商过程和成交结果使自己的合法权益受到损害的，应当在知道或者应知其权益受到损害之日起7个工作日内，向</w:t>
      </w:r>
      <w:r>
        <w:rPr>
          <w:rFonts w:hint="eastAsia" w:ascii="宋体" w:hAnsi="宋体" w:cs="宋体"/>
          <w:spacing w:val="-3"/>
          <w:kern w:val="0"/>
          <w:sz w:val="28"/>
          <w:szCs w:val="28"/>
          <w:lang w:val="en-US" w:eastAsia="zh-CN"/>
        </w:rPr>
        <w:t>招标人</w:t>
      </w:r>
      <w:r>
        <w:rPr>
          <w:rFonts w:hint="eastAsia" w:ascii="宋体" w:hAnsi="宋体" w:eastAsia="宋体" w:cs="宋体"/>
          <w:spacing w:val="-3"/>
          <w:kern w:val="0"/>
          <w:sz w:val="28"/>
          <w:szCs w:val="28"/>
          <w:lang w:val="en-US" w:eastAsia="zh-CN"/>
        </w:rPr>
        <w:t>或采购代理机构提出质疑。响应人对</w:t>
      </w:r>
      <w:r>
        <w:rPr>
          <w:rFonts w:hint="eastAsia" w:ascii="宋体" w:hAnsi="宋体" w:cs="宋体"/>
          <w:spacing w:val="-3"/>
          <w:kern w:val="0"/>
          <w:sz w:val="28"/>
          <w:szCs w:val="28"/>
          <w:lang w:val="en-US" w:eastAsia="zh-CN"/>
        </w:rPr>
        <w:t>招标人</w:t>
      </w:r>
      <w:r>
        <w:rPr>
          <w:rFonts w:hint="eastAsia" w:ascii="宋体" w:hAnsi="宋体" w:eastAsia="宋体" w:cs="宋体"/>
          <w:spacing w:val="-3"/>
          <w:kern w:val="0"/>
          <w:sz w:val="28"/>
          <w:szCs w:val="28"/>
          <w:lang w:val="en-US" w:eastAsia="zh-CN"/>
        </w:rPr>
        <w:t>或采购代理机构的质疑答复不满意或</w:t>
      </w:r>
      <w:r>
        <w:rPr>
          <w:rFonts w:hint="eastAsia" w:ascii="宋体" w:hAnsi="宋体" w:cs="宋体"/>
          <w:spacing w:val="-3"/>
          <w:kern w:val="0"/>
          <w:sz w:val="28"/>
          <w:szCs w:val="28"/>
          <w:lang w:val="en-US" w:eastAsia="zh-CN"/>
        </w:rPr>
        <w:t>招标人</w:t>
      </w:r>
      <w:r>
        <w:rPr>
          <w:rFonts w:hint="eastAsia" w:ascii="宋体" w:hAnsi="宋体" w:eastAsia="宋体" w:cs="宋体"/>
          <w:spacing w:val="-3"/>
          <w:kern w:val="0"/>
          <w:sz w:val="28"/>
          <w:szCs w:val="28"/>
          <w:lang w:val="en-US" w:eastAsia="zh-CN"/>
        </w:rPr>
        <w:t>或采购代理机构未在规定时间内作出答复的，可以在答复期满后15个工作日内向同级财政部门投诉。</w:t>
      </w:r>
    </w:p>
    <w:p w14:paraId="58ED7E64">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16D7A217">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outlineLvl w:val="2"/>
        <w:rPr>
          <w:rFonts w:ascii="宋体" w:hAnsi="宋体" w:cs="宋体"/>
          <w:spacing w:val="-3"/>
          <w:sz w:val="28"/>
          <w:szCs w:val="28"/>
        </w:rPr>
      </w:pPr>
      <w:bookmarkStart w:id="28" w:name="_Toc21617"/>
      <w:r>
        <w:rPr>
          <w:rFonts w:hint="eastAsia" w:ascii="宋体" w:hAnsi="宋体" w:cs="宋体"/>
          <w:spacing w:val="-3"/>
          <w:sz w:val="28"/>
          <w:szCs w:val="28"/>
        </w:rPr>
        <w:t>10.</w:t>
      </w:r>
      <w:r>
        <w:rPr>
          <w:rFonts w:hint="eastAsia" w:ascii="宋体" w:hAnsi="宋体" w:cs="宋体"/>
          <w:spacing w:val="-3"/>
          <w:sz w:val="28"/>
          <w:szCs w:val="28"/>
          <w:lang w:eastAsia="zh-CN"/>
        </w:rPr>
        <w:t>响应人</w:t>
      </w:r>
      <w:r>
        <w:rPr>
          <w:rFonts w:hint="eastAsia" w:ascii="宋体" w:hAnsi="宋体" w:cs="宋体"/>
          <w:spacing w:val="-3"/>
          <w:sz w:val="28"/>
          <w:szCs w:val="28"/>
        </w:rPr>
        <w:t>的风险</w:t>
      </w:r>
      <w:bookmarkEnd w:id="28"/>
    </w:p>
    <w:p w14:paraId="0BCF26AC">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lang w:eastAsia="zh-CN"/>
        </w:rPr>
        <w:t>响应人</w:t>
      </w:r>
      <w:r>
        <w:rPr>
          <w:rFonts w:hint="eastAsia" w:ascii="宋体" w:hAnsi="宋体" w:cs="宋体"/>
          <w:spacing w:val="-3"/>
          <w:sz w:val="28"/>
          <w:szCs w:val="28"/>
        </w:rPr>
        <w:t>没有按照竞争性磋商文件要求提供全部资料，或者</w:t>
      </w:r>
      <w:r>
        <w:rPr>
          <w:rFonts w:hint="eastAsia" w:ascii="宋体" w:hAnsi="宋体" w:cs="宋体"/>
          <w:spacing w:val="-3"/>
          <w:sz w:val="28"/>
          <w:szCs w:val="28"/>
          <w:lang w:eastAsia="zh-CN"/>
        </w:rPr>
        <w:t>响应人</w:t>
      </w:r>
      <w:r>
        <w:rPr>
          <w:rFonts w:hint="eastAsia" w:ascii="宋体" w:hAnsi="宋体" w:cs="宋体"/>
          <w:spacing w:val="-3"/>
          <w:sz w:val="28"/>
          <w:szCs w:val="28"/>
        </w:rPr>
        <w:t>没有对响应性文件在各方面都作出实质性响应是</w:t>
      </w:r>
      <w:r>
        <w:rPr>
          <w:rFonts w:hint="eastAsia" w:ascii="宋体" w:hAnsi="宋体" w:cs="宋体"/>
          <w:spacing w:val="-3"/>
          <w:sz w:val="28"/>
          <w:szCs w:val="28"/>
          <w:lang w:eastAsia="zh-CN"/>
        </w:rPr>
        <w:t>响应人</w:t>
      </w:r>
      <w:r>
        <w:rPr>
          <w:rFonts w:hint="eastAsia" w:ascii="宋体" w:hAnsi="宋体" w:cs="宋体"/>
          <w:spacing w:val="-3"/>
          <w:sz w:val="28"/>
          <w:szCs w:val="28"/>
        </w:rPr>
        <w:t>的风险，并可能导致其响应被拒绝。</w:t>
      </w:r>
    </w:p>
    <w:p w14:paraId="52C44EA8">
      <w:pPr>
        <w:keepNext/>
        <w:keepLines/>
        <w:widowControl w:val="0"/>
        <w:wordWrap/>
        <w:snapToGrid/>
        <w:spacing w:before="0" w:beforeAutospacing="0" w:after="0" w:afterAutospacing="0" w:line="360" w:lineRule="auto"/>
        <w:ind w:firstLine="562" w:firstLineChars="200"/>
        <w:jc w:val="center"/>
        <w:textAlignment w:val="auto"/>
        <w:outlineLvl w:val="1"/>
        <w:rPr>
          <w:rFonts w:ascii="宋体" w:hAnsi="宋体"/>
          <w:b/>
          <w:sz w:val="28"/>
          <w:szCs w:val="28"/>
        </w:rPr>
      </w:pPr>
      <w:bookmarkStart w:id="29" w:name="_Toc461977415"/>
      <w:bookmarkEnd w:id="29"/>
      <w:bookmarkStart w:id="30" w:name="_Toc22484"/>
      <w:r>
        <w:rPr>
          <w:rFonts w:hint="eastAsia" w:ascii="宋体" w:hAnsi="宋体" w:cs="宋体"/>
          <w:b/>
          <w:sz w:val="28"/>
          <w:szCs w:val="28"/>
        </w:rPr>
        <w:t>二、竞争性磋商文件</w:t>
      </w:r>
      <w:bookmarkEnd w:id="30"/>
    </w:p>
    <w:p w14:paraId="7420A548">
      <w:pPr>
        <w:widowControl w:val="0"/>
        <w:wordWrap/>
        <w:autoSpaceDE w:val="0"/>
        <w:autoSpaceDN w:val="0"/>
        <w:adjustRightInd w:val="0"/>
        <w:snapToGrid/>
        <w:spacing w:before="0" w:beforeAutospacing="0" w:after="0" w:afterAutospacing="0" w:line="360" w:lineRule="auto"/>
        <w:ind w:firstLine="548" w:firstLineChars="200"/>
        <w:textAlignment w:val="auto"/>
        <w:rPr>
          <w:rFonts w:ascii="宋体" w:hAnsi="宋体" w:cs="宋体"/>
          <w:spacing w:val="-3"/>
          <w:sz w:val="28"/>
          <w:szCs w:val="28"/>
        </w:rPr>
      </w:pPr>
      <w:r>
        <w:rPr>
          <w:rFonts w:hint="eastAsia" w:ascii="宋体" w:hAnsi="宋体" w:cs="宋体"/>
          <w:spacing w:val="-3"/>
          <w:sz w:val="28"/>
          <w:szCs w:val="28"/>
        </w:rPr>
        <w:t>11.竞争性磋商文件的构成。本竞争性磋商文件由以下部分组成：</w:t>
      </w:r>
    </w:p>
    <w:p w14:paraId="027BB7BA">
      <w:pPr>
        <w:widowControl w:val="0"/>
        <w:wordWrap/>
        <w:autoSpaceDE w:val="0"/>
        <w:autoSpaceDN w:val="0"/>
        <w:adjustRightInd w:val="0"/>
        <w:snapToGrid/>
        <w:spacing w:before="0" w:beforeAutospacing="0" w:after="0" w:afterAutospacing="0" w:line="360" w:lineRule="auto"/>
        <w:ind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rPr>
        <w:t>11.1 竞争性磋商公告</w:t>
      </w:r>
    </w:p>
    <w:p w14:paraId="29015FF6">
      <w:pPr>
        <w:widowControl w:val="0"/>
        <w:wordWrap/>
        <w:autoSpaceDE w:val="0"/>
        <w:autoSpaceDN w:val="0"/>
        <w:adjustRightInd w:val="0"/>
        <w:snapToGrid/>
        <w:spacing w:before="0" w:beforeAutospacing="0" w:after="0" w:afterAutospacing="0" w:line="360" w:lineRule="auto"/>
        <w:ind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rPr>
        <w:t xml:space="preserve">11.2 </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须知</w:t>
      </w:r>
    </w:p>
    <w:p w14:paraId="7B21FDC4">
      <w:pPr>
        <w:widowControl w:val="0"/>
        <w:wordWrap/>
        <w:autoSpaceDE w:val="0"/>
        <w:autoSpaceDN w:val="0"/>
        <w:adjustRightInd w:val="0"/>
        <w:snapToGrid/>
        <w:spacing w:before="0" w:beforeAutospacing="0" w:after="0" w:afterAutospacing="0" w:line="360" w:lineRule="auto"/>
        <w:ind w:firstLine="548" w:firstLineChars="200"/>
        <w:textAlignment w:val="auto"/>
        <w:rPr>
          <w:rFonts w:hint="eastAsia" w:ascii="宋体" w:hAnsi="宋体" w:cs="宋体"/>
          <w:spacing w:val="-3"/>
          <w:sz w:val="28"/>
          <w:szCs w:val="28"/>
          <w:highlight w:val="none"/>
          <w:lang w:val="en-US" w:eastAsia="zh-CN"/>
        </w:rPr>
      </w:pPr>
      <w:r>
        <w:rPr>
          <w:rFonts w:hint="eastAsia" w:ascii="宋体" w:hAnsi="宋体" w:cs="宋体"/>
          <w:spacing w:val="-3"/>
          <w:sz w:val="28"/>
          <w:szCs w:val="28"/>
          <w:highlight w:val="none"/>
        </w:rPr>
        <w:t xml:space="preserve">11.3 </w:t>
      </w:r>
      <w:r>
        <w:rPr>
          <w:rFonts w:hint="eastAsia" w:ascii="宋体" w:hAnsi="宋体" w:cs="宋体"/>
          <w:spacing w:val="-3"/>
          <w:sz w:val="28"/>
          <w:szCs w:val="28"/>
          <w:highlight w:val="none"/>
          <w:lang w:val="en-US" w:eastAsia="zh-CN"/>
        </w:rPr>
        <w:t>工程量清单</w:t>
      </w:r>
    </w:p>
    <w:p w14:paraId="3981CB55">
      <w:pPr>
        <w:widowControl w:val="0"/>
        <w:wordWrap/>
        <w:autoSpaceDE w:val="0"/>
        <w:autoSpaceDN w:val="0"/>
        <w:adjustRightInd w:val="0"/>
        <w:snapToGrid/>
        <w:spacing w:before="0" w:beforeAutospacing="0" w:after="0" w:afterAutospacing="0" w:line="360" w:lineRule="auto"/>
        <w:ind w:firstLine="536" w:firstLineChars="200"/>
        <w:textAlignment w:val="auto"/>
        <w:rPr>
          <w:rFonts w:ascii="宋体" w:hAnsi="宋体" w:cs="宋体"/>
          <w:spacing w:val="-6"/>
          <w:sz w:val="28"/>
          <w:szCs w:val="28"/>
          <w:highlight w:val="none"/>
        </w:rPr>
      </w:pPr>
      <w:r>
        <w:rPr>
          <w:rFonts w:hint="eastAsia" w:ascii="宋体" w:hAnsi="宋体" w:cs="宋体"/>
          <w:spacing w:val="-6"/>
          <w:sz w:val="28"/>
          <w:szCs w:val="28"/>
          <w:highlight w:val="none"/>
        </w:rPr>
        <w:t>11.4 合同条款及合同文件格式</w:t>
      </w:r>
    </w:p>
    <w:p w14:paraId="5E857484">
      <w:pPr>
        <w:widowControl w:val="0"/>
        <w:wordWrap/>
        <w:autoSpaceDE w:val="0"/>
        <w:autoSpaceDN w:val="0"/>
        <w:adjustRightInd w:val="0"/>
        <w:snapToGrid/>
        <w:spacing w:before="0" w:beforeAutospacing="0" w:after="0" w:afterAutospacing="0" w:line="360" w:lineRule="auto"/>
        <w:ind w:firstLine="548" w:firstLineChars="200"/>
        <w:textAlignment w:val="auto"/>
        <w:rPr>
          <w:rFonts w:hint="eastAsia" w:ascii="宋体" w:hAnsi="宋体" w:cs="宋体"/>
          <w:spacing w:val="-3"/>
          <w:sz w:val="28"/>
          <w:szCs w:val="28"/>
          <w:highlight w:val="none"/>
        </w:rPr>
      </w:pPr>
      <w:r>
        <w:rPr>
          <w:rFonts w:hint="eastAsia" w:ascii="宋体" w:hAnsi="宋体" w:cs="宋体"/>
          <w:spacing w:val="-3"/>
          <w:sz w:val="28"/>
          <w:szCs w:val="28"/>
          <w:highlight w:val="none"/>
        </w:rPr>
        <w:t>11.5 评审标准</w:t>
      </w:r>
    </w:p>
    <w:p w14:paraId="2936AC67">
      <w:pPr>
        <w:widowControl w:val="0"/>
        <w:wordWrap/>
        <w:autoSpaceDE w:val="0"/>
        <w:autoSpaceDN w:val="0"/>
        <w:adjustRightInd w:val="0"/>
        <w:snapToGrid/>
        <w:spacing w:before="0" w:beforeAutospacing="0" w:after="0" w:afterAutospacing="0" w:line="360" w:lineRule="auto"/>
        <w:ind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lang w:val="en-US" w:eastAsia="zh-CN"/>
        </w:rPr>
        <w:t xml:space="preserve">116 </w:t>
      </w:r>
      <w:r>
        <w:rPr>
          <w:rFonts w:hint="eastAsia" w:ascii="宋体" w:hAnsi="宋体" w:cs="宋体"/>
          <w:spacing w:val="-3"/>
          <w:sz w:val="28"/>
          <w:szCs w:val="28"/>
          <w:highlight w:val="none"/>
        </w:rPr>
        <w:t>应性文件格式</w:t>
      </w:r>
    </w:p>
    <w:p w14:paraId="249DB1A8">
      <w:pPr>
        <w:widowControl w:val="0"/>
        <w:wordWrap/>
        <w:autoSpaceDE w:val="0"/>
        <w:autoSpaceDN w:val="0"/>
        <w:adjustRightInd w:val="0"/>
        <w:snapToGrid/>
        <w:spacing w:before="0" w:beforeAutospacing="0" w:after="0" w:afterAutospacing="0" w:line="360" w:lineRule="auto"/>
        <w:ind w:firstLine="548" w:firstLineChars="200"/>
        <w:textAlignment w:val="auto"/>
        <w:rPr>
          <w:rFonts w:ascii="宋体" w:hAnsi="宋体" w:cs="宋体"/>
          <w:spacing w:val="-3"/>
          <w:sz w:val="28"/>
          <w:szCs w:val="28"/>
        </w:rPr>
      </w:pPr>
      <w:r>
        <w:rPr>
          <w:rFonts w:hint="eastAsia" w:ascii="宋体" w:hAnsi="宋体" w:cs="宋体"/>
          <w:spacing w:val="-3"/>
          <w:sz w:val="28"/>
          <w:szCs w:val="28"/>
        </w:rPr>
        <w:t>12.竞争性磋商文件的澄清与修改</w:t>
      </w:r>
    </w:p>
    <w:p w14:paraId="0EB636AD">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12.1 采购代理机构对已发出的竞争性磋商文件进行必要澄清、修改或补充</w:t>
      </w:r>
      <w:r>
        <w:rPr>
          <w:rFonts w:hint="eastAsia" w:ascii="宋体" w:hAnsi="宋体" w:cs="宋体"/>
          <w:spacing w:val="-6"/>
          <w:sz w:val="28"/>
          <w:szCs w:val="28"/>
        </w:rPr>
        <w:t>的，应当在竞争性磋商文件要求提交响应性文件截止时间</w:t>
      </w:r>
      <w:r>
        <w:rPr>
          <w:rFonts w:hint="eastAsia" w:ascii="宋体" w:hAnsi="宋体" w:cs="宋体"/>
          <w:spacing w:val="-6"/>
          <w:sz w:val="28"/>
          <w:szCs w:val="28"/>
          <w:lang w:val="en-US" w:eastAsia="zh-CN"/>
        </w:rPr>
        <w:t>5</w:t>
      </w:r>
      <w:r>
        <w:rPr>
          <w:rFonts w:hint="eastAsia" w:ascii="宋体" w:hAnsi="宋体" w:cs="宋体"/>
          <w:spacing w:val="-6"/>
          <w:sz w:val="28"/>
          <w:szCs w:val="28"/>
        </w:rPr>
        <w:t>日（如至原定</w:t>
      </w:r>
      <w:r>
        <w:rPr>
          <w:rFonts w:hint="eastAsia" w:ascii="宋体" w:hAnsi="宋体" w:cs="宋体"/>
          <w:spacing w:val="-4"/>
          <w:sz w:val="28"/>
          <w:szCs w:val="28"/>
        </w:rPr>
        <w:t>截止时间不足</w:t>
      </w:r>
      <w:r>
        <w:rPr>
          <w:rFonts w:hint="eastAsia" w:ascii="宋体" w:hAnsi="宋体" w:cs="宋体"/>
          <w:spacing w:val="-4"/>
          <w:sz w:val="28"/>
          <w:szCs w:val="28"/>
          <w:lang w:val="en-US" w:eastAsia="zh-CN"/>
        </w:rPr>
        <w:t>5</w:t>
      </w:r>
      <w:r>
        <w:rPr>
          <w:rFonts w:hint="eastAsia" w:ascii="宋体" w:hAnsi="宋体" w:cs="宋体"/>
          <w:spacing w:val="-4"/>
          <w:sz w:val="28"/>
          <w:szCs w:val="28"/>
        </w:rPr>
        <w:t>日，则需延长磋商开始时间）前，在发布公告的相关媒体上发布更正公告</w:t>
      </w:r>
      <w:r>
        <w:rPr>
          <w:rFonts w:hint="eastAsia" w:ascii="宋体" w:hAnsi="宋体" w:cs="宋体"/>
          <w:spacing w:val="-3"/>
          <w:sz w:val="28"/>
          <w:szCs w:val="28"/>
        </w:rPr>
        <w:t>。竞争性磋商文件公示期间对竞争性磋商文件进行的澄清、修改或补充不受上述限制。</w:t>
      </w:r>
    </w:p>
    <w:p w14:paraId="1B6496F0">
      <w:pPr>
        <w:widowControl w:val="0"/>
        <w:wordWrap/>
        <w:autoSpaceDE w:val="0"/>
        <w:autoSpaceDN w:val="0"/>
        <w:adjustRightInd w:val="0"/>
        <w:snapToGrid/>
        <w:spacing w:before="0" w:beforeAutospacing="0" w:after="0" w:afterAutospacing="0" w:line="360" w:lineRule="auto"/>
        <w:ind w:firstLine="548" w:firstLineChars="200"/>
        <w:textAlignment w:val="auto"/>
        <w:rPr>
          <w:rFonts w:ascii="宋体" w:hAnsi="宋体" w:cs="宋体"/>
          <w:spacing w:val="-3"/>
          <w:sz w:val="28"/>
          <w:szCs w:val="28"/>
        </w:rPr>
      </w:pPr>
      <w:r>
        <w:rPr>
          <w:rFonts w:hint="eastAsia" w:ascii="宋体" w:hAnsi="宋体" w:cs="宋体"/>
          <w:spacing w:val="-3"/>
          <w:sz w:val="28"/>
          <w:szCs w:val="28"/>
        </w:rPr>
        <w:t>12.2 竞争性磋商文件澄清、修改或补充的内容为竞争性磋商文件的组成部分。</w:t>
      </w:r>
    </w:p>
    <w:p w14:paraId="235E9AE0">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5"/>
          <w:sz w:val="28"/>
          <w:szCs w:val="28"/>
        </w:rPr>
      </w:pPr>
      <w:r>
        <w:rPr>
          <w:rFonts w:hint="eastAsia" w:ascii="宋体" w:hAnsi="宋体" w:cs="宋体"/>
          <w:spacing w:val="-3"/>
          <w:sz w:val="28"/>
          <w:szCs w:val="28"/>
        </w:rPr>
        <w:t>12.3 竞争性磋商文件的澄清、修改或补充都应通过本采购代理机构以法定形式</w:t>
      </w:r>
      <w:r>
        <w:rPr>
          <w:rFonts w:hint="eastAsia" w:ascii="宋体" w:hAnsi="宋体" w:cs="宋体"/>
          <w:spacing w:val="-5"/>
          <w:sz w:val="28"/>
          <w:szCs w:val="28"/>
        </w:rPr>
        <w:t>发布。</w:t>
      </w:r>
      <w:r>
        <w:rPr>
          <w:rFonts w:hint="eastAsia" w:ascii="宋体" w:hAnsi="宋体" w:cs="宋体"/>
          <w:spacing w:val="-5"/>
          <w:sz w:val="28"/>
          <w:szCs w:val="28"/>
          <w:lang w:eastAsia="zh-CN"/>
        </w:rPr>
        <w:t>招标人</w:t>
      </w:r>
      <w:r>
        <w:rPr>
          <w:rFonts w:hint="eastAsia" w:ascii="宋体" w:hAnsi="宋体" w:cs="宋体"/>
          <w:spacing w:val="-5"/>
          <w:sz w:val="28"/>
          <w:szCs w:val="28"/>
        </w:rPr>
        <w:t>未通过本采购代理机构对竞争性磋商文件进行的澄清、修改或补充无效，磋商时不予认可。</w:t>
      </w:r>
    </w:p>
    <w:p w14:paraId="5809A6E9">
      <w:pPr>
        <w:widowControl w:val="0"/>
        <w:wordWrap/>
        <w:autoSpaceDE w:val="0"/>
        <w:autoSpaceDN w:val="0"/>
        <w:adjustRightInd w:val="0"/>
        <w:snapToGrid/>
        <w:spacing w:before="0" w:beforeAutospacing="0" w:after="0" w:afterAutospacing="0" w:line="360" w:lineRule="auto"/>
        <w:ind w:right="-58" w:firstLine="548" w:firstLineChars="200"/>
        <w:jc w:val="both"/>
        <w:textAlignment w:val="auto"/>
        <w:rPr>
          <w:rFonts w:ascii="宋体" w:hAnsi="宋体" w:cs="宋体"/>
          <w:spacing w:val="-4"/>
          <w:sz w:val="28"/>
          <w:szCs w:val="28"/>
        </w:rPr>
      </w:pPr>
      <w:r>
        <w:rPr>
          <w:rFonts w:hint="eastAsia" w:ascii="宋体" w:hAnsi="宋体" w:cs="宋体"/>
          <w:spacing w:val="-3"/>
          <w:sz w:val="28"/>
          <w:szCs w:val="28"/>
        </w:rPr>
        <w:t>12.4 采购代理机构可以视采购具体情况，延长递交响应性文件截止时间和</w:t>
      </w:r>
      <w:r>
        <w:rPr>
          <w:rFonts w:hint="eastAsia" w:ascii="宋体" w:hAnsi="宋体" w:cs="宋体"/>
          <w:spacing w:val="-4"/>
          <w:sz w:val="28"/>
          <w:szCs w:val="28"/>
        </w:rPr>
        <w:t>开始磋商时间，但至少应当在竞争性磋商文件要求提交响应性文件的截止时间</w:t>
      </w:r>
      <w:r>
        <w:rPr>
          <w:rFonts w:hint="eastAsia" w:ascii="宋体" w:hAnsi="宋体" w:cs="宋体"/>
          <w:spacing w:val="-4"/>
          <w:sz w:val="28"/>
          <w:szCs w:val="28"/>
          <w:lang w:val="en-US" w:eastAsia="zh-CN"/>
        </w:rPr>
        <w:t>5</w:t>
      </w:r>
      <w:r>
        <w:rPr>
          <w:rFonts w:hint="eastAsia" w:ascii="宋体" w:hAnsi="宋体" w:cs="宋体"/>
          <w:spacing w:val="-4"/>
          <w:sz w:val="28"/>
          <w:szCs w:val="28"/>
        </w:rPr>
        <w:t>日前，将变更时间在《</w:t>
      </w:r>
      <w:r>
        <w:rPr>
          <w:rFonts w:hint="eastAsia" w:ascii="宋体" w:hAnsi="宋体" w:cs="宋体"/>
          <w:spacing w:val="-4"/>
          <w:sz w:val="28"/>
          <w:szCs w:val="28"/>
          <w:lang w:val="en-US" w:eastAsia="zh-CN"/>
        </w:rPr>
        <w:t>中国</w:t>
      </w:r>
      <w:r>
        <w:rPr>
          <w:rFonts w:hint="eastAsia" w:ascii="宋体" w:hAnsi="宋体" w:cs="宋体"/>
          <w:spacing w:val="-4"/>
          <w:sz w:val="28"/>
          <w:szCs w:val="28"/>
        </w:rPr>
        <w:t>招标投标公共服务平台》、《河南省政府采购网》、《三门峡市公共资源交易中心网》等相关媒体上发布更正公告。</w:t>
      </w:r>
    </w:p>
    <w:p w14:paraId="2512F296">
      <w:pPr>
        <w:keepNext/>
        <w:keepLines/>
        <w:widowControl w:val="0"/>
        <w:wordWrap/>
        <w:snapToGrid/>
        <w:spacing w:before="0" w:beforeAutospacing="0" w:after="0" w:afterAutospacing="0" w:line="360" w:lineRule="auto"/>
        <w:ind w:firstLine="562" w:firstLineChars="200"/>
        <w:jc w:val="center"/>
        <w:textAlignment w:val="auto"/>
        <w:outlineLvl w:val="1"/>
        <w:rPr>
          <w:rFonts w:ascii="宋体" w:hAnsi="宋体"/>
          <w:b/>
          <w:sz w:val="28"/>
          <w:szCs w:val="28"/>
        </w:rPr>
      </w:pPr>
      <w:bookmarkStart w:id="31" w:name="_Toc461977416"/>
      <w:bookmarkEnd w:id="31"/>
      <w:bookmarkStart w:id="32" w:name="_Toc2226"/>
      <w:r>
        <w:rPr>
          <w:rFonts w:hint="eastAsia" w:ascii="宋体" w:hAnsi="宋体" w:cs="宋体"/>
          <w:b/>
          <w:sz w:val="28"/>
          <w:szCs w:val="28"/>
        </w:rPr>
        <w:t>三、响应性文件的编制</w:t>
      </w:r>
      <w:bookmarkEnd w:id="32"/>
    </w:p>
    <w:p w14:paraId="20D4D54E">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13.要求</w:t>
      </w:r>
    </w:p>
    <w:p w14:paraId="702641FD">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13.1</w:t>
      </w:r>
      <w:r>
        <w:rPr>
          <w:rFonts w:hint="eastAsia" w:ascii="宋体" w:hAnsi="宋体" w:cs="宋体"/>
          <w:spacing w:val="-4"/>
          <w:sz w:val="28"/>
          <w:szCs w:val="28"/>
          <w:lang w:eastAsia="zh-CN"/>
        </w:rPr>
        <w:t>响应人</w:t>
      </w:r>
      <w:r>
        <w:rPr>
          <w:rFonts w:hint="eastAsia" w:ascii="宋体" w:hAnsi="宋体" w:cs="宋体"/>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spacing w:val="-4"/>
          <w:sz w:val="28"/>
          <w:szCs w:val="28"/>
          <w:lang w:eastAsia="zh-CN"/>
        </w:rPr>
        <w:t>响应人</w:t>
      </w:r>
      <w:r>
        <w:rPr>
          <w:rFonts w:hint="eastAsia" w:ascii="宋体" w:hAnsi="宋体" w:cs="宋体"/>
          <w:spacing w:val="-4"/>
          <w:sz w:val="28"/>
          <w:szCs w:val="28"/>
        </w:rPr>
        <w:t>对所提供的全部资料的合法性、真实性负责。</w:t>
      </w:r>
    </w:p>
    <w:p w14:paraId="048F24D5">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14.响应性文件的语言和计量单位</w:t>
      </w:r>
    </w:p>
    <w:p w14:paraId="2FA72557">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14.1 响应性文件以及</w:t>
      </w:r>
      <w:r>
        <w:rPr>
          <w:rFonts w:hint="eastAsia" w:ascii="宋体" w:hAnsi="宋体" w:cs="宋体"/>
          <w:spacing w:val="-4"/>
          <w:sz w:val="28"/>
          <w:szCs w:val="28"/>
          <w:lang w:eastAsia="zh-CN"/>
        </w:rPr>
        <w:t>响应人</w:t>
      </w:r>
      <w:r>
        <w:rPr>
          <w:rFonts w:hint="eastAsia" w:ascii="宋体" w:hAnsi="宋体" w:cs="宋体"/>
          <w:spacing w:val="-4"/>
          <w:sz w:val="28"/>
          <w:szCs w:val="28"/>
        </w:rPr>
        <w:t>与采购、代理机构就有关磋商事宜的所有来往函电均应使用简体中文书写。</w:t>
      </w:r>
    </w:p>
    <w:p w14:paraId="14299019">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14.2 关于计量单位，竞争性磋商文件已有明确规定的，使用竞争性磋商文件规定的计量单位；竞争性磋商文件没有规定的，应采用中华人民共和国法定计量单位。</w:t>
      </w:r>
    </w:p>
    <w:p w14:paraId="3B9A0993">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15.响应性文件的组成。响应性文件应包括：详见磋商文件</w:t>
      </w:r>
    </w:p>
    <w:p w14:paraId="76FFF197">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16.响应性文件有效期</w:t>
      </w:r>
    </w:p>
    <w:p w14:paraId="6D70B0E7">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16.1 响应性文件从所规定的递交响应性文件截止期之后开始生效，有效期不足将导致其响应性文件被拒绝。成交</w:t>
      </w:r>
      <w:r>
        <w:rPr>
          <w:rFonts w:hint="eastAsia" w:ascii="宋体" w:hAnsi="宋体" w:cs="宋体"/>
          <w:spacing w:val="-4"/>
          <w:sz w:val="28"/>
          <w:szCs w:val="28"/>
          <w:lang w:eastAsia="zh-CN"/>
        </w:rPr>
        <w:t>响应人</w:t>
      </w:r>
      <w:r>
        <w:rPr>
          <w:rFonts w:hint="eastAsia" w:ascii="宋体" w:hAnsi="宋体" w:cs="宋体"/>
          <w:spacing w:val="-4"/>
          <w:sz w:val="28"/>
          <w:szCs w:val="28"/>
        </w:rPr>
        <w:t>的响应性文件有效期至合同完全履行止。</w:t>
      </w:r>
    </w:p>
    <w:p w14:paraId="0942FCF6">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16.2 特殊情况下采购代理机构可于响应性文件有效期满之前要求</w:t>
      </w:r>
      <w:r>
        <w:rPr>
          <w:rFonts w:hint="eastAsia" w:ascii="宋体" w:hAnsi="宋体" w:cs="宋体"/>
          <w:spacing w:val="-4"/>
          <w:sz w:val="28"/>
          <w:szCs w:val="28"/>
          <w:lang w:eastAsia="zh-CN"/>
        </w:rPr>
        <w:t>响应人</w:t>
      </w:r>
      <w:r>
        <w:rPr>
          <w:rFonts w:hint="eastAsia" w:ascii="宋体" w:hAnsi="宋体" w:cs="宋体"/>
          <w:spacing w:val="-4"/>
          <w:sz w:val="28"/>
          <w:szCs w:val="28"/>
        </w:rPr>
        <w:t>同意延长有效期，</w:t>
      </w:r>
      <w:r>
        <w:rPr>
          <w:rFonts w:hint="eastAsia" w:ascii="宋体" w:hAnsi="宋体" w:cs="宋体"/>
          <w:spacing w:val="-4"/>
          <w:sz w:val="28"/>
          <w:szCs w:val="28"/>
          <w:lang w:eastAsia="zh-CN"/>
        </w:rPr>
        <w:t>响应人</w:t>
      </w:r>
      <w:r>
        <w:rPr>
          <w:rFonts w:hint="eastAsia" w:ascii="宋体" w:hAnsi="宋体" w:cs="宋体"/>
          <w:spacing w:val="-4"/>
          <w:sz w:val="28"/>
          <w:szCs w:val="28"/>
        </w:rPr>
        <w:t>应在采购代理机构规定的期限内予以答复。</w:t>
      </w:r>
    </w:p>
    <w:p w14:paraId="0B009792">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17.磋商报价</w:t>
      </w:r>
    </w:p>
    <w:p w14:paraId="2EEE124F">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17.1 所有磋商报价均以人民币元为计算单位。</w:t>
      </w:r>
      <w:r>
        <w:rPr>
          <w:rFonts w:hint="eastAsia" w:ascii="宋体" w:hAnsi="宋体" w:cs="宋体"/>
          <w:spacing w:val="-4"/>
          <w:sz w:val="28"/>
          <w:szCs w:val="28"/>
          <w:lang w:eastAsia="zh-CN"/>
        </w:rPr>
        <w:t>响应人</w:t>
      </w:r>
      <w:r>
        <w:rPr>
          <w:rFonts w:hint="eastAsia" w:ascii="宋体" w:hAnsi="宋体" w:cs="宋体"/>
          <w:spacing w:val="-4"/>
          <w:sz w:val="28"/>
          <w:szCs w:val="28"/>
        </w:rPr>
        <w:t>的报价为项目实施所需的人工费、服务费、运输费、税费及完成项目所需其他一切费用。</w:t>
      </w:r>
    </w:p>
    <w:p w14:paraId="760225D5">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 xml:space="preserve">17.2 </w:t>
      </w:r>
      <w:r>
        <w:rPr>
          <w:rFonts w:hint="eastAsia" w:ascii="宋体" w:hAnsi="宋体" w:cs="宋体"/>
          <w:spacing w:val="-4"/>
          <w:sz w:val="28"/>
          <w:szCs w:val="28"/>
          <w:lang w:eastAsia="zh-CN"/>
        </w:rPr>
        <w:t>响应人</w:t>
      </w:r>
      <w:r>
        <w:rPr>
          <w:rFonts w:hint="eastAsia" w:ascii="宋体" w:hAnsi="宋体" w:cs="宋体"/>
          <w:spacing w:val="-4"/>
          <w:sz w:val="28"/>
          <w:szCs w:val="28"/>
        </w:rPr>
        <w:t>要按初次报价一览表的内容填写。</w:t>
      </w:r>
    </w:p>
    <w:p w14:paraId="583A09C4">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17.3本次磋商应以人民币报价，进行二次报价。</w:t>
      </w:r>
    </w:p>
    <w:p w14:paraId="52F8CF3E">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18.磋商保证金</w:t>
      </w:r>
    </w:p>
    <w:p w14:paraId="27EC5D9B">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rPr>
        <w:t>18.1按照《河南省财政厅关于优化政府采购营商环境有关问题的通知》（豫财购[2019]4号文）的要求本项目不再收取</w:t>
      </w:r>
      <w:r>
        <w:rPr>
          <w:rFonts w:hint="eastAsia" w:ascii="宋体" w:hAnsi="宋体" w:cs="宋体"/>
          <w:spacing w:val="-4"/>
          <w:sz w:val="28"/>
          <w:szCs w:val="28"/>
          <w:lang w:eastAsia="zh-CN"/>
        </w:rPr>
        <w:t>磋商</w:t>
      </w:r>
      <w:r>
        <w:rPr>
          <w:rFonts w:hint="eastAsia" w:ascii="宋体" w:hAnsi="宋体" w:cs="宋体"/>
          <w:spacing w:val="-4"/>
          <w:sz w:val="28"/>
          <w:szCs w:val="28"/>
        </w:rPr>
        <w:t>保证金</w:t>
      </w:r>
      <w:r>
        <w:rPr>
          <w:rFonts w:hint="eastAsia" w:ascii="宋体" w:hAnsi="宋体" w:cs="宋体"/>
          <w:spacing w:val="-4"/>
          <w:sz w:val="28"/>
          <w:szCs w:val="28"/>
          <w:lang w:eastAsia="zh-CN"/>
        </w:rPr>
        <w:t>。</w:t>
      </w:r>
    </w:p>
    <w:p w14:paraId="5B1EBF7B">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19. 响应性文件的签署</w:t>
      </w:r>
    </w:p>
    <w:p w14:paraId="33318687">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cs="宋体"/>
          <w:color w:val="auto"/>
          <w:spacing w:val="-4"/>
          <w:sz w:val="28"/>
          <w:szCs w:val="28"/>
          <w:lang w:eastAsia="zh-CN"/>
        </w:rPr>
      </w:pPr>
      <w:r>
        <w:rPr>
          <w:rFonts w:hint="eastAsia" w:ascii="宋体" w:hAnsi="宋体" w:cs="宋体"/>
          <w:color w:val="auto"/>
          <w:spacing w:val="-4"/>
          <w:sz w:val="28"/>
          <w:szCs w:val="28"/>
        </w:rPr>
        <w:t xml:space="preserve">19.1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应按</w:t>
      </w:r>
      <w:r>
        <w:rPr>
          <w:rFonts w:hint="eastAsia" w:ascii="宋体" w:hAnsi="宋体" w:cs="宋体"/>
          <w:color w:val="auto"/>
          <w:spacing w:val="-4"/>
          <w:sz w:val="28"/>
          <w:szCs w:val="28"/>
          <w:lang w:val="en-US" w:eastAsia="zh-CN"/>
        </w:rPr>
        <w:t>响应人前附表中要求</w:t>
      </w:r>
      <w:r>
        <w:rPr>
          <w:rFonts w:hint="eastAsia" w:ascii="宋体" w:hAnsi="宋体" w:cs="宋体"/>
          <w:color w:val="auto"/>
          <w:spacing w:val="-4"/>
          <w:sz w:val="28"/>
          <w:szCs w:val="28"/>
        </w:rPr>
        <w:t>签署。响应性文件内容不完整、编排混乱导致被误读、漏读或者查找不到相关内容的，由</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负责</w:t>
      </w:r>
      <w:r>
        <w:rPr>
          <w:rFonts w:hint="eastAsia" w:ascii="宋体" w:hAnsi="宋体" w:cs="宋体"/>
          <w:color w:val="auto"/>
          <w:spacing w:val="-4"/>
          <w:sz w:val="28"/>
          <w:szCs w:val="28"/>
          <w:lang w:eastAsia="zh-CN"/>
        </w:rPr>
        <w:t>。</w:t>
      </w:r>
    </w:p>
    <w:p w14:paraId="472CAE17">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lang w:eastAsia="zh-CN"/>
        </w:rPr>
      </w:pPr>
      <w:bookmarkStart w:id="33" w:name="_Toc27830"/>
      <w:r>
        <w:rPr>
          <w:rFonts w:hint="default" w:ascii="宋体" w:hAnsi="宋体" w:eastAsia="宋体" w:cs="宋体"/>
          <w:color w:val="auto"/>
          <w:spacing w:val="-4"/>
          <w:sz w:val="28"/>
          <w:szCs w:val="28"/>
        </w:rPr>
        <w:t>20.</w:t>
      </w:r>
      <w:r>
        <w:rPr>
          <w:rFonts w:hint="eastAsia" w:ascii="宋体" w:hAnsi="宋体" w:eastAsia="宋体" w:cs="宋体"/>
          <w:color w:val="auto"/>
          <w:spacing w:val="-4"/>
          <w:sz w:val="28"/>
          <w:szCs w:val="28"/>
          <w:lang w:eastAsia="zh-CN"/>
        </w:rPr>
        <w:t>控制价编制说明</w:t>
      </w:r>
    </w:p>
    <w:p w14:paraId="43D0C942">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val="en-US" w:eastAsia="zh-CN"/>
        </w:rPr>
        <w:t>20.</w:t>
      </w:r>
      <w:r>
        <w:rPr>
          <w:rFonts w:hint="eastAsia" w:ascii="宋体" w:hAnsi="宋体" w:eastAsia="宋体" w:cs="宋体"/>
          <w:color w:val="auto"/>
          <w:spacing w:val="-4"/>
          <w:sz w:val="28"/>
          <w:szCs w:val="28"/>
          <w:highlight w:val="none"/>
          <w:lang w:eastAsia="zh-CN"/>
        </w:rPr>
        <w:t>1编制依据:</w:t>
      </w:r>
    </w:p>
    <w:p w14:paraId="5B8ED84D">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1、河南省交通厅关于发布《河南省普通公路养护工程预算编制办法》、《河南省普通公路养护工程预算定额》、《河南省普通公路养护工程机械台班费用定额》、及《河南省普通公路日常养护预算编制办法》、《河南省普通公路日常养护预算指标(定额)》;</w:t>
      </w:r>
    </w:p>
    <w:p w14:paraId="53622880">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2、《公路工程预算定额》(JTG/T 3832-2018)、《公路工程机械台班费用定额》(JTG/T 3833-2018);</w:t>
      </w:r>
    </w:p>
    <w:p w14:paraId="785D1F2F">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3、财政部、税务总局关于调整增值税税率的通知财税(2018) 32号文件。</w:t>
      </w:r>
    </w:p>
    <w:p w14:paraId="74E645F5">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4、其他有关文件的规定。</w:t>
      </w:r>
    </w:p>
    <w:p w14:paraId="579E5158">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lang w:val="en-US" w:eastAsia="zh-CN"/>
        </w:rPr>
        <w:t>20.</w:t>
      </w:r>
      <w:r>
        <w:rPr>
          <w:rFonts w:hint="eastAsia" w:ascii="宋体" w:hAnsi="宋体" w:cs="宋体"/>
          <w:color w:val="auto"/>
          <w:spacing w:val="-4"/>
          <w:sz w:val="28"/>
          <w:szCs w:val="28"/>
          <w:highlight w:val="none"/>
          <w:lang w:val="en-US" w:eastAsia="zh-CN"/>
        </w:rPr>
        <w:t>2</w:t>
      </w:r>
      <w:r>
        <w:rPr>
          <w:rFonts w:hint="eastAsia" w:ascii="宋体" w:hAnsi="宋体" w:eastAsia="宋体" w:cs="宋体"/>
          <w:color w:val="auto"/>
          <w:spacing w:val="-4"/>
          <w:sz w:val="28"/>
          <w:szCs w:val="28"/>
          <w:highlight w:val="none"/>
          <w:lang w:eastAsia="zh-CN"/>
        </w:rPr>
        <w:t>计价标准:</w:t>
      </w:r>
    </w:p>
    <w:p w14:paraId="155C31C9">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1、人工、机械工费:依据河南省交通运输厅文件“豫交文[2019] 27号文件”人工费单价为108.85 元/工日;</w:t>
      </w:r>
    </w:p>
    <w:p w14:paraId="2099959B">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2、材料价格依据《三门峡工程标准造价信息》2025年第3 期卢氏除税价;卢氏信息价，信息价未发布的采用市场询价计算。</w:t>
      </w:r>
    </w:p>
    <w:p w14:paraId="72ADA07C">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3、台班费:根据交通部有关机械台班费编制办法计算。</w:t>
      </w:r>
    </w:p>
    <w:p w14:paraId="1056F265">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4、其他工程费及间接费费率按部颁《办法》及省厅《通知》计算</w:t>
      </w:r>
      <w:r>
        <w:rPr>
          <w:rFonts w:hint="eastAsia" w:ascii="宋体" w:hAnsi="宋体" w:cs="宋体"/>
          <w:color w:val="auto"/>
          <w:spacing w:val="-4"/>
          <w:sz w:val="28"/>
          <w:szCs w:val="28"/>
          <w:highlight w:val="none"/>
          <w:lang w:val="en-US" w:eastAsia="zh-CN"/>
        </w:rPr>
        <w:t>。</w:t>
      </w:r>
    </w:p>
    <w:p w14:paraId="7CE61A24">
      <w:pPr>
        <w:widowControl w:val="0"/>
        <w:wordWrap/>
        <w:autoSpaceDE w:val="0"/>
        <w:autoSpaceDN w:val="0"/>
        <w:adjustRightInd w:val="0"/>
        <w:snapToGrid/>
        <w:spacing w:before="0" w:beforeAutospacing="0" w:after="0" w:afterAutospacing="0" w:line="360" w:lineRule="auto"/>
        <w:ind w:right="-58" w:firstLine="562" w:firstLineChars="200"/>
        <w:jc w:val="center"/>
        <w:textAlignment w:val="auto"/>
        <w:rPr>
          <w:rFonts w:hint="eastAsia" w:ascii="宋体" w:hAnsi="宋体" w:cs="宋体"/>
          <w:b/>
          <w:sz w:val="28"/>
          <w:szCs w:val="28"/>
        </w:rPr>
      </w:pPr>
    </w:p>
    <w:p w14:paraId="6718031F">
      <w:pPr>
        <w:widowControl w:val="0"/>
        <w:wordWrap/>
        <w:autoSpaceDE w:val="0"/>
        <w:autoSpaceDN w:val="0"/>
        <w:adjustRightInd w:val="0"/>
        <w:snapToGrid/>
        <w:spacing w:before="0" w:beforeAutospacing="0" w:after="0" w:afterAutospacing="0" w:line="360" w:lineRule="auto"/>
        <w:ind w:right="-58" w:firstLine="562" w:firstLineChars="200"/>
        <w:jc w:val="center"/>
        <w:textAlignment w:val="auto"/>
        <w:rPr>
          <w:rFonts w:hint="eastAsia" w:ascii="宋体" w:hAnsi="宋体" w:cs="宋体"/>
          <w:b/>
          <w:sz w:val="28"/>
          <w:szCs w:val="28"/>
        </w:rPr>
      </w:pPr>
    </w:p>
    <w:p w14:paraId="0213F610">
      <w:pPr>
        <w:widowControl w:val="0"/>
        <w:wordWrap/>
        <w:autoSpaceDE w:val="0"/>
        <w:autoSpaceDN w:val="0"/>
        <w:adjustRightInd w:val="0"/>
        <w:snapToGrid/>
        <w:spacing w:before="0" w:beforeAutospacing="0" w:after="0" w:afterAutospacing="0" w:line="360" w:lineRule="auto"/>
        <w:ind w:right="-58"/>
        <w:jc w:val="center"/>
        <w:textAlignment w:val="auto"/>
        <w:rPr>
          <w:rFonts w:ascii="宋体" w:hAnsi="宋体" w:cs="宋体"/>
          <w:spacing w:val="-4"/>
          <w:sz w:val="28"/>
          <w:szCs w:val="28"/>
        </w:rPr>
      </w:pPr>
      <w:r>
        <w:rPr>
          <w:rFonts w:hint="eastAsia" w:ascii="宋体" w:hAnsi="宋体" w:cs="宋体"/>
          <w:b/>
          <w:sz w:val="28"/>
          <w:szCs w:val="28"/>
        </w:rPr>
        <w:t>四、响应性文件的递交</w:t>
      </w:r>
      <w:bookmarkEnd w:id="33"/>
    </w:p>
    <w:p w14:paraId="32D9CC80">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21</w:t>
      </w:r>
      <w:r>
        <w:rPr>
          <w:rFonts w:hint="eastAsia" w:ascii="宋体" w:hAnsi="宋体" w:cs="宋体"/>
          <w:spacing w:val="-4"/>
          <w:sz w:val="28"/>
          <w:szCs w:val="28"/>
        </w:rPr>
        <w:t>.响应性文件的递交</w:t>
      </w:r>
    </w:p>
    <w:p w14:paraId="1AC3D437">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在响应文件截止时间前上传至三门峡市公共资源交易中心系统平台。</w:t>
      </w:r>
    </w:p>
    <w:p w14:paraId="3BD0722E">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22</w:t>
      </w:r>
      <w:r>
        <w:rPr>
          <w:rFonts w:hint="eastAsia" w:ascii="宋体" w:hAnsi="宋体" w:cs="宋体"/>
          <w:spacing w:val="-4"/>
          <w:sz w:val="28"/>
          <w:szCs w:val="28"/>
        </w:rPr>
        <w:t>.响应性文件的修改和撤回</w:t>
      </w:r>
    </w:p>
    <w:p w14:paraId="0066A450">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22</w:t>
      </w:r>
      <w:r>
        <w:rPr>
          <w:rFonts w:hint="eastAsia" w:ascii="宋体" w:hAnsi="宋体" w:cs="宋体"/>
          <w:spacing w:val="-4"/>
          <w:sz w:val="28"/>
          <w:szCs w:val="28"/>
        </w:rPr>
        <w:t>.1</w:t>
      </w:r>
      <w:r>
        <w:rPr>
          <w:rFonts w:hint="eastAsia" w:ascii="宋体" w:hAnsi="宋体" w:cs="宋体"/>
          <w:spacing w:val="-4"/>
          <w:sz w:val="28"/>
          <w:szCs w:val="28"/>
          <w:lang w:eastAsia="zh-CN"/>
        </w:rPr>
        <w:t>响应人</w:t>
      </w:r>
      <w:r>
        <w:rPr>
          <w:rFonts w:hint="eastAsia" w:ascii="宋体" w:hAnsi="宋体" w:cs="宋体"/>
          <w:spacing w:val="-4"/>
          <w:sz w:val="28"/>
          <w:szCs w:val="28"/>
        </w:rPr>
        <w:t>在递交竞争性磋商文件截止时间前，可以对所提交的响应性文件进行补充、修改或者撤回。</w:t>
      </w:r>
    </w:p>
    <w:p w14:paraId="1D8589F4">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w:t>
      </w:r>
      <w:r>
        <w:rPr>
          <w:rFonts w:hint="eastAsia" w:ascii="宋体" w:hAnsi="宋体" w:cs="宋体"/>
          <w:spacing w:val="-4"/>
          <w:sz w:val="28"/>
          <w:szCs w:val="28"/>
          <w:lang w:eastAsia="zh-CN"/>
        </w:rPr>
        <w:t>响应人</w:t>
      </w:r>
      <w:r>
        <w:rPr>
          <w:rFonts w:hint="eastAsia" w:ascii="宋体" w:hAnsi="宋体" w:cs="宋体"/>
          <w:spacing w:val="-4"/>
          <w:sz w:val="28"/>
          <w:szCs w:val="28"/>
        </w:rPr>
        <w:t>有下列情形之一的，</w:t>
      </w:r>
      <w:r>
        <w:rPr>
          <w:rFonts w:hint="eastAsia" w:ascii="宋体" w:hAnsi="宋体" w:cs="宋体"/>
          <w:spacing w:val="-4"/>
          <w:sz w:val="28"/>
          <w:szCs w:val="28"/>
          <w:lang w:eastAsia="zh-CN"/>
        </w:rPr>
        <w:t>招标人</w:t>
      </w:r>
      <w:r>
        <w:rPr>
          <w:rFonts w:hint="eastAsia" w:ascii="宋体" w:hAnsi="宋体" w:cs="宋体"/>
          <w:spacing w:val="-4"/>
          <w:sz w:val="28"/>
          <w:szCs w:val="28"/>
        </w:rPr>
        <w:t>或采购代理机构将拒绝接受其响应性文件：</w:t>
      </w:r>
    </w:p>
    <w:p w14:paraId="7E4D97DC">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.1 在竞争性磋商文件规定的递交竞争性磋商文件截止时间之后上传竞争性磋商文件的。</w:t>
      </w:r>
    </w:p>
    <w:p w14:paraId="35A65776">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 2未按竞争性磋商文件</w:t>
      </w:r>
      <w:r>
        <w:rPr>
          <w:rFonts w:hint="eastAsia" w:ascii="宋体" w:hAnsi="宋体" w:cs="宋体"/>
          <w:spacing w:val="-4"/>
          <w:sz w:val="28"/>
          <w:szCs w:val="28"/>
          <w:lang w:eastAsia="zh-CN"/>
        </w:rPr>
        <w:t>要求</w:t>
      </w:r>
      <w:r>
        <w:rPr>
          <w:rFonts w:hint="eastAsia" w:ascii="宋体" w:hAnsi="宋体" w:cs="宋体"/>
          <w:spacing w:val="-4"/>
          <w:sz w:val="28"/>
          <w:szCs w:val="28"/>
        </w:rPr>
        <w:t>参加磋商的。</w:t>
      </w:r>
    </w:p>
    <w:p w14:paraId="59952EC1">
      <w:pPr>
        <w:keepNext/>
        <w:keepLines/>
        <w:widowControl w:val="0"/>
        <w:wordWrap/>
        <w:snapToGrid/>
        <w:spacing w:before="0" w:beforeAutospacing="0" w:after="0" w:afterAutospacing="0" w:line="360" w:lineRule="auto"/>
        <w:ind w:firstLine="562" w:firstLineChars="200"/>
        <w:jc w:val="center"/>
        <w:textAlignment w:val="auto"/>
        <w:outlineLvl w:val="1"/>
        <w:rPr>
          <w:rFonts w:ascii="宋体" w:hAnsi="宋体"/>
          <w:b/>
          <w:sz w:val="28"/>
          <w:szCs w:val="28"/>
        </w:rPr>
      </w:pPr>
      <w:bookmarkStart w:id="34" w:name="_Toc461977418"/>
      <w:bookmarkEnd w:id="34"/>
      <w:bookmarkStart w:id="35" w:name="_Toc9665"/>
      <w:r>
        <w:rPr>
          <w:rFonts w:hint="eastAsia" w:ascii="宋体" w:hAnsi="宋体" w:cs="宋体"/>
          <w:b/>
          <w:sz w:val="28"/>
          <w:szCs w:val="28"/>
        </w:rPr>
        <w:t>五、磋商</w:t>
      </w:r>
      <w:bookmarkEnd w:id="35"/>
    </w:p>
    <w:p w14:paraId="44D7F675">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lang w:val="en-US" w:eastAsia="zh-CN"/>
        </w:rPr>
        <w:t>24.</w:t>
      </w:r>
      <w:r>
        <w:rPr>
          <w:rFonts w:hint="eastAsia" w:ascii="宋体" w:hAnsi="宋体" w:cs="宋体"/>
          <w:spacing w:val="-4"/>
          <w:sz w:val="28"/>
          <w:szCs w:val="28"/>
        </w:rPr>
        <w:t>磋商仪式</w:t>
      </w:r>
    </w:p>
    <w:p w14:paraId="2DEBCFB7">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eastAsia="宋体"/>
          <w:sz w:val="28"/>
          <w:szCs w:val="28"/>
          <w:shd w:val="clear" w:color="auto" w:fill="FFFFFF"/>
          <w:lang w:eastAsia="zh-CN"/>
        </w:rPr>
      </w:pPr>
      <w:r>
        <w:rPr>
          <w:rFonts w:hint="eastAsia" w:ascii="宋体" w:hAnsi="宋体" w:cs="宋体"/>
          <w:spacing w:val="-4"/>
          <w:sz w:val="28"/>
          <w:szCs w:val="28"/>
        </w:rPr>
        <w:t>磋商仪式由代理公司主持，竞争性磋商</w:t>
      </w:r>
      <w:r>
        <w:rPr>
          <w:rFonts w:hint="eastAsia" w:ascii="宋体" w:hAnsi="宋体" w:cs="宋体"/>
          <w:spacing w:val="-4"/>
          <w:sz w:val="28"/>
          <w:szCs w:val="28"/>
          <w:lang w:eastAsia="zh-CN"/>
        </w:rPr>
        <w:t>招标人</w:t>
      </w:r>
      <w:r>
        <w:rPr>
          <w:rFonts w:hint="eastAsia" w:ascii="宋体" w:hAnsi="宋体" w:cs="宋体"/>
          <w:spacing w:val="-4"/>
          <w:sz w:val="28"/>
          <w:szCs w:val="28"/>
        </w:rPr>
        <w:t>代表、监督代表及有关工作人员参加，本项目为不见面开标项目，所有参与交易活动的</w:t>
      </w:r>
      <w:r>
        <w:rPr>
          <w:rFonts w:hint="eastAsia" w:ascii="宋体" w:hAnsi="宋体" w:cs="宋体"/>
          <w:spacing w:val="-4"/>
          <w:sz w:val="28"/>
          <w:szCs w:val="28"/>
          <w:lang w:eastAsia="zh-CN"/>
        </w:rPr>
        <w:t>响应人</w:t>
      </w:r>
      <w:r>
        <w:rPr>
          <w:rFonts w:hint="eastAsia" w:ascii="宋体" w:hAnsi="宋体" w:cs="宋体"/>
          <w:spacing w:val="-4"/>
          <w:sz w:val="28"/>
          <w:szCs w:val="28"/>
        </w:rPr>
        <w:t>可以不到现场参加开标，</w:t>
      </w:r>
      <w:r>
        <w:rPr>
          <w:rFonts w:hint="eastAsia" w:ascii="宋体" w:hAnsi="宋体" w:cs="宋体"/>
          <w:spacing w:val="-4"/>
          <w:sz w:val="28"/>
          <w:szCs w:val="28"/>
          <w:lang w:eastAsia="zh-CN"/>
        </w:rPr>
        <w:t>响应人</w:t>
      </w:r>
      <w:r>
        <w:rPr>
          <w:rFonts w:hint="eastAsia" w:ascii="宋体" w:hAnsi="宋体" w:cs="宋体"/>
          <w:spacing w:val="-4"/>
          <w:sz w:val="28"/>
          <w:szCs w:val="28"/>
        </w:rPr>
        <w:t>进行远程开标解密工作，每位</w:t>
      </w:r>
      <w:r>
        <w:rPr>
          <w:rFonts w:hint="eastAsia" w:ascii="宋体" w:hAnsi="宋体" w:cs="宋体"/>
          <w:spacing w:val="-4"/>
          <w:sz w:val="28"/>
          <w:szCs w:val="28"/>
          <w:lang w:eastAsia="zh-CN"/>
        </w:rPr>
        <w:t>响应人</w:t>
      </w:r>
      <w:r>
        <w:rPr>
          <w:rFonts w:hint="eastAsia" w:ascii="宋体" w:hAnsi="宋体" w:cs="宋体"/>
          <w:spacing w:val="-4"/>
          <w:sz w:val="28"/>
          <w:szCs w:val="28"/>
        </w:rPr>
        <w:t>的解密时间为开标时间起</w:t>
      </w:r>
      <w:r>
        <w:rPr>
          <w:rFonts w:hint="eastAsia" w:ascii="宋体" w:hAnsi="宋体" w:cs="宋体"/>
          <w:spacing w:val="-4"/>
          <w:sz w:val="28"/>
          <w:szCs w:val="28"/>
          <w:lang w:val="en-US" w:eastAsia="zh-CN"/>
        </w:rPr>
        <w:t>3</w:t>
      </w:r>
      <w:r>
        <w:rPr>
          <w:rFonts w:hint="eastAsia" w:ascii="宋体" w:hAnsi="宋体" w:cs="宋体"/>
          <w:spacing w:val="-4"/>
          <w:sz w:val="28"/>
          <w:szCs w:val="28"/>
        </w:rPr>
        <w:t>0分钟内完成，</w:t>
      </w:r>
      <w:r>
        <w:rPr>
          <w:rFonts w:hint="eastAsia" w:ascii="宋体" w:hAnsi="宋体"/>
          <w:sz w:val="28"/>
          <w:szCs w:val="28"/>
          <w:shd w:val="clear" w:color="auto" w:fill="FFFFFF"/>
        </w:rPr>
        <w:t>因</w:t>
      </w:r>
      <w:r>
        <w:rPr>
          <w:rFonts w:hint="eastAsia" w:ascii="宋体" w:hAnsi="宋体"/>
          <w:sz w:val="28"/>
          <w:szCs w:val="28"/>
          <w:shd w:val="clear" w:color="auto" w:fill="FFFFFF"/>
          <w:lang w:eastAsia="zh-CN"/>
        </w:rPr>
        <w:t>响应人</w:t>
      </w:r>
      <w:r>
        <w:rPr>
          <w:rFonts w:hint="eastAsia" w:ascii="宋体" w:hAnsi="宋体"/>
          <w:sz w:val="28"/>
          <w:szCs w:val="28"/>
          <w:shd w:val="clear" w:color="auto" w:fill="FFFFFF"/>
        </w:rPr>
        <w:t>原因未能解密、解密失败或解密超时的将被拒绝</w:t>
      </w:r>
      <w:r>
        <w:rPr>
          <w:rFonts w:hint="eastAsia" w:ascii="宋体" w:hAnsi="宋体"/>
          <w:sz w:val="28"/>
          <w:szCs w:val="28"/>
          <w:shd w:val="clear" w:color="auto" w:fill="FFFFFF"/>
          <w:lang w:eastAsia="zh-CN"/>
        </w:rPr>
        <w:t>。</w:t>
      </w:r>
    </w:p>
    <w:p w14:paraId="4688EA01">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25.</w:t>
      </w:r>
      <w:r>
        <w:rPr>
          <w:rFonts w:hint="eastAsia" w:ascii="宋体" w:hAnsi="宋体" w:cs="宋体"/>
          <w:spacing w:val="-4"/>
          <w:sz w:val="28"/>
          <w:szCs w:val="28"/>
        </w:rPr>
        <w:t>磋商小组</w:t>
      </w:r>
      <w:r>
        <w:rPr>
          <w:rFonts w:hint="eastAsia" w:ascii="宋体" w:hAnsi="宋体" w:cs="宋体"/>
          <w:spacing w:val="-4"/>
          <w:sz w:val="28"/>
          <w:szCs w:val="28"/>
        </w:rPr>
        <w:tab/>
      </w:r>
    </w:p>
    <w:p w14:paraId="6822B7DF">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采购代理机构根据采购项目的特点依法组建磋商小组。磋商小组由</w:t>
      </w:r>
      <w:r>
        <w:rPr>
          <w:rFonts w:hint="eastAsia" w:ascii="宋体" w:hAnsi="宋体" w:cs="宋体"/>
          <w:spacing w:val="-4"/>
          <w:sz w:val="28"/>
          <w:szCs w:val="28"/>
          <w:lang w:eastAsia="zh-CN"/>
        </w:rPr>
        <w:t>招标人</w:t>
      </w:r>
      <w:r>
        <w:rPr>
          <w:rFonts w:hint="eastAsia" w:ascii="宋体" w:hAnsi="宋体" w:cs="宋体"/>
          <w:spacing w:val="-4"/>
          <w:sz w:val="28"/>
          <w:szCs w:val="28"/>
        </w:rPr>
        <w:t>代表和有关技术、经济等方面的专家组成，成员为3人。其中：技术、经济等方面的专家2名，</w:t>
      </w:r>
      <w:r>
        <w:rPr>
          <w:rFonts w:hint="eastAsia" w:ascii="宋体" w:hAnsi="宋体" w:cs="宋体"/>
          <w:spacing w:val="-4"/>
          <w:sz w:val="28"/>
          <w:szCs w:val="28"/>
          <w:lang w:eastAsia="zh-CN"/>
        </w:rPr>
        <w:t>招标人</w:t>
      </w:r>
      <w:r>
        <w:rPr>
          <w:rFonts w:hint="eastAsia" w:ascii="宋体" w:hAnsi="宋体" w:cs="宋体"/>
          <w:spacing w:val="-4"/>
          <w:sz w:val="28"/>
          <w:szCs w:val="28"/>
        </w:rPr>
        <w:t>代表1名。</w:t>
      </w:r>
      <w:r>
        <w:rPr>
          <w:rFonts w:hint="eastAsia" w:ascii="宋体" w:hAnsi="宋体" w:cs="宋体"/>
          <w:spacing w:val="-4"/>
          <w:sz w:val="28"/>
          <w:szCs w:val="28"/>
          <w:lang w:eastAsia="zh-CN"/>
        </w:rPr>
        <w:t>招标人</w:t>
      </w:r>
      <w:r>
        <w:rPr>
          <w:rFonts w:hint="eastAsia" w:ascii="宋体" w:hAnsi="宋体" w:cs="宋体"/>
          <w:spacing w:val="-4"/>
          <w:sz w:val="28"/>
          <w:szCs w:val="28"/>
        </w:rPr>
        <w:t>代表不得担任磋商小组组长。</w:t>
      </w:r>
    </w:p>
    <w:p w14:paraId="72156ED3">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26.</w:t>
      </w:r>
      <w:r>
        <w:rPr>
          <w:rFonts w:hint="eastAsia" w:ascii="宋体" w:hAnsi="宋体" w:cs="宋体"/>
          <w:spacing w:val="-4"/>
          <w:sz w:val="28"/>
          <w:szCs w:val="28"/>
        </w:rPr>
        <w:t>磋商工作纪律及保密</w:t>
      </w:r>
    </w:p>
    <w:p w14:paraId="21DD57F1">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评审专家应当遵守评审工作纪律，不得泄露评审情况和评审中获悉的商业秘密。</w:t>
      </w:r>
    </w:p>
    <w:p w14:paraId="508DA78A">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27.</w:t>
      </w:r>
      <w:r>
        <w:rPr>
          <w:rFonts w:hint="eastAsia" w:ascii="宋体" w:hAnsi="宋体" w:cs="宋体"/>
          <w:spacing w:val="-4"/>
          <w:sz w:val="28"/>
          <w:szCs w:val="28"/>
        </w:rPr>
        <w:t>磋商小组工作原则</w:t>
      </w:r>
    </w:p>
    <w:p w14:paraId="0EDF4DDE">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spacing w:val="-4"/>
          <w:sz w:val="28"/>
          <w:szCs w:val="28"/>
          <w:lang w:eastAsia="zh-CN"/>
        </w:rPr>
        <w:t>响应人</w:t>
      </w:r>
      <w:r>
        <w:rPr>
          <w:rFonts w:hint="eastAsia" w:ascii="宋体" w:hAnsi="宋体" w:cs="宋体"/>
          <w:spacing w:val="-4"/>
          <w:sz w:val="28"/>
          <w:szCs w:val="28"/>
        </w:rPr>
        <w:t>。</w:t>
      </w:r>
    </w:p>
    <w:p w14:paraId="4199989D">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28.</w:t>
      </w:r>
      <w:r>
        <w:rPr>
          <w:rFonts w:hint="eastAsia" w:ascii="宋体" w:hAnsi="宋体" w:cs="宋体"/>
          <w:spacing w:val="-4"/>
          <w:sz w:val="28"/>
          <w:szCs w:val="28"/>
        </w:rPr>
        <w:t>响应文件审查</w:t>
      </w:r>
    </w:p>
    <w:p w14:paraId="1D87370A">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磋商小组在对响应文件的有效性、完整性和响应程度进行审查时，可以要求</w:t>
      </w:r>
      <w:r>
        <w:rPr>
          <w:rFonts w:hint="eastAsia" w:ascii="宋体" w:hAnsi="宋体" w:cs="宋体"/>
          <w:spacing w:val="-4"/>
          <w:sz w:val="28"/>
          <w:szCs w:val="28"/>
          <w:lang w:eastAsia="zh-CN"/>
        </w:rPr>
        <w:t>响应人</w:t>
      </w:r>
      <w:r>
        <w:rPr>
          <w:rFonts w:hint="eastAsia" w:ascii="宋体" w:hAnsi="宋体" w:cs="宋体"/>
          <w:spacing w:val="-4"/>
          <w:sz w:val="28"/>
          <w:szCs w:val="28"/>
        </w:rPr>
        <w:t>对响应文件中含义不明确、同类问题表述不一致或者有明显文字和计算错误的内容等作出必要的澄清、说明或者更正。</w:t>
      </w:r>
      <w:r>
        <w:rPr>
          <w:rFonts w:hint="eastAsia" w:ascii="宋体" w:hAnsi="宋体" w:cs="宋体"/>
          <w:spacing w:val="-4"/>
          <w:sz w:val="28"/>
          <w:szCs w:val="28"/>
          <w:lang w:eastAsia="zh-CN"/>
        </w:rPr>
        <w:t>响应人</w:t>
      </w:r>
      <w:r>
        <w:rPr>
          <w:rFonts w:hint="eastAsia" w:ascii="宋体" w:hAnsi="宋体" w:cs="宋体"/>
          <w:spacing w:val="-4"/>
          <w:sz w:val="28"/>
          <w:szCs w:val="28"/>
        </w:rPr>
        <w:t>的澄清、说明或者更正不得超出响应文件的范围或者改变响应文件的实质性内容。</w:t>
      </w:r>
    </w:p>
    <w:p w14:paraId="335AF83E">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29.</w:t>
      </w:r>
      <w:r>
        <w:rPr>
          <w:rFonts w:hint="eastAsia" w:ascii="宋体" w:hAnsi="宋体" w:cs="宋体"/>
          <w:spacing w:val="-4"/>
          <w:sz w:val="28"/>
          <w:szCs w:val="28"/>
          <w:lang w:eastAsia="zh-CN"/>
        </w:rPr>
        <w:t>响应人</w:t>
      </w:r>
      <w:r>
        <w:rPr>
          <w:rFonts w:hint="eastAsia" w:ascii="宋体" w:hAnsi="宋体" w:cs="宋体"/>
          <w:spacing w:val="-4"/>
          <w:sz w:val="28"/>
          <w:szCs w:val="28"/>
        </w:rPr>
        <w:t>澄清</w:t>
      </w:r>
    </w:p>
    <w:p w14:paraId="1943F6BD">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磋商小组要求</w:t>
      </w:r>
      <w:r>
        <w:rPr>
          <w:rFonts w:hint="eastAsia" w:ascii="宋体" w:hAnsi="宋体" w:cs="宋体"/>
          <w:spacing w:val="-4"/>
          <w:sz w:val="28"/>
          <w:szCs w:val="28"/>
          <w:lang w:eastAsia="zh-CN"/>
        </w:rPr>
        <w:t>响应人</w:t>
      </w:r>
      <w:r>
        <w:rPr>
          <w:rFonts w:hint="eastAsia" w:ascii="宋体" w:hAnsi="宋体" w:cs="宋体"/>
          <w:spacing w:val="-4"/>
          <w:sz w:val="28"/>
          <w:szCs w:val="28"/>
        </w:rPr>
        <w:t>澄清、说明或者更正响应文件将在电子系统作出。</w:t>
      </w:r>
    </w:p>
    <w:p w14:paraId="08FB5525">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30.</w:t>
      </w:r>
      <w:r>
        <w:rPr>
          <w:rFonts w:hint="eastAsia" w:ascii="宋体" w:hAnsi="宋体" w:cs="宋体"/>
          <w:spacing w:val="-4"/>
          <w:sz w:val="28"/>
          <w:szCs w:val="28"/>
        </w:rPr>
        <w:t>磋商程序、最后报价、综合评分</w:t>
      </w:r>
    </w:p>
    <w:p w14:paraId="30D4EC7D">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磋商小组所有成员应当集中与单一</w:t>
      </w:r>
      <w:r>
        <w:rPr>
          <w:rFonts w:hint="eastAsia" w:ascii="宋体" w:hAnsi="宋体" w:cs="宋体"/>
          <w:spacing w:val="-4"/>
          <w:sz w:val="28"/>
          <w:szCs w:val="28"/>
          <w:lang w:eastAsia="zh-CN"/>
        </w:rPr>
        <w:t>响应人</w:t>
      </w:r>
      <w:r>
        <w:rPr>
          <w:rFonts w:hint="eastAsia" w:ascii="宋体" w:hAnsi="宋体" w:cs="宋体"/>
          <w:spacing w:val="-4"/>
          <w:sz w:val="28"/>
          <w:szCs w:val="28"/>
        </w:rPr>
        <w:t>分别进行磋商，并给予所有参加磋商的</w:t>
      </w:r>
      <w:r>
        <w:rPr>
          <w:rFonts w:hint="eastAsia" w:ascii="宋体" w:hAnsi="宋体" w:cs="宋体"/>
          <w:spacing w:val="-4"/>
          <w:sz w:val="28"/>
          <w:szCs w:val="28"/>
          <w:lang w:eastAsia="zh-CN"/>
        </w:rPr>
        <w:t>响应人</w:t>
      </w:r>
      <w:r>
        <w:rPr>
          <w:rFonts w:hint="eastAsia" w:ascii="宋体" w:hAnsi="宋体" w:cs="宋体"/>
          <w:spacing w:val="-4"/>
          <w:sz w:val="28"/>
          <w:szCs w:val="28"/>
        </w:rPr>
        <w:t>平等的磋商机会。</w:t>
      </w:r>
    </w:p>
    <w:p w14:paraId="69D4AB7D">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在磋商过程中，磋商小组可以根据磋商文件和磋商情况实质性变动采购需求中的技术、服务要求以及合同草案条款，但不得变动磋商文件中的其他内容。</w:t>
      </w:r>
    </w:p>
    <w:p w14:paraId="11C50EFF">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磋商文件能够详细列明采购的的技术、服务要求的，磋商结束后，磋商小组将要求所有实质性响应的</w:t>
      </w:r>
      <w:r>
        <w:rPr>
          <w:rFonts w:hint="eastAsia" w:ascii="宋体" w:hAnsi="宋体" w:cs="宋体"/>
          <w:spacing w:val="-4"/>
          <w:sz w:val="28"/>
          <w:szCs w:val="28"/>
          <w:lang w:eastAsia="zh-CN"/>
        </w:rPr>
        <w:t>响应人</w:t>
      </w:r>
      <w:r>
        <w:rPr>
          <w:rFonts w:hint="eastAsia" w:ascii="宋体" w:hAnsi="宋体" w:cs="宋体"/>
          <w:spacing w:val="-4"/>
          <w:sz w:val="28"/>
          <w:szCs w:val="28"/>
        </w:rPr>
        <w:t>在规定时间内提交最后报价。最后报价是</w:t>
      </w:r>
      <w:r>
        <w:rPr>
          <w:rFonts w:hint="eastAsia" w:ascii="宋体" w:hAnsi="宋体" w:cs="宋体"/>
          <w:spacing w:val="-4"/>
          <w:sz w:val="28"/>
          <w:szCs w:val="28"/>
          <w:lang w:eastAsia="zh-CN"/>
        </w:rPr>
        <w:t>响应人</w:t>
      </w:r>
      <w:r>
        <w:rPr>
          <w:rFonts w:hint="eastAsia" w:ascii="宋体" w:hAnsi="宋体" w:cs="宋体"/>
          <w:spacing w:val="-4"/>
          <w:sz w:val="28"/>
          <w:szCs w:val="28"/>
        </w:rPr>
        <w:t>响应文件的有效组成部分。</w:t>
      </w:r>
    </w:p>
    <w:p w14:paraId="4790F218">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已提交响应文件的</w:t>
      </w:r>
      <w:r>
        <w:rPr>
          <w:rFonts w:hint="eastAsia" w:ascii="宋体" w:hAnsi="宋体" w:cs="宋体"/>
          <w:spacing w:val="-4"/>
          <w:sz w:val="28"/>
          <w:szCs w:val="28"/>
          <w:lang w:eastAsia="zh-CN"/>
        </w:rPr>
        <w:t>响应人</w:t>
      </w:r>
      <w:r>
        <w:rPr>
          <w:rFonts w:hint="eastAsia" w:ascii="宋体" w:hAnsi="宋体" w:cs="宋体"/>
          <w:spacing w:val="-4"/>
          <w:sz w:val="28"/>
          <w:szCs w:val="28"/>
        </w:rPr>
        <w:t>，在提交最后报价之前，可以根据情况退出磋商。</w:t>
      </w:r>
    </w:p>
    <w:p w14:paraId="481ECE63">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经磋商确定最终采购需求和提交最后报价的</w:t>
      </w:r>
      <w:r>
        <w:rPr>
          <w:rFonts w:hint="eastAsia" w:ascii="宋体" w:hAnsi="宋体" w:cs="宋体"/>
          <w:spacing w:val="-4"/>
          <w:sz w:val="28"/>
          <w:szCs w:val="28"/>
          <w:lang w:eastAsia="zh-CN"/>
        </w:rPr>
        <w:t>响应人</w:t>
      </w:r>
      <w:r>
        <w:rPr>
          <w:rFonts w:hint="eastAsia" w:ascii="宋体" w:hAnsi="宋体" w:cs="宋体"/>
          <w:spacing w:val="-4"/>
          <w:sz w:val="28"/>
          <w:szCs w:val="28"/>
        </w:rPr>
        <w:t>后，由磋商小组采用综合评分法对提交最后报价的</w:t>
      </w:r>
      <w:r>
        <w:rPr>
          <w:rFonts w:hint="eastAsia" w:ascii="宋体" w:hAnsi="宋体" w:cs="宋体"/>
          <w:spacing w:val="-4"/>
          <w:sz w:val="28"/>
          <w:szCs w:val="28"/>
          <w:lang w:eastAsia="zh-CN"/>
        </w:rPr>
        <w:t>响应人</w:t>
      </w:r>
      <w:r>
        <w:rPr>
          <w:rFonts w:hint="eastAsia" w:ascii="宋体" w:hAnsi="宋体" w:cs="宋体"/>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spacing w:val="-4"/>
          <w:sz w:val="28"/>
          <w:szCs w:val="28"/>
          <w:lang w:eastAsia="zh-CN"/>
        </w:rPr>
        <w:t>响应人</w:t>
      </w:r>
      <w:r>
        <w:rPr>
          <w:rFonts w:hint="eastAsia" w:ascii="宋体" w:hAnsi="宋体" w:cs="宋体"/>
          <w:spacing w:val="-4"/>
          <w:sz w:val="28"/>
          <w:szCs w:val="28"/>
        </w:rPr>
        <w:t>为成交候选</w:t>
      </w:r>
      <w:r>
        <w:rPr>
          <w:rFonts w:hint="eastAsia" w:ascii="宋体" w:hAnsi="宋体" w:cs="宋体"/>
          <w:spacing w:val="-4"/>
          <w:sz w:val="28"/>
          <w:szCs w:val="28"/>
          <w:lang w:eastAsia="zh-CN"/>
        </w:rPr>
        <w:t>响应人</w:t>
      </w:r>
      <w:r>
        <w:rPr>
          <w:rFonts w:hint="eastAsia" w:ascii="宋体" w:hAnsi="宋体" w:cs="宋体"/>
          <w:spacing w:val="-4"/>
          <w:sz w:val="28"/>
          <w:szCs w:val="28"/>
        </w:rPr>
        <w:t>的评审方法。</w:t>
      </w:r>
    </w:p>
    <w:p w14:paraId="5FF59606">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评审时，磋商小组各成员独立对每个有效响应的文件进行评价、打分，然后汇总每个</w:t>
      </w:r>
      <w:r>
        <w:rPr>
          <w:rFonts w:hint="eastAsia" w:ascii="宋体" w:hAnsi="宋体" w:cs="宋体"/>
          <w:spacing w:val="-4"/>
          <w:sz w:val="28"/>
          <w:szCs w:val="28"/>
          <w:lang w:eastAsia="zh-CN"/>
        </w:rPr>
        <w:t>响应人</w:t>
      </w:r>
      <w:r>
        <w:rPr>
          <w:rFonts w:hint="eastAsia" w:ascii="宋体" w:hAnsi="宋体" w:cs="宋体"/>
          <w:spacing w:val="-4"/>
          <w:sz w:val="28"/>
          <w:szCs w:val="28"/>
        </w:rPr>
        <w:t>每项评分因素的得分。</w:t>
      </w:r>
    </w:p>
    <w:p w14:paraId="0FB9056A">
      <w:pPr>
        <w:widowControl w:val="0"/>
        <w:wordWrap/>
        <w:autoSpaceDE w:val="0"/>
        <w:autoSpaceDN w:val="0"/>
        <w:adjustRightInd w:val="0"/>
        <w:snapToGrid/>
        <w:spacing w:before="0" w:beforeAutospacing="0" w:after="0" w:afterAutospacing="0" w:line="360" w:lineRule="auto"/>
        <w:ind w:left="115" w:leftChars="55"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磋商小组应当根据综合评分情况，按照评审得分由高到低顺序推荐3名成交候选</w:t>
      </w:r>
      <w:r>
        <w:rPr>
          <w:rFonts w:hint="eastAsia" w:ascii="宋体" w:hAnsi="宋体" w:cs="宋体"/>
          <w:spacing w:val="-4"/>
          <w:sz w:val="28"/>
          <w:szCs w:val="28"/>
          <w:lang w:eastAsia="zh-CN"/>
        </w:rPr>
        <w:t>响应人</w:t>
      </w:r>
      <w:r>
        <w:rPr>
          <w:rFonts w:hint="eastAsia" w:ascii="宋体" w:hAnsi="宋体" w:cs="宋体"/>
          <w:spacing w:val="-4"/>
          <w:sz w:val="28"/>
          <w:szCs w:val="28"/>
        </w:rPr>
        <w:t>并编写评审报告。评审得分相同的，按照最后报价由低到高的顺序推荐。评审得分且最后报价相同的，按照技术指标优劣顺序推荐。</w:t>
      </w:r>
    </w:p>
    <w:p w14:paraId="56C228DD">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出现下列情形之一的，将终止竞争性磋商采购活动，发布项目终止公告并说明原因，重新开展采购活动：</w:t>
      </w:r>
    </w:p>
    <w:p w14:paraId="2B903B4D">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1、不符合法律、法规和竞争性磋商文件中规定的其他实质性要求的；</w:t>
      </w:r>
    </w:p>
    <w:p w14:paraId="6F560872">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2、其他法律、法规及本竞争性磋商文件规定的属响应无效的情形。终止竞争性磋商采购活动的条款；</w:t>
      </w:r>
    </w:p>
    <w:p w14:paraId="7E8DA6AA">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3、因情况变化，不再符合规定的竞争性磋商采购方式适用情形的；出现影响采购公正的违法、违规行为的；</w:t>
      </w:r>
    </w:p>
    <w:p w14:paraId="4D079373">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3</w:t>
      </w:r>
      <w:r>
        <w:rPr>
          <w:rFonts w:hint="eastAsia" w:ascii="宋体" w:hAnsi="宋体" w:cs="宋体"/>
          <w:spacing w:val="-4"/>
          <w:sz w:val="28"/>
          <w:szCs w:val="28"/>
          <w:lang w:val="en-US" w:eastAsia="zh-CN"/>
        </w:rPr>
        <w:t>1.</w:t>
      </w:r>
      <w:r>
        <w:rPr>
          <w:rFonts w:hint="eastAsia" w:ascii="宋体" w:hAnsi="宋体" w:cs="宋体"/>
          <w:spacing w:val="-4"/>
          <w:sz w:val="28"/>
          <w:szCs w:val="28"/>
        </w:rPr>
        <w:t>磋商截止时间结束后参加</w:t>
      </w:r>
      <w:r>
        <w:rPr>
          <w:rFonts w:hint="eastAsia" w:ascii="宋体" w:hAnsi="宋体" w:cs="宋体"/>
          <w:spacing w:val="-4"/>
          <w:sz w:val="28"/>
          <w:szCs w:val="28"/>
          <w:lang w:eastAsia="zh-CN"/>
        </w:rPr>
        <w:t>响应人</w:t>
      </w:r>
      <w:r>
        <w:rPr>
          <w:rFonts w:hint="eastAsia" w:ascii="宋体" w:hAnsi="宋体" w:cs="宋体"/>
          <w:spacing w:val="-4"/>
          <w:sz w:val="28"/>
          <w:szCs w:val="28"/>
        </w:rPr>
        <w:t>不足3家的，</w:t>
      </w:r>
      <w:r>
        <w:rPr>
          <w:rFonts w:hint="eastAsia" w:ascii="宋体" w:hAnsi="宋体" w:cs="宋体"/>
          <w:spacing w:val="-4"/>
          <w:sz w:val="28"/>
          <w:szCs w:val="28"/>
          <w:lang w:eastAsia="zh-CN"/>
        </w:rPr>
        <w:t>应</w:t>
      </w:r>
      <w:r>
        <w:rPr>
          <w:rFonts w:hint="eastAsia" w:ascii="宋体" w:hAnsi="宋体" w:cs="宋体"/>
          <w:spacing w:val="-4"/>
          <w:sz w:val="28"/>
          <w:szCs w:val="28"/>
        </w:rPr>
        <w:t>重新组织采购</w:t>
      </w:r>
      <w:r>
        <w:rPr>
          <w:rFonts w:hint="eastAsia" w:ascii="宋体" w:hAnsi="宋体" w:cs="宋体"/>
          <w:spacing w:val="-4"/>
          <w:sz w:val="28"/>
          <w:szCs w:val="28"/>
          <w:lang w:eastAsia="zh-CN"/>
        </w:rPr>
        <w:t>。</w:t>
      </w:r>
      <w:r>
        <w:rPr>
          <w:rFonts w:hint="eastAsia" w:ascii="宋体" w:hAnsi="宋体" w:cs="宋体"/>
          <w:spacing w:val="-4"/>
          <w:sz w:val="28"/>
          <w:szCs w:val="28"/>
        </w:rPr>
        <w:t>评审期间符合专业条件的</w:t>
      </w:r>
      <w:r>
        <w:rPr>
          <w:rFonts w:hint="eastAsia" w:ascii="宋体" w:hAnsi="宋体" w:cs="宋体"/>
          <w:spacing w:val="-4"/>
          <w:sz w:val="28"/>
          <w:szCs w:val="28"/>
          <w:lang w:eastAsia="zh-CN"/>
        </w:rPr>
        <w:t>响应人</w:t>
      </w:r>
      <w:r>
        <w:rPr>
          <w:rFonts w:hint="eastAsia" w:ascii="宋体" w:hAnsi="宋体" w:cs="宋体"/>
          <w:spacing w:val="-4"/>
          <w:sz w:val="28"/>
          <w:szCs w:val="28"/>
        </w:rPr>
        <w:t>或者对磋商响应文件作出实质响应的</w:t>
      </w:r>
      <w:r>
        <w:rPr>
          <w:rFonts w:hint="eastAsia" w:ascii="宋体" w:hAnsi="宋体" w:cs="宋体"/>
          <w:spacing w:val="-4"/>
          <w:sz w:val="28"/>
          <w:szCs w:val="28"/>
          <w:lang w:eastAsia="zh-CN"/>
        </w:rPr>
        <w:t>响应人</w:t>
      </w:r>
      <w:r>
        <w:rPr>
          <w:rFonts w:hint="eastAsia" w:ascii="宋体" w:hAnsi="宋体" w:cs="宋体"/>
          <w:spacing w:val="-4"/>
          <w:sz w:val="28"/>
          <w:szCs w:val="28"/>
        </w:rPr>
        <w:t>不足3家的，采购代理机构将报请</w:t>
      </w:r>
      <w:r>
        <w:rPr>
          <w:rFonts w:hint="eastAsia" w:ascii="宋体" w:hAnsi="宋体" w:cs="宋体"/>
          <w:spacing w:val="-4"/>
          <w:sz w:val="28"/>
          <w:szCs w:val="28"/>
          <w:lang w:val="en-US" w:eastAsia="zh-CN"/>
        </w:rPr>
        <w:t>主管</w:t>
      </w:r>
      <w:r>
        <w:rPr>
          <w:rFonts w:hint="eastAsia" w:ascii="宋体" w:hAnsi="宋体" w:cs="宋体"/>
          <w:spacing w:val="-4"/>
          <w:sz w:val="28"/>
          <w:szCs w:val="28"/>
          <w:lang w:eastAsia="zh-CN"/>
        </w:rPr>
        <w:t>监督单位，</w:t>
      </w:r>
      <w:r>
        <w:rPr>
          <w:rFonts w:hint="eastAsia" w:ascii="宋体" w:hAnsi="宋体" w:cs="宋体"/>
          <w:spacing w:val="-4"/>
          <w:sz w:val="28"/>
          <w:szCs w:val="28"/>
          <w:lang w:val="en-US" w:eastAsia="zh-CN"/>
        </w:rPr>
        <w:t>经</w:t>
      </w:r>
      <w:r>
        <w:rPr>
          <w:rFonts w:hint="eastAsia" w:ascii="宋体" w:hAnsi="宋体" w:cs="宋体"/>
          <w:spacing w:val="-4"/>
          <w:sz w:val="28"/>
          <w:szCs w:val="28"/>
        </w:rPr>
        <w:t>批准</w:t>
      </w:r>
      <w:r>
        <w:rPr>
          <w:rFonts w:hint="eastAsia" w:ascii="宋体" w:hAnsi="宋体" w:cs="宋体"/>
          <w:spacing w:val="-4"/>
          <w:sz w:val="28"/>
          <w:szCs w:val="28"/>
          <w:lang w:eastAsia="zh-CN"/>
        </w:rPr>
        <w:t>，</w:t>
      </w:r>
      <w:r>
        <w:rPr>
          <w:rFonts w:hint="eastAsia" w:ascii="宋体" w:hAnsi="宋体" w:cs="宋体"/>
          <w:spacing w:val="-4"/>
          <w:sz w:val="28"/>
          <w:szCs w:val="28"/>
          <w:lang w:val="en-US" w:eastAsia="zh-CN"/>
        </w:rPr>
        <w:t>继续进行评标活动</w:t>
      </w:r>
      <w:r>
        <w:rPr>
          <w:rFonts w:hint="eastAsia" w:ascii="宋体" w:hAnsi="宋体" w:cs="宋体"/>
          <w:spacing w:val="-4"/>
          <w:sz w:val="28"/>
          <w:szCs w:val="28"/>
        </w:rPr>
        <w:t>。</w:t>
      </w:r>
    </w:p>
    <w:p w14:paraId="215AF315">
      <w:pPr>
        <w:keepNext/>
        <w:keepLines/>
        <w:widowControl w:val="0"/>
        <w:wordWrap/>
        <w:snapToGrid/>
        <w:spacing w:before="0" w:beforeAutospacing="0" w:after="0" w:afterAutospacing="0" w:line="360" w:lineRule="auto"/>
        <w:ind w:firstLine="562" w:firstLineChars="200"/>
        <w:jc w:val="center"/>
        <w:textAlignment w:val="auto"/>
        <w:outlineLvl w:val="1"/>
        <w:rPr>
          <w:rFonts w:ascii="宋体" w:hAnsi="宋体"/>
          <w:b/>
          <w:sz w:val="28"/>
          <w:szCs w:val="28"/>
        </w:rPr>
      </w:pPr>
      <w:bookmarkStart w:id="36" w:name="_Toc461977419"/>
      <w:bookmarkEnd w:id="36"/>
      <w:bookmarkStart w:id="37" w:name="_Toc12427"/>
      <w:r>
        <w:rPr>
          <w:rFonts w:hint="eastAsia" w:ascii="宋体" w:hAnsi="宋体" w:cs="宋体"/>
          <w:b/>
          <w:sz w:val="28"/>
          <w:szCs w:val="28"/>
        </w:rPr>
        <w:t>六、确定成交</w:t>
      </w:r>
      <w:bookmarkEnd w:id="37"/>
    </w:p>
    <w:p w14:paraId="279BD4C8">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评标结束后，</w:t>
      </w:r>
      <w:r>
        <w:rPr>
          <w:rFonts w:hint="eastAsia" w:ascii="宋体" w:hAnsi="宋体" w:cs="宋体"/>
          <w:spacing w:val="-4"/>
          <w:sz w:val="28"/>
          <w:szCs w:val="28"/>
          <w:lang w:eastAsia="zh-CN"/>
        </w:rPr>
        <w:t>招标人</w:t>
      </w:r>
      <w:r>
        <w:rPr>
          <w:rFonts w:hint="eastAsia" w:ascii="宋体" w:hAnsi="宋体" w:cs="宋体"/>
          <w:spacing w:val="-4"/>
          <w:sz w:val="28"/>
          <w:szCs w:val="28"/>
        </w:rPr>
        <w:t>和其委托的采购代理机构，在政府采购项目评审结束</w:t>
      </w:r>
      <w:r>
        <w:rPr>
          <w:rFonts w:hint="eastAsia" w:ascii="宋体" w:hAnsi="宋体" w:cs="宋体"/>
          <w:spacing w:val="-4"/>
          <w:sz w:val="28"/>
          <w:szCs w:val="28"/>
          <w:lang w:eastAsia="zh-CN"/>
        </w:rPr>
        <w:t>当</w:t>
      </w:r>
      <w:r>
        <w:rPr>
          <w:rFonts w:hint="eastAsia" w:ascii="宋体" w:hAnsi="宋体" w:cs="宋体"/>
          <w:spacing w:val="-4"/>
          <w:sz w:val="28"/>
          <w:szCs w:val="28"/>
        </w:rPr>
        <w:t>日完成评标报告的报送、中标成交</w:t>
      </w:r>
      <w:r>
        <w:rPr>
          <w:rFonts w:hint="eastAsia" w:ascii="宋体" w:hAnsi="宋体" w:cs="宋体"/>
          <w:spacing w:val="-4"/>
          <w:sz w:val="28"/>
          <w:szCs w:val="28"/>
          <w:lang w:eastAsia="zh-CN"/>
        </w:rPr>
        <w:t>响应人</w:t>
      </w:r>
      <w:r>
        <w:rPr>
          <w:rFonts w:hint="eastAsia" w:ascii="宋体" w:hAnsi="宋体" w:cs="宋体"/>
          <w:spacing w:val="-4"/>
          <w:sz w:val="28"/>
          <w:szCs w:val="28"/>
        </w:rPr>
        <w:t>的确定、</w:t>
      </w:r>
      <w:r>
        <w:rPr>
          <w:rFonts w:hint="eastAsia" w:ascii="宋体" w:hAnsi="宋体" w:cs="宋体"/>
          <w:spacing w:val="-4"/>
          <w:sz w:val="28"/>
          <w:szCs w:val="28"/>
          <w:lang w:eastAsia="zh-CN"/>
        </w:rPr>
        <w:t>成交</w:t>
      </w:r>
      <w:r>
        <w:rPr>
          <w:rFonts w:hint="eastAsia" w:ascii="宋体" w:hAnsi="宋体" w:cs="宋体"/>
          <w:spacing w:val="-4"/>
          <w:sz w:val="28"/>
          <w:szCs w:val="28"/>
        </w:rPr>
        <w:t>公告的发布、成交通知书发出。成交通知书对</w:t>
      </w:r>
      <w:r>
        <w:rPr>
          <w:rFonts w:hint="eastAsia" w:ascii="宋体" w:hAnsi="宋体" w:cs="宋体"/>
          <w:spacing w:val="-4"/>
          <w:sz w:val="28"/>
          <w:szCs w:val="28"/>
          <w:lang w:eastAsia="zh-CN"/>
        </w:rPr>
        <w:t>招标人</w:t>
      </w:r>
      <w:r>
        <w:rPr>
          <w:rFonts w:hint="eastAsia" w:ascii="宋体" w:hAnsi="宋体" w:cs="宋体"/>
          <w:spacing w:val="-4"/>
          <w:sz w:val="28"/>
          <w:szCs w:val="28"/>
        </w:rPr>
        <w:t>和成交</w:t>
      </w:r>
      <w:r>
        <w:rPr>
          <w:rFonts w:hint="eastAsia" w:ascii="宋体" w:hAnsi="宋体" w:cs="宋体"/>
          <w:spacing w:val="-4"/>
          <w:sz w:val="28"/>
          <w:szCs w:val="28"/>
          <w:lang w:eastAsia="zh-CN"/>
        </w:rPr>
        <w:t>响应人</w:t>
      </w:r>
      <w:r>
        <w:rPr>
          <w:rFonts w:hint="eastAsia" w:ascii="宋体" w:hAnsi="宋体" w:cs="宋体"/>
          <w:spacing w:val="-4"/>
          <w:sz w:val="28"/>
          <w:szCs w:val="28"/>
        </w:rPr>
        <w:t>具有同等法律效力。成交通知书发出后，</w:t>
      </w:r>
      <w:r>
        <w:rPr>
          <w:rFonts w:hint="eastAsia" w:ascii="宋体" w:hAnsi="宋体" w:cs="宋体"/>
          <w:spacing w:val="-4"/>
          <w:sz w:val="28"/>
          <w:szCs w:val="28"/>
          <w:lang w:eastAsia="zh-CN"/>
        </w:rPr>
        <w:t>招标人</w:t>
      </w:r>
      <w:r>
        <w:rPr>
          <w:rFonts w:hint="eastAsia" w:ascii="宋体" w:hAnsi="宋体" w:cs="宋体"/>
          <w:spacing w:val="-4"/>
          <w:sz w:val="28"/>
          <w:szCs w:val="28"/>
        </w:rPr>
        <w:t>改变中标结果，或者成交</w:t>
      </w:r>
      <w:r>
        <w:rPr>
          <w:rFonts w:hint="eastAsia" w:ascii="宋体" w:hAnsi="宋体" w:cs="宋体"/>
          <w:spacing w:val="-4"/>
          <w:sz w:val="28"/>
          <w:szCs w:val="28"/>
          <w:lang w:eastAsia="zh-CN"/>
        </w:rPr>
        <w:t>响应人</w:t>
      </w:r>
      <w:r>
        <w:rPr>
          <w:rFonts w:hint="eastAsia" w:ascii="宋体" w:hAnsi="宋体" w:cs="宋体"/>
          <w:spacing w:val="-4"/>
          <w:sz w:val="28"/>
          <w:szCs w:val="28"/>
        </w:rPr>
        <w:t>放弃中标，应按相关法律、规章、规范性文件的要求承担相应的法律责任。未按规定交纳服务费、领取成交通知书的视为自动放弃中标。</w:t>
      </w:r>
    </w:p>
    <w:p w14:paraId="59C24613">
      <w:pPr>
        <w:keepNext/>
        <w:keepLines/>
        <w:widowControl w:val="0"/>
        <w:wordWrap/>
        <w:snapToGrid/>
        <w:spacing w:before="0" w:beforeAutospacing="0" w:after="0" w:afterAutospacing="0" w:line="360" w:lineRule="auto"/>
        <w:ind w:firstLine="562" w:firstLineChars="200"/>
        <w:jc w:val="center"/>
        <w:textAlignment w:val="auto"/>
        <w:outlineLvl w:val="1"/>
        <w:rPr>
          <w:rFonts w:ascii="宋体" w:hAnsi="宋体"/>
          <w:b/>
          <w:sz w:val="28"/>
          <w:szCs w:val="28"/>
        </w:rPr>
      </w:pPr>
      <w:bookmarkStart w:id="38" w:name="_Toc461977420"/>
      <w:bookmarkEnd w:id="38"/>
      <w:bookmarkStart w:id="39" w:name="_Toc32480"/>
      <w:r>
        <w:rPr>
          <w:rFonts w:hint="eastAsia" w:ascii="宋体" w:hAnsi="宋体" w:cs="宋体"/>
          <w:b/>
          <w:sz w:val="28"/>
          <w:szCs w:val="28"/>
        </w:rPr>
        <w:t>七、授予合同</w:t>
      </w:r>
      <w:bookmarkEnd w:id="39"/>
    </w:p>
    <w:p w14:paraId="18944555">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签订合同</w:t>
      </w:r>
    </w:p>
    <w:p w14:paraId="52BFB07A">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eastAsia="zh-CN"/>
        </w:rPr>
        <w:t>招标人</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在成交通知书发出之日发出之日起在</w:t>
      </w:r>
      <w:r>
        <w:rPr>
          <w:rFonts w:hint="eastAsia" w:ascii="宋体" w:hAnsi="宋体" w:cs="宋体"/>
          <w:spacing w:val="-4"/>
          <w:sz w:val="28"/>
          <w:szCs w:val="28"/>
          <w:lang w:val="en-US" w:eastAsia="zh-CN"/>
        </w:rPr>
        <w:t>1</w:t>
      </w:r>
      <w:r>
        <w:rPr>
          <w:rFonts w:hint="eastAsia" w:ascii="宋体" w:hAnsi="宋体" w:cs="宋体"/>
          <w:spacing w:val="-4"/>
          <w:sz w:val="28"/>
          <w:szCs w:val="28"/>
        </w:rPr>
        <w:t>个工作日，根据竞争性磋商文件确定的事项和成交</w:t>
      </w:r>
      <w:r>
        <w:rPr>
          <w:rFonts w:hint="eastAsia" w:ascii="宋体" w:hAnsi="宋体" w:cs="宋体"/>
          <w:spacing w:val="-4"/>
          <w:sz w:val="28"/>
          <w:szCs w:val="28"/>
          <w:lang w:eastAsia="zh-CN"/>
        </w:rPr>
        <w:t>响应人</w:t>
      </w:r>
      <w:r>
        <w:rPr>
          <w:rFonts w:hint="eastAsia" w:ascii="宋体" w:hAnsi="宋体" w:cs="宋体"/>
          <w:spacing w:val="-4"/>
          <w:sz w:val="28"/>
          <w:szCs w:val="28"/>
        </w:rPr>
        <w:t>响应性文件签订合同。合同签订后</w:t>
      </w:r>
      <w:r>
        <w:rPr>
          <w:rFonts w:hint="eastAsia" w:ascii="宋体" w:hAnsi="宋体" w:cs="宋体"/>
          <w:spacing w:val="-4"/>
          <w:sz w:val="28"/>
          <w:szCs w:val="28"/>
          <w:lang w:val="en-US" w:eastAsia="zh-CN"/>
        </w:rPr>
        <w:t>2</w:t>
      </w:r>
      <w:r>
        <w:rPr>
          <w:rFonts w:hint="eastAsia" w:ascii="宋体" w:hAnsi="宋体" w:cs="宋体"/>
          <w:spacing w:val="-4"/>
          <w:sz w:val="28"/>
          <w:szCs w:val="28"/>
        </w:rPr>
        <w:t>个工作日内在河南省政府采购网上发布公告并完成合同备案</w:t>
      </w:r>
      <w:r>
        <w:rPr>
          <w:rFonts w:hint="eastAsia" w:ascii="宋体" w:hAnsi="宋体" w:cs="宋体"/>
          <w:spacing w:val="-4"/>
          <w:sz w:val="28"/>
          <w:szCs w:val="28"/>
          <w:lang w:eastAsia="zh-CN"/>
        </w:rPr>
        <w:t>。</w:t>
      </w:r>
      <w:r>
        <w:rPr>
          <w:rFonts w:hint="eastAsia" w:ascii="宋体" w:hAnsi="宋体" w:cs="宋体"/>
          <w:spacing w:val="-4"/>
          <w:sz w:val="28"/>
          <w:szCs w:val="28"/>
        </w:rPr>
        <w:t>双方所签订的合同不得对竞争性磋商文件和成交</w:t>
      </w:r>
      <w:r>
        <w:rPr>
          <w:rFonts w:hint="eastAsia" w:ascii="宋体" w:hAnsi="宋体" w:cs="宋体"/>
          <w:spacing w:val="-4"/>
          <w:sz w:val="28"/>
          <w:szCs w:val="28"/>
          <w:lang w:eastAsia="zh-CN"/>
        </w:rPr>
        <w:t>响应人</w:t>
      </w:r>
      <w:r>
        <w:rPr>
          <w:rFonts w:hint="eastAsia" w:ascii="宋体" w:hAnsi="宋体" w:cs="宋体"/>
          <w:spacing w:val="-4"/>
          <w:sz w:val="28"/>
          <w:szCs w:val="28"/>
        </w:rPr>
        <w:t>响应性文件作实质性修改。成交</w:t>
      </w:r>
      <w:r>
        <w:rPr>
          <w:rFonts w:hint="eastAsia" w:ascii="宋体" w:hAnsi="宋体" w:cs="宋体"/>
          <w:spacing w:val="-4"/>
          <w:sz w:val="28"/>
          <w:szCs w:val="28"/>
          <w:lang w:eastAsia="zh-CN"/>
        </w:rPr>
        <w:t>响应人</w:t>
      </w:r>
      <w:r>
        <w:rPr>
          <w:rFonts w:hint="eastAsia" w:ascii="宋体" w:hAnsi="宋体" w:cs="宋体"/>
          <w:spacing w:val="-4"/>
          <w:sz w:val="28"/>
          <w:szCs w:val="28"/>
        </w:rPr>
        <w:t>逾期未签订合同，视为成交后无正当理由不与</w:t>
      </w:r>
      <w:r>
        <w:rPr>
          <w:rFonts w:hint="eastAsia" w:ascii="宋体" w:hAnsi="宋体" w:cs="宋体"/>
          <w:spacing w:val="-4"/>
          <w:sz w:val="28"/>
          <w:szCs w:val="28"/>
          <w:lang w:eastAsia="zh-CN"/>
        </w:rPr>
        <w:t>招标人</w:t>
      </w:r>
      <w:r>
        <w:rPr>
          <w:rFonts w:hint="eastAsia" w:ascii="宋体" w:hAnsi="宋体" w:cs="宋体"/>
          <w:spacing w:val="-4"/>
          <w:sz w:val="28"/>
          <w:szCs w:val="28"/>
        </w:rPr>
        <w:t>签订合同，按照有关法律规定承担相应的法律责任。</w:t>
      </w:r>
      <w:r>
        <w:rPr>
          <w:rFonts w:hint="eastAsia" w:ascii="宋体" w:hAnsi="宋体" w:cs="宋体"/>
          <w:spacing w:val="-4"/>
          <w:sz w:val="28"/>
          <w:szCs w:val="28"/>
          <w:lang w:eastAsia="zh-CN"/>
        </w:rPr>
        <w:t>招标人</w:t>
      </w:r>
      <w:r>
        <w:rPr>
          <w:rFonts w:hint="eastAsia" w:ascii="宋体" w:hAnsi="宋体" w:cs="宋体"/>
          <w:spacing w:val="-4"/>
          <w:sz w:val="28"/>
          <w:szCs w:val="28"/>
        </w:rPr>
        <w:t>逾期不与成交</w:t>
      </w:r>
      <w:r>
        <w:rPr>
          <w:rFonts w:hint="eastAsia" w:ascii="宋体" w:hAnsi="宋体" w:cs="宋体"/>
          <w:spacing w:val="-4"/>
          <w:sz w:val="28"/>
          <w:szCs w:val="28"/>
          <w:lang w:eastAsia="zh-CN"/>
        </w:rPr>
        <w:t>响应人</w:t>
      </w:r>
      <w:r>
        <w:rPr>
          <w:rFonts w:hint="eastAsia" w:ascii="宋体" w:hAnsi="宋体" w:cs="宋体"/>
          <w:spacing w:val="-4"/>
          <w:sz w:val="28"/>
          <w:szCs w:val="28"/>
        </w:rPr>
        <w:t>签订合同的，按政府采购的有关规定处理。</w:t>
      </w:r>
    </w:p>
    <w:p w14:paraId="6DFBDB1F">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竞争性磋商文件、竞争性磋商文件的修改文件、成交</w:t>
      </w:r>
      <w:r>
        <w:rPr>
          <w:rFonts w:hint="eastAsia" w:ascii="宋体" w:hAnsi="宋体" w:cs="宋体"/>
          <w:spacing w:val="-4"/>
          <w:sz w:val="28"/>
          <w:szCs w:val="28"/>
          <w:lang w:eastAsia="zh-CN"/>
        </w:rPr>
        <w:t>响应人</w:t>
      </w:r>
      <w:r>
        <w:rPr>
          <w:rFonts w:hint="eastAsia" w:ascii="宋体" w:hAnsi="宋体" w:cs="宋体"/>
          <w:spacing w:val="-4"/>
          <w:sz w:val="28"/>
          <w:szCs w:val="28"/>
        </w:rPr>
        <w:t>的响应性文件、补充或修改的文件及澄清或承诺文件等，均为双方签订合同的组成部分，并与合同一并作为本竞争性磋商文件所列采购项目的互补性法律文件，与合同具有同等法律效力。</w:t>
      </w:r>
    </w:p>
    <w:p w14:paraId="48FE591F">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放弃成交、因不可抗力不能履行合同，或者被查实存在影响成交结果的违法行为等情形，不符合成交条件的，</w:t>
      </w:r>
      <w:r>
        <w:rPr>
          <w:rFonts w:hint="eastAsia" w:ascii="宋体" w:hAnsi="宋体" w:cs="宋体"/>
          <w:spacing w:val="-4"/>
          <w:sz w:val="28"/>
          <w:szCs w:val="28"/>
          <w:lang w:eastAsia="zh-CN"/>
        </w:rPr>
        <w:t>招标人</w:t>
      </w:r>
      <w:r>
        <w:rPr>
          <w:rFonts w:hint="eastAsia" w:ascii="宋体" w:hAnsi="宋体" w:cs="宋体"/>
          <w:spacing w:val="-4"/>
          <w:sz w:val="28"/>
          <w:szCs w:val="28"/>
        </w:rPr>
        <w:t>可以按照磋商小组提出的成交候选</w:t>
      </w:r>
      <w:r>
        <w:rPr>
          <w:rFonts w:hint="eastAsia" w:ascii="宋体" w:hAnsi="宋体" w:cs="宋体"/>
          <w:spacing w:val="-4"/>
          <w:sz w:val="28"/>
          <w:szCs w:val="28"/>
          <w:lang w:eastAsia="zh-CN"/>
        </w:rPr>
        <w:t>响应人</w:t>
      </w:r>
      <w:r>
        <w:rPr>
          <w:rFonts w:hint="eastAsia" w:ascii="宋体" w:hAnsi="宋体" w:cs="宋体"/>
          <w:spacing w:val="-4"/>
          <w:sz w:val="28"/>
          <w:szCs w:val="28"/>
        </w:rPr>
        <w:t>名单排序依次确定其他成交候选</w:t>
      </w:r>
      <w:r>
        <w:rPr>
          <w:rFonts w:hint="eastAsia" w:ascii="宋体" w:hAnsi="宋体" w:cs="宋体"/>
          <w:spacing w:val="-4"/>
          <w:sz w:val="28"/>
          <w:szCs w:val="28"/>
          <w:lang w:eastAsia="zh-CN"/>
        </w:rPr>
        <w:t>响应人</w:t>
      </w:r>
      <w:r>
        <w:rPr>
          <w:rFonts w:hint="eastAsia" w:ascii="宋体" w:hAnsi="宋体" w:cs="宋体"/>
          <w:spacing w:val="-4"/>
          <w:sz w:val="28"/>
          <w:szCs w:val="28"/>
        </w:rPr>
        <w:t>为成交</w:t>
      </w:r>
      <w:r>
        <w:rPr>
          <w:rFonts w:hint="eastAsia" w:ascii="宋体" w:hAnsi="宋体" w:cs="宋体"/>
          <w:spacing w:val="-4"/>
          <w:sz w:val="28"/>
          <w:szCs w:val="28"/>
          <w:lang w:eastAsia="zh-CN"/>
        </w:rPr>
        <w:t>响应人</w:t>
      </w:r>
      <w:r>
        <w:rPr>
          <w:rFonts w:hint="eastAsia" w:ascii="宋体" w:hAnsi="宋体" w:cs="宋体"/>
          <w:spacing w:val="-4"/>
          <w:sz w:val="28"/>
          <w:szCs w:val="28"/>
        </w:rPr>
        <w:t>，也可以重新组织采购。</w:t>
      </w:r>
    </w:p>
    <w:p w14:paraId="4BBD665E">
      <w:pPr>
        <w:widowControl w:val="0"/>
        <w:wordWrap/>
        <w:autoSpaceDE w:val="0"/>
        <w:autoSpaceDN w:val="0"/>
        <w:adjustRightInd w:val="0"/>
        <w:snapToGrid/>
        <w:spacing w:before="0" w:beforeAutospacing="0" w:after="0" w:afterAutospacing="0" w:line="360" w:lineRule="auto"/>
        <w:ind w:right="-58"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 xml:space="preserve"> </w:t>
      </w:r>
    </w:p>
    <w:p w14:paraId="18144CF8">
      <w:pPr>
        <w:widowControl w:val="0"/>
        <w:autoSpaceDE w:val="0"/>
        <w:autoSpaceDN w:val="0"/>
        <w:adjustRightInd w:val="0"/>
        <w:spacing w:beforeAutospacing="0" w:afterAutospacing="0" w:line="600" w:lineRule="exact"/>
        <w:ind w:right="-58" w:firstLine="560" w:firstLineChars="200"/>
        <w:jc w:val="both"/>
        <w:rPr>
          <w:sz w:val="28"/>
          <w:szCs w:val="28"/>
        </w:rPr>
      </w:pPr>
      <w:r>
        <w:rPr>
          <w:rFonts w:hint="eastAsia"/>
          <w:sz w:val="28"/>
          <w:szCs w:val="28"/>
        </w:rPr>
        <w:br w:type="page"/>
      </w:r>
      <w:bookmarkStart w:id="40" w:name="_Toc461977421"/>
      <w:bookmarkEnd w:id="40"/>
    </w:p>
    <w:p w14:paraId="245C02DE">
      <w:pPr>
        <w:keepNext/>
        <w:widowControl w:val="0"/>
        <w:spacing w:beforeAutospacing="0" w:afterAutospacing="0" w:line="600" w:lineRule="exact"/>
        <w:jc w:val="center"/>
        <w:outlineLvl w:val="0"/>
        <w:rPr>
          <w:rFonts w:hint="default" w:ascii="黑体" w:cs="宋体"/>
          <w:b/>
          <w:kern w:val="2"/>
          <w:sz w:val="28"/>
          <w:szCs w:val="28"/>
          <w:lang w:val="en-US"/>
        </w:rPr>
      </w:pPr>
      <w:r>
        <w:rPr>
          <w:rFonts w:hint="eastAsia" w:ascii="黑体" w:cs="宋体"/>
          <w:b/>
          <w:kern w:val="2"/>
          <w:sz w:val="28"/>
          <w:szCs w:val="28"/>
          <w:lang w:val="en-US" w:eastAsia="zh-CN"/>
        </w:rPr>
        <w:t xml:space="preserve">第三章   </w:t>
      </w:r>
      <w:r>
        <w:rPr>
          <w:rFonts w:hint="default" w:ascii="黑体" w:cs="宋体"/>
          <w:b/>
          <w:kern w:val="2"/>
          <w:sz w:val="28"/>
          <w:szCs w:val="28"/>
          <w:lang w:val="en-US"/>
        </w:rPr>
        <w:t>工程量清单</w:t>
      </w:r>
    </w:p>
    <w:p w14:paraId="28ECE083">
      <w:pPr>
        <w:widowControl w:val="0"/>
        <w:autoSpaceDE w:val="0"/>
        <w:autoSpaceDN w:val="0"/>
        <w:adjustRightInd w:val="0"/>
        <w:spacing w:beforeAutospacing="0" w:afterAutospacing="0" w:line="600" w:lineRule="exact"/>
        <w:ind w:right="-58" w:firstLine="544" w:firstLineChars="200"/>
        <w:jc w:val="center"/>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6DF5F5AF">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lang w:val="en-US" w:eastAsia="zh-CN"/>
        </w:rPr>
      </w:pPr>
    </w:p>
    <w:p w14:paraId="0B4DD77B">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lang w:val="en-US" w:eastAsia="zh-CN"/>
        </w:rPr>
      </w:pPr>
    </w:p>
    <w:p w14:paraId="75E76F81">
      <w:pPr>
        <w:pStyle w:val="5"/>
        <w:spacing w:beforeAutospacing="0" w:after="0" w:afterAutospacing="0" w:line="600" w:lineRule="exact"/>
        <w:rPr>
          <w:rFonts w:hint="eastAsia" w:ascii="黑体" w:cs="宋体"/>
          <w:b w:val="0"/>
          <w:bCs/>
          <w:kern w:val="2"/>
          <w:sz w:val="28"/>
          <w:szCs w:val="28"/>
          <w:lang w:val="en-US" w:eastAsia="zh-CN"/>
        </w:rPr>
      </w:pPr>
    </w:p>
    <w:p w14:paraId="3BFFA7AE">
      <w:pPr>
        <w:pStyle w:val="5"/>
        <w:spacing w:beforeAutospacing="0" w:after="0" w:afterAutospacing="0" w:line="600" w:lineRule="exact"/>
        <w:rPr>
          <w:rFonts w:hint="eastAsia" w:ascii="黑体" w:cs="宋体"/>
          <w:b w:val="0"/>
          <w:bCs/>
          <w:kern w:val="2"/>
          <w:sz w:val="28"/>
          <w:szCs w:val="28"/>
          <w:lang w:val="en-US" w:eastAsia="zh-CN"/>
        </w:rPr>
      </w:pPr>
    </w:p>
    <w:p w14:paraId="28ECE914">
      <w:pPr>
        <w:pStyle w:val="5"/>
        <w:spacing w:beforeAutospacing="0" w:after="0" w:afterAutospacing="0" w:line="600" w:lineRule="exact"/>
        <w:rPr>
          <w:rFonts w:hint="eastAsia" w:ascii="黑体" w:cs="宋体"/>
          <w:b w:val="0"/>
          <w:bCs/>
          <w:kern w:val="2"/>
          <w:sz w:val="28"/>
          <w:szCs w:val="28"/>
          <w:lang w:val="en-US" w:eastAsia="zh-CN"/>
        </w:rPr>
      </w:pPr>
    </w:p>
    <w:p w14:paraId="47BEE80B">
      <w:pPr>
        <w:pStyle w:val="5"/>
        <w:spacing w:beforeAutospacing="0" w:after="0" w:afterAutospacing="0" w:line="600" w:lineRule="exact"/>
        <w:rPr>
          <w:rFonts w:hint="eastAsia" w:ascii="黑体" w:cs="宋体"/>
          <w:b w:val="0"/>
          <w:bCs/>
          <w:kern w:val="2"/>
          <w:sz w:val="28"/>
          <w:szCs w:val="28"/>
          <w:lang w:val="en-US" w:eastAsia="zh-CN"/>
        </w:rPr>
      </w:pPr>
    </w:p>
    <w:p w14:paraId="1DD977F1">
      <w:pPr>
        <w:pStyle w:val="5"/>
        <w:spacing w:beforeAutospacing="0" w:after="0" w:afterAutospacing="0" w:line="600" w:lineRule="exact"/>
        <w:rPr>
          <w:rFonts w:hint="eastAsia" w:ascii="黑体" w:cs="宋体"/>
          <w:b w:val="0"/>
          <w:bCs/>
          <w:kern w:val="2"/>
          <w:sz w:val="28"/>
          <w:szCs w:val="28"/>
          <w:lang w:val="en-US" w:eastAsia="zh-CN"/>
        </w:rPr>
      </w:pPr>
    </w:p>
    <w:p w14:paraId="649129BA">
      <w:pPr>
        <w:pStyle w:val="5"/>
        <w:spacing w:beforeAutospacing="0" w:after="0" w:afterAutospacing="0" w:line="600" w:lineRule="exact"/>
        <w:rPr>
          <w:rFonts w:hint="eastAsia" w:ascii="黑体" w:cs="宋体"/>
          <w:b w:val="0"/>
          <w:bCs/>
          <w:kern w:val="2"/>
          <w:sz w:val="28"/>
          <w:szCs w:val="28"/>
          <w:lang w:val="en-US" w:eastAsia="zh-CN"/>
        </w:rPr>
      </w:pPr>
    </w:p>
    <w:p w14:paraId="42CF6D10">
      <w:pPr>
        <w:pStyle w:val="5"/>
        <w:spacing w:beforeAutospacing="0" w:after="0" w:afterAutospacing="0" w:line="600" w:lineRule="exact"/>
        <w:rPr>
          <w:rFonts w:hint="eastAsia" w:ascii="黑体" w:cs="宋体"/>
          <w:b w:val="0"/>
          <w:bCs/>
          <w:kern w:val="2"/>
          <w:sz w:val="28"/>
          <w:szCs w:val="28"/>
          <w:lang w:val="en-US" w:eastAsia="zh-CN"/>
        </w:rPr>
      </w:pPr>
    </w:p>
    <w:p w14:paraId="4BD6A1E8">
      <w:pPr>
        <w:pStyle w:val="5"/>
        <w:spacing w:beforeAutospacing="0" w:after="0" w:afterAutospacing="0" w:line="600" w:lineRule="exact"/>
        <w:rPr>
          <w:rFonts w:hint="eastAsia" w:ascii="黑体" w:cs="宋体"/>
          <w:b w:val="0"/>
          <w:bCs/>
          <w:kern w:val="2"/>
          <w:sz w:val="28"/>
          <w:szCs w:val="28"/>
          <w:lang w:val="en-US" w:eastAsia="zh-CN"/>
        </w:rPr>
      </w:pPr>
    </w:p>
    <w:p w14:paraId="7CE93936">
      <w:pPr>
        <w:pStyle w:val="5"/>
        <w:spacing w:beforeAutospacing="0" w:after="0" w:afterAutospacing="0" w:line="600" w:lineRule="exact"/>
        <w:rPr>
          <w:rFonts w:hint="eastAsia" w:ascii="黑体" w:cs="宋体"/>
          <w:b w:val="0"/>
          <w:bCs/>
          <w:kern w:val="2"/>
          <w:sz w:val="28"/>
          <w:szCs w:val="28"/>
          <w:lang w:val="en-US" w:eastAsia="zh-CN"/>
        </w:rPr>
      </w:pPr>
    </w:p>
    <w:p w14:paraId="218C6863">
      <w:pPr>
        <w:pStyle w:val="5"/>
        <w:spacing w:beforeAutospacing="0" w:after="0" w:afterAutospacing="0" w:line="600" w:lineRule="exact"/>
        <w:rPr>
          <w:rFonts w:hint="eastAsia" w:ascii="黑体" w:cs="宋体"/>
          <w:b w:val="0"/>
          <w:bCs/>
          <w:kern w:val="2"/>
          <w:sz w:val="28"/>
          <w:szCs w:val="28"/>
          <w:lang w:val="en-US" w:eastAsia="zh-CN"/>
        </w:rPr>
      </w:pPr>
    </w:p>
    <w:p w14:paraId="26EA44A8">
      <w:pPr>
        <w:pStyle w:val="5"/>
        <w:spacing w:beforeAutospacing="0" w:after="0" w:afterAutospacing="0" w:line="600" w:lineRule="exact"/>
        <w:rPr>
          <w:rFonts w:hint="eastAsia" w:ascii="黑体" w:cs="宋体"/>
          <w:b w:val="0"/>
          <w:bCs/>
          <w:kern w:val="2"/>
          <w:sz w:val="28"/>
          <w:szCs w:val="28"/>
          <w:lang w:val="en-US" w:eastAsia="zh-CN"/>
        </w:rPr>
      </w:pPr>
    </w:p>
    <w:p w14:paraId="69746F62">
      <w:pPr>
        <w:pStyle w:val="5"/>
        <w:spacing w:beforeAutospacing="0" w:after="0" w:afterAutospacing="0" w:line="600" w:lineRule="exact"/>
        <w:rPr>
          <w:rFonts w:hint="eastAsia" w:ascii="黑体" w:cs="宋体"/>
          <w:b w:val="0"/>
          <w:bCs/>
          <w:kern w:val="2"/>
          <w:sz w:val="28"/>
          <w:szCs w:val="28"/>
          <w:lang w:val="en-US" w:eastAsia="zh-CN"/>
        </w:rPr>
      </w:pPr>
    </w:p>
    <w:p w14:paraId="3BC6DD74">
      <w:pPr>
        <w:spacing w:beforeAutospacing="0" w:afterAutospacing="0" w:line="600" w:lineRule="exact"/>
        <w:rPr>
          <w:rFonts w:hint="eastAsia" w:ascii="黑体" w:cs="宋体"/>
          <w:b w:val="0"/>
          <w:bCs/>
          <w:kern w:val="2"/>
          <w:sz w:val="28"/>
          <w:szCs w:val="28"/>
          <w:lang w:val="en-US" w:eastAsia="zh-CN"/>
        </w:rPr>
      </w:pPr>
    </w:p>
    <w:p w14:paraId="3ECC7828">
      <w:pPr>
        <w:pStyle w:val="9"/>
        <w:spacing w:beforeAutospacing="0" w:afterAutospacing="0" w:line="600" w:lineRule="exact"/>
        <w:rPr>
          <w:rFonts w:hint="eastAsia" w:ascii="黑体" w:cs="宋体"/>
          <w:b w:val="0"/>
          <w:bCs/>
          <w:kern w:val="2"/>
          <w:sz w:val="28"/>
          <w:szCs w:val="28"/>
          <w:lang w:val="en-US" w:eastAsia="zh-CN"/>
        </w:rPr>
      </w:pPr>
    </w:p>
    <w:p w14:paraId="278F341F">
      <w:pPr>
        <w:pStyle w:val="9"/>
        <w:spacing w:beforeAutospacing="0" w:afterAutospacing="0" w:line="600" w:lineRule="exact"/>
        <w:rPr>
          <w:rFonts w:hint="eastAsia" w:ascii="黑体" w:cs="宋体"/>
          <w:b w:val="0"/>
          <w:bCs/>
          <w:kern w:val="2"/>
          <w:sz w:val="28"/>
          <w:szCs w:val="28"/>
          <w:lang w:val="en-US" w:eastAsia="zh-CN"/>
        </w:rPr>
      </w:pPr>
    </w:p>
    <w:p w14:paraId="1D2A63F2">
      <w:pPr>
        <w:rPr>
          <w:rFonts w:hint="eastAsia" w:ascii="黑体" w:cs="宋体"/>
          <w:b/>
          <w:kern w:val="2"/>
          <w:sz w:val="28"/>
          <w:szCs w:val="28"/>
        </w:rPr>
      </w:pPr>
      <w:bookmarkStart w:id="41" w:name="_Toc7143"/>
      <w:r>
        <w:rPr>
          <w:rFonts w:hint="eastAsia" w:ascii="黑体" w:cs="宋体"/>
          <w:b/>
          <w:kern w:val="2"/>
          <w:sz w:val="28"/>
          <w:szCs w:val="28"/>
        </w:rPr>
        <w:br w:type="page"/>
      </w:r>
    </w:p>
    <w:p w14:paraId="08CD7E5B">
      <w:pPr>
        <w:keepNext/>
        <w:keepLines w:val="0"/>
        <w:pageBreakBefore w:val="0"/>
        <w:widowControl w:val="0"/>
        <w:kinsoku/>
        <w:wordWrap/>
        <w:overflowPunct/>
        <w:topLinePunct w:val="0"/>
        <w:autoSpaceDE/>
        <w:autoSpaceDN/>
        <w:bidi w:val="0"/>
        <w:adjustRightInd/>
        <w:snapToGrid/>
        <w:spacing w:beforeAutospacing="0" w:afterAutospacing="0" w:line="360" w:lineRule="auto"/>
        <w:ind w:firstLine="562" w:firstLineChars="200"/>
        <w:jc w:val="center"/>
        <w:textAlignment w:val="auto"/>
        <w:outlineLvl w:val="0"/>
        <w:rPr>
          <w:rFonts w:ascii="黑体" w:cs="宋体"/>
          <w:b/>
          <w:kern w:val="2"/>
          <w:sz w:val="28"/>
          <w:szCs w:val="28"/>
        </w:rPr>
      </w:pPr>
      <w:r>
        <w:rPr>
          <w:rFonts w:hint="eastAsia" w:ascii="黑体" w:cs="宋体"/>
          <w:b/>
          <w:kern w:val="2"/>
          <w:sz w:val="28"/>
          <w:szCs w:val="28"/>
        </w:rPr>
        <w:t>第四章</w:t>
      </w:r>
      <w:r>
        <w:rPr>
          <w:rFonts w:hint="eastAsia" w:ascii="黑体" w:cs="宋体"/>
          <w:b/>
          <w:kern w:val="2"/>
          <w:sz w:val="28"/>
          <w:szCs w:val="28"/>
          <w:lang w:val="en-US" w:eastAsia="zh-CN"/>
        </w:rPr>
        <w:t xml:space="preserve">  </w:t>
      </w:r>
      <w:r>
        <w:rPr>
          <w:rFonts w:hint="eastAsia" w:ascii="黑体" w:cs="宋体"/>
          <w:b/>
          <w:kern w:val="2"/>
          <w:sz w:val="28"/>
          <w:szCs w:val="28"/>
        </w:rPr>
        <w:t>合同条款及合同文件格式</w:t>
      </w:r>
      <w:bookmarkEnd w:id="41"/>
    </w:p>
    <w:p w14:paraId="1CFB9744">
      <w:pPr>
        <w:keepLines w:val="0"/>
        <w:pageBreakBefore w:val="0"/>
        <w:widowControl w:val="0"/>
        <w:kinsoku/>
        <w:wordWrap/>
        <w:overflowPunct/>
        <w:topLinePunct w:val="0"/>
        <w:autoSpaceDE/>
        <w:autoSpaceDN/>
        <w:bidi w:val="0"/>
        <w:adjustRightInd/>
        <w:snapToGrid/>
        <w:spacing w:beforeLines="0" w:afterLines="0" w:line="360" w:lineRule="auto"/>
        <w:ind w:firstLine="562" w:firstLineChars="200"/>
        <w:jc w:val="center"/>
        <w:textAlignment w:val="auto"/>
        <w:rPr>
          <w:rFonts w:hint="eastAsia" w:ascii="黑体" w:cs="宋体"/>
          <w:b/>
          <w:kern w:val="2"/>
          <w:sz w:val="28"/>
          <w:szCs w:val="28"/>
        </w:rPr>
      </w:pPr>
      <w:bookmarkStart w:id="42" w:name="_Toc27433"/>
      <w:r>
        <w:rPr>
          <w:rFonts w:hint="eastAsia" w:ascii="黑体" w:cs="宋体"/>
          <w:b/>
          <w:kern w:val="2"/>
          <w:sz w:val="28"/>
          <w:szCs w:val="28"/>
        </w:rPr>
        <w:t>（以</w:t>
      </w:r>
      <w:r>
        <w:rPr>
          <w:rFonts w:hint="eastAsia" w:ascii="黑体" w:cs="宋体"/>
          <w:b/>
          <w:kern w:val="2"/>
          <w:sz w:val="28"/>
          <w:szCs w:val="28"/>
          <w:lang w:eastAsia="zh-CN"/>
        </w:rPr>
        <w:t>实际</w:t>
      </w:r>
      <w:r>
        <w:rPr>
          <w:rFonts w:hint="eastAsia" w:ascii="黑体" w:cs="宋体"/>
          <w:b/>
          <w:kern w:val="2"/>
          <w:sz w:val="28"/>
          <w:szCs w:val="28"/>
        </w:rPr>
        <w:t>签订</w:t>
      </w:r>
      <w:r>
        <w:rPr>
          <w:rFonts w:hint="eastAsia" w:ascii="黑体" w:cs="宋体"/>
          <w:b/>
          <w:kern w:val="2"/>
          <w:sz w:val="28"/>
          <w:szCs w:val="28"/>
          <w:lang w:eastAsia="zh-CN"/>
        </w:rPr>
        <w:t>合同</w:t>
      </w:r>
      <w:r>
        <w:rPr>
          <w:rFonts w:hint="eastAsia" w:ascii="黑体" w:cs="宋体"/>
          <w:b/>
          <w:kern w:val="2"/>
          <w:sz w:val="28"/>
          <w:szCs w:val="28"/>
        </w:rPr>
        <w:t>为准）</w:t>
      </w:r>
      <w:bookmarkEnd w:id="42"/>
      <w:bookmarkStart w:id="43" w:name="_Toc461977428"/>
      <w:bookmarkEnd w:id="43"/>
      <w:bookmarkStart w:id="44" w:name="_Toc21009"/>
    </w:p>
    <w:p w14:paraId="2C5C20CF">
      <w:pPr>
        <w:keepLines w:val="0"/>
        <w:pageBreakBefore w:val="0"/>
        <w:widowControl w:val="0"/>
        <w:kinsoku/>
        <w:wordWrap/>
        <w:overflowPunct/>
        <w:topLinePunct w:val="0"/>
        <w:autoSpaceDE/>
        <w:autoSpaceDN/>
        <w:bidi w:val="0"/>
        <w:adjustRightInd/>
        <w:snapToGrid/>
        <w:spacing w:beforeLines="0" w:afterLines="0" w:line="360" w:lineRule="auto"/>
        <w:ind w:firstLine="562" w:firstLineChars="200"/>
        <w:jc w:val="center"/>
        <w:textAlignment w:val="auto"/>
        <w:rPr>
          <w:rFonts w:hint="eastAsia" w:ascii="黑体" w:cs="宋体"/>
          <w:b/>
          <w:kern w:val="2"/>
          <w:sz w:val="28"/>
          <w:szCs w:val="28"/>
        </w:rPr>
      </w:pPr>
      <w:r>
        <w:rPr>
          <w:rFonts w:hint="eastAsia" w:ascii="黑体" w:cs="宋体"/>
          <w:b/>
          <w:kern w:val="2"/>
          <w:sz w:val="28"/>
          <w:szCs w:val="28"/>
        </w:rPr>
        <w:t>合同协议书</w:t>
      </w:r>
    </w:p>
    <w:p w14:paraId="4398C99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sz w:val="28"/>
          <w:szCs w:val="24"/>
        </w:rPr>
      </w:pPr>
      <w:r>
        <w:rPr>
          <w:rFonts w:hint="eastAsia" w:ascii="宋体" w:hAnsi="宋体" w:eastAsia="宋体"/>
          <w:sz w:val="28"/>
          <w:szCs w:val="24"/>
        </w:rPr>
        <w:t>采用《标准施工招标文件》的“通用合同条款”。</w:t>
      </w:r>
    </w:p>
    <w:p w14:paraId="3A463AF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发包人（全称）：</w:t>
      </w:r>
    </w:p>
    <w:p w14:paraId="3D59033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承包人（全称）：</w:t>
      </w:r>
    </w:p>
    <w:p w14:paraId="6EC3BD3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根据《中华人民共和国合同法》、《中华人民共和国建筑法》及有关法</w:t>
      </w:r>
    </w:p>
    <w:p w14:paraId="7F77CC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sz w:val="28"/>
          <w:szCs w:val="24"/>
        </w:rPr>
      </w:pPr>
      <w:r>
        <w:rPr>
          <w:rFonts w:hint="eastAsia" w:ascii="宋体" w:hAnsi="宋体" w:eastAsia="宋体"/>
          <w:sz w:val="28"/>
          <w:szCs w:val="24"/>
        </w:rPr>
        <w:t>律规定，遵循平等、自愿、公平和诚实信用的原则，双方就项目有关事项协商一致，共同达成如下协议：</w:t>
      </w:r>
    </w:p>
    <w:p w14:paraId="5CDF0C4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一、工程概况</w:t>
      </w:r>
    </w:p>
    <w:p w14:paraId="2A9348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1.工程名称：</w:t>
      </w:r>
    </w:p>
    <w:p w14:paraId="6FEE674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2.工程地点：</w:t>
      </w:r>
    </w:p>
    <w:p w14:paraId="24AE057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3.工程立项批准文号：</w:t>
      </w:r>
    </w:p>
    <w:p w14:paraId="3EE95F3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4.资金来源：</w:t>
      </w:r>
    </w:p>
    <w:p w14:paraId="0960EBC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5.工程内容：群体工程应附《承包人承揽工程项目一览表》（附件1）。</w:t>
      </w:r>
    </w:p>
    <w:p w14:paraId="3FC925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6.工程承包范围：（详见招标文件及工程量清单）。</w:t>
      </w:r>
    </w:p>
    <w:p w14:paraId="5AA8B88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二、合同工期</w:t>
      </w:r>
    </w:p>
    <w:p w14:paraId="5FCC11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 xml:space="preserve">计划开工日期： </w:t>
      </w:r>
      <w:r>
        <w:rPr>
          <w:rFonts w:hint="eastAsia" w:ascii="宋体" w:hAnsi="宋体"/>
          <w:sz w:val="28"/>
          <w:szCs w:val="24"/>
          <w:lang w:val="en-US" w:eastAsia="zh-CN"/>
        </w:rPr>
        <w:t xml:space="preserve">  </w:t>
      </w:r>
      <w:r>
        <w:rPr>
          <w:rFonts w:hint="eastAsia" w:ascii="宋体" w:hAnsi="宋体" w:eastAsia="宋体"/>
          <w:sz w:val="28"/>
          <w:szCs w:val="24"/>
        </w:rPr>
        <w:t>年</w:t>
      </w:r>
      <w:r>
        <w:rPr>
          <w:rFonts w:hint="eastAsia" w:ascii="宋体" w:hAnsi="宋体"/>
          <w:sz w:val="28"/>
          <w:szCs w:val="24"/>
          <w:lang w:val="en-US" w:eastAsia="zh-CN"/>
        </w:rPr>
        <w:t xml:space="preserve">   </w:t>
      </w:r>
      <w:r>
        <w:rPr>
          <w:rFonts w:hint="eastAsia" w:ascii="宋体" w:hAnsi="宋体" w:eastAsia="宋体"/>
          <w:sz w:val="28"/>
          <w:szCs w:val="24"/>
        </w:rPr>
        <w:t>月</w:t>
      </w:r>
      <w:r>
        <w:rPr>
          <w:rFonts w:hint="eastAsia" w:ascii="宋体" w:hAnsi="宋体"/>
          <w:sz w:val="28"/>
          <w:szCs w:val="24"/>
          <w:lang w:val="en-US" w:eastAsia="zh-CN"/>
        </w:rPr>
        <w:t xml:space="preserve">   </w:t>
      </w:r>
      <w:r>
        <w:rPr>
          <w:rFonts w:hint="eastAsia" w:ascii="宋体" w:hAnsi="宋体" w:eastAsia="宋体"/>
          <w:sz w:val="28"/>
          <w:szCs w:val="24"/>
        </w:rPr>
        <w:t>日。</w:t>
      </w:r>
    </w:p>
    <w:p w14:paraId="34BB6A2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计划竣工日期：</w:t>
      </w:r>
      <w:r>
        <w:rPr>
          <w:rFonts w:hint="eastAsia" w:ascii="宋体" w:hAnsi="宋体"/>
          <w:sz w:val="28"/>
          <w:szCs w:val="24"/>
          <w:lang w:val="en-US" w:eastAsia="zh-CN"/>
        </w:rPr>
        <w:t xml:space="preserve">   </w:t>
      </w:r>
      <w:r>
        <w:rPr>
          <w:rFonts w:hint="eastAsia" w:ascii="宋体" w:hAnsi="宋体" w:eastAsia="宋体"/>
          <w:sz w:val="28"/>
          <w:szCs w:val="24"/>
        </w:rPr>
        <w:t>年</w:t>
      </w:r>
      <w:r>
        <w:rPr>
          <w:rFonts w:hint="eastAsia" w:ascii="宋体" w:hAnsi="宋体"/>
          <w:sz w:val="28"/>
          <w:szCs w:val="24"/>
          <w:lang w:val="en-US" w:eastAsia="zh-CN"/>
        </w:rPr>
        <w:t xml:space="preserve">   </w:t>
      </w:r>
      <w:r>
        <w:rPr>
          <w:rFonts w:hint="eastAsia" w:ascii="宋体" w:hAnsi="宋体" w:eastAsia="宋体"/>
          <w:sz w:val="28"/>
          <w:szCs w:val="24"/>
        </w:rPr>
        <w:t>月</w:t>
      </w:r>
      <w:r>
        <w:rPr>
          <w:rFonts w:hint="eastAsia" w:ascii="宋体" w:hAnsi="宋体"/>
          <w:sz w:val="28"/>
          <w:szCs w:val="24"/>
          <w:lang w:val="en-US" w:eastAsia="zh-CN"/>
        </w:rPr>
        <w:t xml:space="preserve">   </w:t>
      </w:r>
      <w:r>
        <w:rPr>
          <w:rFonts w:hint="eastAsia" w:ascii="宋体" w:hAnsi="宋体" w:eastAsia="宋体"/>
          <w:sz w:val="28"/>
          <w:szCs w:val="24"/>
        </w:rPr>
        <w:t>日。</w:t>
      </w:r>
    </w:p>
    <w:p w14:paraId="34E8BDF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工期总日历天数： 日历天。工期总日历天数与根据前述计划开竣工日</w:t>
      </w:r>
    </w:p>
    <w:p w14:paraId="0935B8A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期计算的工期天数不一致的，以工期总日历天数为准。</w:t>
      </w:r>
    </w:p>
    <w:p w14:paraId="31F5D6C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三、质量标准</w:t>
      </w:r>
    </w:p>
    <w:p w14:paraId="55AAEA9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达到国家现行建设工程施工质量验收规范合格标准。</w:t>
      </w:r>
    </w:p>
    <w:p w14:paraId="4213C47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四、签约合同价与合同价格形式</w:t>
      </w:r>
    </w:p>
    <w:p w14:paraId="4C7EFD4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1.签约合同价为：</w:t>
      </w:r>
    </w:p>
    <w:p w14:paraId="4284B2B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人民币（大写）( ¥元)；</w:t>
      </w:r>
    </w:p>
    <w:p w14:paraId="7463721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2.合同价格形式： 。</w:t>
      </w:r>
    </w:p>
    <w:p w14:paraId="7F62BCB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lang w:eastAsia="zh-CN"/>
        </w:rPr>
      </w:pPr>
      <w:r>
        <w:rPr>
          <w:rFonts w:hint="eastAsia" w:ascii="宋体" w:hAnsi="宋体" w:eastAsia="宋体"/>
          <w:sz w:val="28"/>
          <w:szCs w:val="24"/>
        </w:rPr>
        <w:t>五、</w:t>
      </w:r>
      <w:r>
        <w:rPr>
          <w:rFonts w:hint="eastAsia" w:ascii="宋体" w:hAnsi="宋体"/>
          <w:sz w:val="28"/>
          <w:szCs w:val="24"/>
          <w:lang w:eastAsia="zh-CN"/>
        </w:rPr>
        <w:t>项目经理</w:t>
      </w:r>
    </w:p>
    <w:p w14:paraId="3436893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sz w:val="28"/>
          <w:szCs w:val="24"/>
        </w:rPr>
      </w:pPr>
      <w:r>
        <w:rPr>
          <w:rFonts w:hint="eastAsia" w:ascii="宋体" w:hAnsi="宋体" w:eastAsia="宋体"/>
          <w:sz w:val="28"/>
          <w:szCs w:val="24"/>
        </w:rPr>
        <w:t>承包人</w:t>
      </w:r>
      <w:r>
        <w:rPr>
          <w:rFonts w:hint="eastAsia" w:ascii="宋体" w:hAnsi="宋体"/>
          <w:sz w:val="28"/>
          <w:szCs w:val="24"/>
          <w:lang w:eastAsia="zh-CN"/>
        </w:rPr>
        <w:t>项目经理</w:t>
      </w:r>
      <w:r>
        <w:rPr>
          <w:rFonts w:hint="eastAsia" w:ascii="宋体" w:hAnsi="宋体" w:eastAsia="宋体"/>
          <w:sz w:val="28"/>
          <w:szCs w:val="24"/>
        </w:rPr>
        <w:t>： 。</w:t>
      </w:r>
    </w:p>
    <w:p w14:paraId="631CD1C9">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合同文件构</w:t>
      </w:r>
    </w:p>
    <w:p w14:paraId="35FC42A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成本协议书与下列文件一起构成合同文件：</w:t>
      </w:r>
    </w:p>
    <w:p w14:paraId="49098BB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中标通知书；</w:t>
      </w:r>
    </w:p>
    <w:p w14:paraId="35E23F3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招标文件；</w:t>
      </w:r>
    </w:p>
    <w:p w14:paraId="59469A7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（1）投标函及其附录；</w:t>
      </w:r>
    </w:p>
    <w:p w14:paraId="72E73D8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（2）专用合同条款及其附件；</w:t>
      </w:r>
    </w:p>
    <w:p w14:paraId="4D5E6F4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（3）通用合同条款；</w:t>
      </w:r>
    </w:p>
    <w:p w14:paraId="77FBCB5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（4）技术标准和要求；</w:t>
      </w:r>
    </w:p>
    <w:p w14:paraId="65C0710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（5）图纸；</w:t>
      </w:r>
    </w:p>
    <w:p w14:paraId="4F773D4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（6）已标价工程量清单或预算书；</w:t>
      </w:r>
    </w:p>
    <w:p w14:paraId="15476E7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（7）其他合同文件。</w:t>
      </w:r>
    </w:p>
    <w:p w14:paraId="2DF7CFB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在合同订立及履行过程中形成的与合同有关的文件均构成合同文件组成部分。</w:t>
      </w:r>
    </w:p>
    <w:p w14:paraId="5436206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上述各项合同文件包括合同当事人就该项合同文件所作出的补充和修改，属于同一类内容的文件，应以最新签署的为准。专用合同条款及其附件须经合同当事人签字或盖章。</w:t>
      </w:r>
    </w:p>
    <w:p w14:paraId="0C96447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七、承诺</w:t>
      </w:r>
    </w:p>
    <w:p w14:paraId="2C3DB1E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1.发包人承诺按照法律规定履行项目审批手续、筹集工程建设资金并按照合同约定的期限和方式支付合同价款。</w:t>
      </w:r>
    </w:p>
    <w:p w14:paraId="3C25E27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2.承包人承诺按照法律规定及合同约定组织完成工程施工，确保工程质量和安全，不进行转包及违法分包，并在缺陷责任期及保修期内承担相应的工</w:t>
      </w:r>
    </w:p>
    <w:p w14:paraId="0A6D0F6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8"/>
          <w:szCs w:val="24"/>
        </w:rPr>
      </w:pPr>
      <w:r>
        <w:rPr>
          <w:rFonts w:hint="eastAsia" w:ascii="宋体" w:hAnsi="宋体" w:eastAsia="宋体" w:cs="宋体"/>
          <w:sz w:val="28"/>
          <w:szCs w:val="24"/>
        </w:rPr>
        <w:t>程维修责任。</w:t>
      </w:r>
    </w:p>
    <w:p w14:paraId="689B0F8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3.发包人和承包人通过招投标形式签订合同的，双方理解并承诺不再就同一工程另行签订与合同实质性内容相背离的协议。</w:t>
      </w:r>
    </w:p>
    <w:p w14:paraId="537CA8D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八、词语含义</w:t>
      </w:r>
    </w:p>
    <w:p w14:paraId="5CF0A31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本协议书中词语含义与第二部分通用合同条款中赋予的含义相同。</w:t>
      </w:r>
    </w:p>
    <w:p w14:paraId="71E9887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九、签订时间</w:t>
      </w:r>
    </w:p>
    <w:p w14:paraId="761F671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本合同于年月日签订。</w:t>
      </w:r>
    </w:p>
    <w:p w14:paraId="2EFBD78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十、签订地点</w:t>
      </w:r>
    </w:p>
    <w:p w14:paraId="4A1E192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本合同在签订。</w:t>
      </w:r>
    </w:p>
    <w:p w14:paraId="38BDBB8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十一、补充协议</w:t>
      </w:r>
    </w:p>
    <w:p w14:paraId="39132DF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合同未尽事宜，合同当事人另行签订补充协议，补充协议是合同的组成</w:t>
      </w:r>
    </w:p>
    <w:p w14:paraId="368FC54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8"/>
          <w:szCs w:val="24"/>
        </w:rPr>
      </w:pPr>
      <w:r>
        <w:rPr>
          <w:rFonts w:hint="eastAsia" w:ascii="宋体" w:hAnsi="宋体" w:eastAsia="宋体" w:cs="宋体"/>
          <w:sz w:val="28"/>
          <w:szCs w:val="24"/>
        </w:rPr>
        <w:t>部分。</w:t>
      </w:r>
    </w:p>
    <w:p w14:paraId="4822111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十二、合同生效</w:t>
      </w:r>
    </w:p>
    <w:p w14:paraId="0D6CD12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本合同自生效。</w:t>
      </w:r>
    </w:p>
    <w:p w14:paraId="5C95BAC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十三、合同份数</w:t>
      </w:r>
    </w:p>
    <w:p w14:paraId="6C5E0C6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4"/>
        </w:rPr>
      </w:pPr>
      <w:r>
        <w:rPr>
          <w:rFonts w:hint="eastAsia" w:ascii="宋体" w:hAnsi="宋体" w:eastAsia="宋体" w:cs="宋体"/>
          <w:sz w:val="28"/>
          <w:szCs w:val="24"/>
        </w:rPr>
        <w:t>本合同一式份，均具有同等法律效力，发包人执份，承包人执份。</w:t>
      </w:r>
    </w:p>
    <w:p w14:paraId="032C6776">
      <w:pPr>
        <w:spacing w:beforeLines="0" w:afterLines="0"/>
        <w:jc w:val="left"/>
        <w:rPr>
          <w:rFonts w:hint="eastAsia" w:ascii="宋体" w:hAnsi="宋体" w:eastAsia="宋体"/>
          <w:sz w:val="28"/>
          <w:szCs w:val="24"/>
        </w:rPr>
      </w:pPr>
    </w:p>
    <w:p w14:paraId="630C37E3">
      <w:pPr>
        <w:spacing w:beforeLines="0" w:afterLines="0"/>
        <w:jc w:val="left"/>
        <w:rPr>
          <w:rFonts w:hint="eastAsia" w:ascii="宋体" w:hAnsi="宋体" w:eastAsia="宋体"/>
          <w:sz w:val="28"/>
          <w:szCs w:val="24"/>
        </w:rPr>
      </w:pPr>
      <w:r>
        <w:rPr>
          <w:rFonts w:hint="eastAsia" w:ascii="宋体" w:hAnsi="宋体" w:eastAsia="宋体"/>
          <w:sz w:val="28"/>
          <w:szCs w:val="24"/>
        </w:rPr>
        <w:t xml:space="preserve">发包人： (公章) </w:t>
      </w:r>
      <w:r>
        <w:rPr>
          <w:rFonts w:hint="eastAsia" w:ascii="宋体" w:hAnsi="宋体" w:eastAsia="宋体"/>
          <w:sz w:val="28"/>
          <w:szCs w:val="24"/>
          <w:lang w:val="en-US" w:eastAsia="zh-CN"/>
        </w:rPr>
        <w:t xml:space="preserve">                    </w:t>
      </w:r>
      <w:r>
        <w:rPr>
          <w:rFonts w:hint="eastAsia" w:ascii="宋体" w:hAnsi="宋体" w:eastAsia="宋体"/>
          <w:sz w:val="28"/>
          <w:szCs w:val="24"/>
        </w:rPr>
        <w:t>承包人： (公章)</w:t>
      </w:r>
    </w:p>
    <w:p w14:paraId="09BA417B">
      <w:pPr>
        <w:spacing w:beforeLines="0" w:afterLines="0"/>
        <w:jc w:val="left"/>
        <w:rPr>
          <w:rFonts w:hint="eastAsia" w:ascii="宋体" w:hAnsi="宋体" w:eastAsia="宋体"/>
          <w:sz w:val="28"/>
          <w:szCs w:val="24"/>
        </w:rPr>
      </w:pPr>
      <w:r>
        <w:rPr>
          <w:rFonts w:hint="eastAsia" w:ascii="宋体" w:hAnsi="宋体" w:eastAsia="宋体"/>
          <w:sz w:val="28"/>
          <w:szCs w:val="24"/>
        </w:rPr>
        <w:t>法定代表人或其委托代理人：</w:t>
      </w:r>
      <w:r>
        <w:rPr>
          <w:rFonts w:hint="eastAsia" w:ascii="宋体" w:hAnsi="宋体" w:eastAsia="宋体"/>
          <w:sz w:val="28"/>
          <w:szCs w:val="24"/>
          <w:lang w:val="en-US" w:eastAsia="zh-CN"/>
        </w:rPr>
        <w:t xml:space="preserve">         </w:t>
      </w:r>
      <w:r>
        <w:rPr>
          <w:rFonts w:hint="eastAsia" w:ascii="宋体" w:hAnsi="宋体" w:eastAsia="宋体"/>
          <w:sz w:val="28"/>
          <w:szCs w:val="24"/>
        </w:rPr>
        <w:t xml:space="preserve"> 法定代表人或其委托代理人：</w:t>
      </w:r>
    </w:p>
    <w:p w14:paraId="41F281D4">
      <w:pPr>
        <w:spacing w:beforeLines="0" w:afterLines="0"/>
        <w:ind w:firstLine="280" w:firstLineChars="100"/>
        <w:jc w:val="left"/>
        <w:rPr>
          <w:rFonts w:hint="eastAsia" w:ascii="宋体" w:hAnsi="宋体" w:eastAsia="宋体"/>
          <w:sz w:val="28"/>
          <w:szCs w:val="24"/>
        </w:rPr>
      </w:pPr>
      <w:r>
        <w:rPr>
          <w:rFonts w:hint="eastAsia" w:ascii="宋体" w:hAnsi="宋体" w:eastAsia="宋体"/>
          <w:sz w:val="28"/>
          <w:szCs w:val="24"/>
        </w:rPr>
        <w:t xml:space="preserve">（签字） </w:t>
      </w:r>
      <w:r>
        <w:rPr>
          <w:rFonts w:hint="eastAsia" w:ascii="宋体" w:hAnsi="宋体" w:eastAsia="宋体"/>
          <w:sz w:val="28"/>
          <w:szCs w:val="24"/>
          <w:lang w:val="en-US" w:eastAsia="zh-CN"/>
        </w:rPr>
        <w:t xml:space="preserve">                                </w:t>
      </w:r>
      <w:r>
        <w:rPr>
          <w:rFonts w:hint="eastAsia" w:ascii="宋体" w:hAnsi="宋体" w:eastAsia="宋体"/>
          <w:sz w:val="28"/>
          <w:szCs w:val="24"/>
        </w:rPr>
        <w:t>（签字）</w:t>
      </w:r>
    </w:p>
    <w:p w14:paraId="68604BAC">
      <w:pPr>
        <w:spacing w:beforeLines="0" w:afterLines="0"/>
        <w:jc w:val="left"/>
        <w:rPr>
          <w:rFonts w:hint="eastAsia" w:ascii="宋体" w:hAnsi="宋体" w:eastAsia="宋体"/>
          <w:sz w:val="28"/>
          <w:szCs w:val="24"/>
        </w:rPr>
      </w:pPr>
      <w:r>
        <w:rPr>
          <w:rFonts w:hint="eastAsia" w:ascii="宋体" w:hAnsi="宋体" w:eastAsia="宋体"/>
          <w:sz w:val="28"/>
          <w:szCs w:val="24"/>
        </w:rPr>
        <w:t xml:space="preserve">组织机构代码： </w:t>
      </w:r>
      <w:r>
        <w:rPr>
          <w:rFonts w:hint="eastAsia" w:ascii="宋体" w:hAnsi="宋体" w:eastAsia="宋体"/>
          <w:sz w:val="28"/>
          <w:szCs w:val="24"/>
          <w:lang w:val="en-US" w:eastAsia="zh-CN"/>
        </w:rPr>
        <w:t xml:space="preserve">                      </w:t>
      </w:r>
      <w:r>
        <w:rPr>
          <w:rFonts w:hint="eastAsia" w:ascii="宋体" w:hAnsi="宋体" w:eastAsia="宋体"/>
          <w:sz w:val="28"/>
          <w:szCs w:val="24"/>
        </w:rPr>
        <w:t>组织机构代码：</w:t>
      </w:r>
    </w:p>
    <w:p w14:paraId="2C6C1511">
      <w:pPr>
        <w:spacing w:beforeLines="0" w:afterLines="0"/>
        <w:jc w:val="left"/>
        <w:rPr>
          <w:rFonts w:hint="eastAsia" w:ascii="宋体" w:hAnsi="宋体" w:eastAsia="宋体"/>
          <w:sz w:val="28"/>
          <w:szCs w:val="24"/>
        </w:rPr>
      </w:pPr>
      <w:r>
        <w:rPr>
          <w:rFonts w:hint="eastAsia" w:ascii="宋体" w:hAnsi="宋体" w:eastAsia="宋体"/>
          <w:sz w:val="28"/>
          <w:szCs w:val="24"/>
        </w:rPr>
        <w:t xml:space="preserve">地址： </w:t>
      </w:r>
      <w:r>
        <w:rPr>
          <w:rFonts w:hint="eastAsia" w:ascii="宋体" w:hAnsi="宋体" w:eastAsia="宋体"/>
          <w:sz w:val="28"/>
          <w:szCs w:val="24"/>
          <w:lang w:val="en-US" w:eastAsia="zh-CN"/>
        </w:rPr>
        <w:t xml:space="preserve">                              </w:t>
      </w:r>
      <w:r>
        <w:rPr>
          <w:rFonts w:hint="eastAsia" w:ascii="宋体" w:hAnsi="宋体" w:eastAsia="宋体"/>
          <w:sz w:val="28"/>
          <w:szCs w:val="24"/>
        </w:rPr>
        <w:t>地址：</w:t>
      </w:r>
    </w:p>
    <w:p w14:paraId="345CF902">
      <w:pPr>
        <w:spacing w:beforeLines="0" w:afterLines="0"/>
        <w:jc w:val="left"/>
        <w:rPr>
          <w:rFonts w:hint="eastAsia" w:ascii="宋体" w:hAnsi="宋体" w:eastAsia="宋体"/>
          <w:sz w:val="28"/>
          <w:szCs w:val="24"/>
        </w:rPr>
      </w:pPr>
      <w:r>
        <w:rPr>
          <w:rFonts w:hint="eastAsia" w:ascii="宋体" w:hAnsi="宋体" w:eastAsia="宋体"/>
          <w:sz w:val="28"/>
          <w:szCs w:val="24"/>
        </w:rPr>
        <w:t xml:space="preserve">邮政编码： </w:t>
      </w:r>
      <w:r>
        <w:rPr>
          <w:rFonts w:hint="eastAsia" w:ascii="宋体" w:hAnsi="宋体" w:eastAsia="宋体"/>
          <w:sz w:val="28"/>
          <w:szCs w:val="24"/>
          <w:lang w:val="en-US" w:eastAsia="zh-CN"/>
        </w:rPr>
        <w:t xml:space="preserve">                          </w:t>
      </w:r>
      <w:r>
        <w:rPr>
          <w:rFonts w:hint="eastAsia" w:ascii="宋体" w:hAnsi="宋体" w:eastAsia="宋体"/>
          <w:sz w:val="28"/>
          <w:szCs w:val="24"/>
        </w:rPr>
        <w:t>邮政编码：</w:t>
      </w:r>
    </w:p>
    <w:p w14:paraId="49ED568C">
      <w:pPr>
        <w:spacing w:beforeLines="0" w:afterLines="0"/>
        <w:jc w:val="left"/>
        <w:rPr>
          <w:rFonts w:hint="eastAsia" w:ascii="宋体" w:hAnsi="宋体" w:eastAsia="宋体"/>
          <w:sz w:val="28"/>
          <w:szCs w:val="24"/>
        </w:rPr>
      </w:pPr>
      <w:r>
        <w:rPr>
          <w:rFonts w:hint="eastAsia" w:ascii="宋体" w:hAnsi="宋体" w:eastAsia="宋体"/>
          <w:sz w:val="28"/>
          <w:szCs w:val="24"/>
        </w:rPr>
        <w:t>法定代表人：</w:t>
      </w:r>
      <w:r>
        <w:rPr>
          <w:rFonts w:hint="eastAsia" w:ascii="宋体" w:hAnsi="宋体" w:eastAsia="宋体"/>
          <w:sz w:val="28"/>
          <w:szCs w:val="24"/>
          <w:lang w:val="en-US" w:eastAsia="zh-CN"/>
        </w:rPr>
        <w:t xml:space="preserve">                        </w:t>
      </w:r>
      <w:r>
        <w:rPr>
          <w:rFonts w:hint="eastAsia" w:ascii="宋体" w:hAnsi="宋体" w:eastAsia="宋体"/>
          <w:sz w:val="28"/>
          <w:szCs w:val="24"/>
        </w:rPr>
        <w:t xml:space="preserve"> 法定代表人：</w:t>
      </w:r>
    </w:p>
    <w:p w14:paraId="1773DFA3">
      <w:pPr>
        <w:spacing w:beforeLines="0" w:afterLines="0"/>
        <w:jc w:val="left"/>
        <w:rPr>
          <w:rFonts w:hint="eastAsia" w:ascii="宋体" w:hAnsi="宋体" w:eastAsia="宋体"/>
          <w:sz w:val="28"/>
          <w:szCs w:val="24"/>
        </w:rPr>
      </w:pPr>
      <w:r>
        <w:rPr>
          <w:rFonts w:hint="eastAsia" w:ascii="宋体" w:hAnsi="宋体" w:eastAsia="宋体"/>
          <w:sz w:val="28"/>
          <w:szCs w:val="24"/>
        </w:rPr>
        <w:t xml:space="preserve">委托代理人： </w:t>
      </w:r>
      <w:r>
        <w:rPr>
          <w:rFonts w:hint="eastAsia" w:ascii="宋体" w:hAnsi="宋体" w:eastAsia="宋体"/>
          <w:sz w:val="28"/>
          <w:szCs w:val="24"/>
          <w:lang w:val="en-US" w:eastAsia="zh-CN"/>
        </w:rPr>
        <w:t xml:space="preserve">                        </w:t>
      </w:r>
      <w:r>
        <w:rPr>
          <w:rFonts w:hint="eastAsia" w:ascii="宋体" w:hAnsi="宋体" w:eastAsia="宋体"/>
          <w:sz w:val="28"/>
          <w:szCs w:val="24"/>
        </w:rPr>
        <w:t>委托代理人：</w:t>
      </w:r>
    </w:p>
    <w:p w14:paraId="5BE0EF52">
      <w:pPr>
        <w:spacing w:beforeLines="0" w:afterLines="0"/>
        <w:jc w:val="left"/>
        <w:rPr>
          <w:rFonts w:hint="eastAsia" w:ascii="宋体" w:hAnsi="宋体" w:eastAsia="宋体"/>
          <w:sz w:val="28"/>
          <w:szCs w:val="24"/>
        </w:rPr>
      </w:pPr>
      <w:r>
        <w:rPr>
          <w:rFonts w:hint="eastAsia" w:ascii="宋体" w:hAnsi="宋体" w:eastAsia="宋体"/>
          <w:sz w:val="28"/>
          <w:szCs w:val="24"/>
        </w:rPr>
        <w:t xml:space="preserve">电话： </w:t>
      </w:r>
      <w:r>
        <w:rPr>
          <w:rFonts w:hint="eastAsia" w:ascii="宋体" w:hAnsi="宋体" w:eastAsia="宋体"/>
          <w:sz w:val="28"/>
          <w:szCs w:val="24"/>
          <w:lang w:val="en-US" w:eastAsia="zh-CN"/>
        </w:rPr>
        <w:t xml:space="preserve">                              </w:t>
      </w:r>
      <w:r>
        <w:rPr>
          <w:rFonts w:hint="eastAsia" w:ascii="宋体" w:hAnsi="宋体" w:eastAsia="宋体"/>
          <w:sz w:val="28"/>
          <w:szCs w:val="24"/>
        </w:rPr>
        <w:t>电话：</w:t>
      </w:r>
    </w:p>
    <w:p w14:paraId="2D2F1410">
      <w:pPr>
        <w:spacing w:beforeLines="0" w:afterLines="0"/>
        <w:jc w:val="left"/>
        <w:rPr>
          <w:rFonts w:hint="eastAsia" w:ascii="宋体" w:hAnsi="宋体" w:eastAsia="宋体"/>
          <w:sz w:val="28"/>
          <w:szCs w:val="24"/>
        </w:rPr>
      </w:pPr>
      <w:r>
        <w:rPr>
          <w:rFonts w:hint="eastAsia" w:ascii="宋体" w:hAnsi="宋体" w:eastAsia="宋体"/>
          <w:sz w:val="28"/>
          <w:szCs w:val="24"/>
        </w:rPr>
        <w:t xml:space="preserve">传真： </w:t>
      </w:r>
      <w:r>
        <w:rPr>
          <w:rFonts w:hint="eastAsia" w:ascii="宋体" w:hAnsi="宋体" w:eastAsia="宋体"/>
          <w:sz w:val="28"/>
          <w:szCs w:val="24"/>
          <w:lang w:val="en-US" w:eastAsia="zh-CN"/>
        </w:rPr>
        <w:t xml:space="preserve">                              </w:t>
      </w:r>
      <w:r>
        <w:rPr>
          <w:rFonts w:hint="eastAsia" w:ascii="宋体" w:hAnsi="宋体" w:eastAsia="宋体"/>
          <w:sz w:val="28"/>
          <w:szCs w:val="24"/>
        </w:rPr>
        <w:t>传真：</w:t>
      </w:r>
    </w:p>
    <w:p w14:paraId="7C7302C4">
      <w:pPr>
        <w:spacing w:beforeLines="0" w:afterLines="0"/>
        <w:jc w:val="left"/>
        <w:rPr>
          <w:rFonts w:hint="eastAsia" w:ascii="宋体" w:hAnsi="宋体" w:eastAsia="宋体"/>
          <w:sz w:val="28"/>
          <w:szCs w:val="24"/>
        </w:rPr>
      </w:pPr>
      <w:r>
        <w:rPr>
          <w:rFonts w:hint="eastAsia" w:ascii="宋体" w:hAnsi="宋体" w:eastAsia="宋体"/>
          <w:sz w:val="28"/>
          <w:szCs w:val="24"/>
        </w:rPr>
        <w:t xml:space="preserve">电子信箱： </w:t>
      </w:r>
      <w:r>
        <w:rPr>
          <w:rFonts w:hint="eastAsia" w:ascii="宋体" w:hAnsi="宋体" w:eastAsia="宋体"/>
          <w:sz w:val="28"/>
          <w:szCs w:val="24"/>
          <w:lang w:val="en-US" w:eastAsia="zh-CN"/>
        </w:rPr>
        <w:t xml:space="preserve">                          </w:t>
      </w:r>
      <w:r>
        <w:rPr>
          <w:rFonts w:hint="eastAsia" w:ascii="宋体" w:hAnsi="宋体" w:eastAsia="宋体"/>
          <w:sz w:val="28"/>
          <w:szCs w:val="24"/>
        </w:rPr>
        <w:t>电子信箱：</w:t>
      </w:r>
    </w:p>
    <w:p w14:paraId="32CA9A81">
      <w:pPr>
        <w:spacing w:beforeLines="0" w:afterLines="0"/>
        <w:jc w:val="left"/>
        <w:rPr>
          <w:rFonts w:hint="eastAsia" w:ascii="宋体" w:hAnsi="宋体" w:eastAsia="宋体"/>
          <w:sz w:val="28"/>
          <w:szCs w:val="24"/>
        </w:rPr>
      </w:pPr>
      <w:r>
        <w:rPr>
          <w:rFonts w:hint="eastAsia" w:ascii="宋体" w:hAnsi="宋体" w:eastAsia="宋体"/>
          <w:sz w:val="28"/>
          <w:szCs w:val="24"/>
        </w:rPr>
        <w:t xml:space="preserve">开户银行： </w:t>
      </w:r>
      <w:r>
        <w:rPr>
          <w:rFonts w:hint="eastAsia" w:ascii="宋体" w:hAnsi="宋体" w:eastAsia="宋体"/>
          <w:sz w:val="28"/>
          <w:szCs w:val="24"/>
          <w:lang w:val="en-US" w:eastAsia="zh-CN"/>
        </w:rPr>
        <w:t xml:space="preserve">                          </w:t>
      </w:r>
      <w:r>
        <w:rPr>
          <w:rFonts w:hint="eastAsia" w:ascii="宋体" w:hAnsi="宋体" w:eastAsia="宋体"/>
          <w:sz w:val="28"/>
          <w:szCs w:val="24"/>
        </w:rPr>
        <w:t>开户银行：</w:t>
      </w:r>
    </w:p>
    <w:p w14:paraId="1983E94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8"/>
          <w:szCs w:val="24"/>
        </w:rPr>
      </w:pPr>
      <w:r>
        <w:rPr>
          <w:rFonts w:hint="eastAsia" w:ascii="宋体" w:hAnsi="宋体" w:eastAsia="宋体"/>
          <w:sz w:val="28"/>
          <w:szCs w:val="24"/>
        </w:rPr>
        <w:t xml:space="preserve">账号： </w:t>
      </w:r>
      <w:r>
        <w:rPr>
          <w:rFonts w:hint="eastAsia" w:ascii="宋体" w:hAnsi="宋体" w:eastAsia="宋体"/>
          <w:sz w:val="28"/>
          <w:szCs w:val="24"/>
          <w:lang w:val="en-US" w:eastAsia="zh-CN"/>
        </w:rPr>
        <w:t xml:space="preserve">                              </w:t>
      </w:r>
      <w:r>
        <w:rPr>
          <w:rFonts w:hint="eastAsia" w:ascii="宋体" w:hAnsi="宋体" w:eastAsia="宋体"/>
          <w:sz w:val="28"/>
          <w:szCs w:val="24"/>
        </w:rPr>
        <w:t>账号：</w:t>
      </w:r>
      <w:r>
        <w:rPr>
          <w:rFonts w:hint="eastAsia" w:ascii="宋体" w:hAnsi="宋体" w:eastAsia="宋体" w:cs="宋体"/>
          <w:sz w:val="28"/>
          <w:szCs w:val="24"/>
        </w:rPr>
        <w:br w:type="page"/>
      </w:r>
    </w:p>
    <w:p w14:paraId="1DB7FA29">
      <w:pPr>
        <w:keepNext/>
        <w:widowControl w:val="0"/>
        <w:spacing w:beforeAutospacing="0" w:afterAutospacing="0" w:line="600" w:lineRule="exact"/>
        <w:jc w:val="center"/>
        <w:outlineLvl w:val="0"/>
        <w:rPr>
          <w:sz w:val="28"/>
          <w:szCs w:val="28"/>
        </w:rPr>
      </w:pPr>
      <w:r>
        <w:rPr>
          <w:rFonts w:hint="eastAsia" w:ascii="黑体" w:cs="宋体"/>
          <w:b/>
          <w:kern w:val="2"/>
          <w:sz w:val="28"/>
          <w:szCs w:val="28"/>
        </w:rPr>
        <w:t>第五章</w:t>
      </w:r>
      <w:r>
        <w:rPr>
          <w:rFonts w:hint="eastAsia" w:ascii="黑体" w:cs="宋体"/>
          <w:b/>
          <w:kern w:val="2"/>
          <w:sz w:val="28"/>
          <w:szCs w:val="28"/>
          <w:lang w:val="en-US" w:eastAsia="zh-CN"/>
        </w:rPr>
        <w:t xml:space="preserve"> </w:t>
      </w:r>
      <w:r>
        <w:rPr>
          <w:rFonts w:hint="eastAsia" w:ascii="黑体" w:cs="宋体"/>
          <w:b/>
          <w:kern w:val="2"/>
          <w:sz w:val="28"/>
          <w:szCs w:val="28"/>
        </w:rPr>
        <w:t>评审标准</w:t>
      </w:r>
      <w:bookmarkEnd w:id="44"/>
    </w:p>
    <w:p w14:paraId="34BFDD9A">
      <w:pPr>
        <w:widowControl w:val="0"/>
        <w:spacing w:beforeAutospacing="0" w:afterAutospacing="0" w:line="600" w:lineRule="exact"/>
        <w:jc w:val="center"/>
        <w:outlineLvl w:val="1"/>
        <w:rPr>
          <w:rFonts w:ascii="宋体" w:hAnsi="宋体" w:cs="宋体"/>
          <w:b/>
          <w:sz w:val="28"/>
          <w:szCs w:val="28"/>
        </w:rPr>
      </w:pPr>
      <w:bookmarkStart w:id="45" w:name="_Toc17665"/>
      <w:r>
        <w:rPr>
          <w:rFonts w:hint="eastAsia" w:ascii="宋体" w:hAnsi="宋体" w:cs="宋体"/>
          <w:b/>
          <w:kern w:val="2"/>
          <w:sz w:val="28"/>
          <w:szCs w:val="28"/>
        </w:rPr>
        <w:t>评标办法前附表</w:t>
      </w:r>
      <w:bookmarkEnd w:id="45"/>
    </w:p>
    <w:tbl>
      <w:tblPr>
        <w:tblStyle w:val="19"/>
        <w:tblW w:w="87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5"/>
        <w:gridCol w:w="1091"/>
        <w:gridCol w:w="1615"/>
        <w:gridCol w:w="5128"/>
      </w:tblGrid>
      <w:tr w14:paraId="767B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96" w:type="dxa"/>
            <w:gridSpan w:val="2"/>
            <w:tcBorders>
              <w:top w:val="single" w:color="auto" w:sz="4" w:space="0"/>
              <w:left w:val="single" w:color="auto" w:sz="4" w:space="0"/>
              <w:bottom w:val="single" w:color="auto" w:sz="4" w:space="0"/>
              <w:right w:val="single" w:color="auto" w:sz="4" w:space="0"/>
            </w:tcBorders>
            <w:vAlign w:val="center"/>
          </w:tcPr>
          <w:p w14:paraId="470CB36C">
            <w:pPr>
              <w:widowControl w:val="0"/>
              <w:spacing w:before="0" w:beforeAutospacing="0" w:after="0" w:afterAutospacing="0" w:line="600" w:lineRule="exact"/>
              <w:ind w:left="0" w:right="0"/>
              <w:jc w:val="center"/>
              <w:rPr>
                <w:rFonts w:ascii="宋体" w:hAnsi="宋体" w:cs="宋体"/>
                <w:color w:val="auto"/>
                <w:kern w:val="2"/>
                <w:sz w:val="28"/>
                <w:szCs w:val="28"/>
              </w:rPr>
            </w:pPr>
            <w:r>
              <w:rPr>
                <w:rFonts w:ascii="宋体" w:hAnsi="宋体" w:cs="宋体"/>
                <w:color w:val="auto"/>
                <w:kern w:val="2"/>
                <w:sz w:val="28"/>
                <w:szCs w:val="28"/>
              </w:rPr>
              <w:t>2.1初步评审</w:t>
            </w:r>
          </w:p>
        </w:tc>
        <w:tc>
          <w:tcPr>
            <w:tcW w:w="1615" w:type="dxa"/>
            <w:tcBorders>
              <w:top w:val="single" w:color="auto" w:sz="4" w:space="0"/>
              <w:left w:val="nil"/>
              <w:bottom w:val="single" w:color="auto" w:sz="4" w:space="0"/>
              <w:right w:val="single" w:color="auto" w:sz="4" w:space="0"/>
            </w:tcBorders>
            <w:vAlign w:val="center"/>
          </w:tcPr>
          <w:p w14:paraId="672902D0">
            <w:pPr>
              <w:widowControl w:val="0"/>
              <w:spacing w:before="0" w:beforeAutospacing="0" w:after="0" w:afterAutospacing="0" w:line="600" w:lineRule="exact"/>
              <w:ind w:left="0" w:right="0"/>
              <w:jc w:val="center"/>
              <w:rPr>
                <w:rFonts w:ascii="宋体" w:hAnsi="宋体" w:cs="宋体"/>
                <w:color w:val="auto"/>
                <w:kern w:val="2"/>
                <w:sz w:val="28"/>
                <w:szCs w:val="28"/>
              </w:rPr>
            </w:pPr>
            <w:r>
              <w:rPr>
                <w:rFonts w:ascii="宋体" w:hAnsi="宋体" w:cs="宋体"/>
                <w:color w:val="auto"/>
                <w:kern w:val="2"/>
                <w:sz w:val="28"/>
                <w:szCs w:val="28"/>
              </w:rPr>
              <w:t>评审因素</w:t>
            </w:r>
          </w:p>
        </w:tc>
        <w:tc>
          <w:tcPr>
            <w:tcW w:w="5128" w:type="dxa"/>
            <w:tcBorders>
              <w:top w:val="single" w:color="auto" w:sz="4" w:space="0"/>
              <w:left w:val="nil"/>
              <w:bottom w:val="single" w:color="auto" w:sz="4" w:space="0"/>
              <w:right w:val="single" w:color="auto" w:sz="4" w:space="0"/>
            </w:tcBorders>
            <w:vAlign w:val="center"/>
          </w:tcPr>
          <w:p w14:paraId="54D7D6CE">
            <w:pPr>
              <w:widowControl w:val="0"/>
              <w:spacing w:before="0" w:beforeAutospacing="0" w:after="0" w:afterAutospacing="0" w:line="600" w:lineRule="exact"/>
              <w:ind w:left="0" w:right="0"/>
              <w:jc w:val="center"/>
              <w:rPr>
                <w:rFonts w:ascii="宋体" w:hAnsi="宋体" w:cs="宋体"/>
                <w:color w:val="auto"/>
                <w:kern w:val="2"/>
                <w:sz w:val="28"/>
                <w:szCs w:val="28"/>
              </w:rPr>
            </w:pPr>
            <w:r>
              <w:rPr>
                <w:rFonts w:ascii="宋体" w:hAnsi="宋体" w:cs="宋体"/>
                <w:color w:val="auto"/>
                <w:kern w:val="2"/>
                <w:sz w:val="28"/>
                <w:szCs w:val="28"/>
              </w:rPr>
              <w:t>评审标准</w:t>
            </w:r>
          </w:p>
        </w:tc>
      </w:tr>
      <w:tr w14:paraId="1D35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5" w:type="dxa"/>
            <w:vMerge w:val="restart"/>
            <w:tcBorders>
              <w:top w:val="nil"/>
              <w:left w:val="single" w:color="auto" w:sz="4" w:space="0"/>
              <w:right w:val="single" w:color="auto" w:sz="4" w:space="0"/>
            </w:tcBorders>
            <w:vAlign w:val="center"/>
          </w:tcPr>
          <w:p w14:paraId="6319957A">
            <w:pPr>
              <w:widowControl w:val="0"/>
              <w:spacing w:before="0" w:beforeAutospacing="0" w:after="0" w:afterAutospacing="0" w:line="600" w:lineRule="exact"/>
              <w:ind w:left="0" w:right="0"/>
              <w:jc w:val="center"/>
              <w:rPr>
                <w:rFonts w:ascii="宋体" w:hAnsi="宋体" w:cs="宋体"/>
                <w:color w:val="auto"/>
                <w:kern w:val="2"/>
                <w:sz w:val="28"/>
                <w:szCs w:val="28"/>
              </w:rPr>
            </w:pPr>
            <w:r>
              <w:rPr>
                <w:rFonts w:ascii="宋体" w:hAnsi="宋体" w:cs="宋体"/>
                <w:color w:val="auto"/>
                <w:kern w:val="2"/>
                <w:sz w:val="28"/>
                <w:szCs w:val="28"/>
              </w:rPr>
              <w:t>2.1.1</w:t>
            </w:r>
          </w:p>
        </w:tc>
        <w:tc>
          <w:tcPr>
            <w:tcW w:w="1091" w:type="dxa"/>
            <w:vMerge w:val="restart"/>
            <w:tcBorders>
              <w:top w:val="nil"/>
              <w:left w:val="nil"/>
              <w:right w:val="single" w:color="auto" w:sz="4" w:space="0"/>
            </w:tcBorders>
            <w:vAlign w:val="center"/>
          </w:tcPr>
          <w:p w14:paraId="1F469C2A">
            <w:pPr>
              <w:widowControl w:val="0"/>
              <w:spacing w:before="0" w:beforeAutospacing="0" w:after="0" w:afterAutospacing="0" w:line="600" w:lineRule="exact"/>
              <w:ind w:left="0" w:right="0"/>
              <w:jc w:val="center"/>
              <w:rPr>
                <w:rFonts w:ascii="宋体" w:hAnsi="宋体" w:cs="宋体"/>
                <w:color w:val="auto"/>
                <w:kern w:val="2"/>
                <w:sz w:val="28"/>
                <w:szCs w:val="28"/>
              </w:rPr>
            </w:pPr>
            <w:r>
              <w:rPr>
                <w:rFonts w:ascii="宋体" w:hAnsi="宋体" w:cs="宋体"/>
                <w:color w:val="auto"/>
                <w:kern w:val="2"/>
                <w:sz w:val="28"/>
                <w:szCs w:val="28"/>
              </w:rPr>
              <w:t>资格评审标准</w:t>
            </w:r>
          </w:p>
        </w:tc>
        <w:tc>
          <w:tcPr>
            <w:tcW w:w="1615" w:type="dxa"/>
            <w:tcBorders>
              <w:top w:val="single" w:color="auto" w:sz="4" w:space="0"/>
              <w:left w:val="nil"/>
              <w:bottom w:val="single" w:color="auto" w:sz="4" w:space="0"/>
              <w:right w:val="single" w:color="auto" w:sz="4" w:space="0"/>
            </w:tcBorders>
            <w:vAlign w:val="center"/>
          </w:tcPr>
          <w:p w14:paraId="62FE6CED">
            <w:pPr>
              <w:widowControl w:val="0"/>
              <w:spacing w:before="0" w:beforeAutospacing="0" w:after="0" w:afterAutospacing="0" w:line="600" w:lineRule="exact"/>
              <w:ind w:left="0" w:right="0"/>
              <w:jc w:val="both"/>
              <w:rPr>
                <w:rFonts w:ascii="宋体" w:hAnsi="宋体" w:cs="宋体"/>
                <w:color w:val="auto"/>
                <w:kern w:val="2"/>
                <w:sz w:val="28"/>
                <w:szCs w:val="28"/>
              </w:rPr>
            </w:pPr>
            <w:r>
              <w:rPr>
                <w:rFonts w:hint="eastAsia" w:ascii="宋体" w:hAnsi="宋体" w:cs="宋体"/>
                <w:color w:val="auto"/>
                <w:kern w:val="2"/>
                <w:sz w:val="28"/>
                <w:szCs w:val="28"/>
              </w:rPr>
              <w:t>中小微企业声明函</w:t>
            </w:r>
          </w:p>
        </w:tc>
        <w:tc>
          <w:tcPr>
            <w:tcW w:w="5128" w:type="dxa"/>
            <w:tcBorders>
              <w:top w:val="single" w:color="auto" w:sz="4" w:space="0"/>
              <w:left w:val="nil"/>
              <w:bottom w:val="single" w:color="auto" w:sz="4" w:space="0"/>
              <w:right w:val="single" w:color="auto" w:sz="4" w:space="0"/>
            </w:tcBorders>
            <w:vAlign w:val="center"/>
          </w:tcPr>
          <w:p w14:paraId="4E25DF02">
            <w:pPr>
              <w:widowControl w:val="0"/>
              <w:spacing w:before="0" w:beforeAutospacing="0" w:after="0" w:afterAutospacing="0" w:line="600" w:lineRule="exact"/>
              <w:ind w:left="0" w:right="0"/>
              <w:jc w:val="both"/>
              <w:rPr>
                <w:rFonts w:hint="eastAsia" w:ascii="宋体" w:hAnsi="宋体"/>
                <w:color w:val="auto"/>
                <w:sz w:val="28"/>
                <w:szCs w:val="28"/>
                <w:lang w:eastAsia="zh-CN"/>
              </w:rPr>
            </w:pPr>
            <w:r>
              <w:rPr>
                <w:rFonts w:hint="eastAsia" w:ascii="宋体" w:hAnsi="宋体"/>
                <w:color w:val="auto"/>
                <w:sz w:val="28"/>
                <w:szCs w:val="28"/>
                <w:lang w:eastAsia="zh-CN"/>
              </w:rPr>
              <w:t>提供中小微企业声明函；</w:t>
            </w:r>
          </w:p>
        </w:tc>
      </w:tr>
      <w:tr w14:paraId="1EFD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trPr>
        <w:tc>
          <w:tcPr>
            <w:tcW w:w="905" w:type="dxa"/>
            <w:vMerge w:val="continue"/>
            <w:tcBorders>
              <w:left w:val="single" w:color="auto" w:sz="4" w:space="0"/>
              <w:right w:val="single" w:color="auto" w:sz="4" w:space="0"/>
            </w:tcBorders>
            <w:vAlign w:val="center"/>
          </w:tcPr>
          <w:p w14:paraId="1B66102B">
            <w:pPr>
              <w:widowControl w:val="0"/>
              <w:spacing w:before="0" w:beforeAutospacing="0" w:after="0" w:afterAutospacing="0" w:line="600" w:lineRule="exact"/>
              <w:ind w:left="0" w:right="0"/>
              <w:jc w:val="center"/>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656EA3A6">
            <w:pPr>
              <w:widowControl w:val="0"/>
              <w:spacing w:before="0" w:beforeAutospacing="0" w:after="0" w:afterAutospacing="0" w:line="600" w:lineRule="exact"/>
              <w:ind w:left="0" w:right="0"/>
              <w:jc w:val="center"/>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756A7145">
            <w:pPr>
              <w:widowControl w:val="0"/>
              <w:spacing w:before="0" w:beforeAutospacing="0" w:after="0" w:afterAutospacing="0" w:line="600" w:lineRule="exact"/>
              <w:ind w:left="0" w:right="0"/>
              <w:jc w:val="both"/>
              <w:rPr>
                <w:rFonts w:ascii="宋体" w:hAnsi="宋体" w:cs="宋体"/>
                <w:color w:val="auto"/>
                <w:kern w:val="2"/>
                <w:sz w:val="28"/>
                <w:szCs w:val="28"/>
              </w:rPr>
            </w:pPr>
            <w:r>
              <w:rPr>
                <w:rFonts w:ascii="宋体" w:hAnsi="宋体" w:cs="宋体"/>
                <w:color w:val="auto"/>
                <w:kern w:val="2"/>
                <w:sz w:val="28"/>
                <w:szCs w:val="28"/>
              </w:rPr>
              <w:t>营业执照</w:t>
            </w:r>
          </w:p>
        </w:tc>
        <w:tc>
          <w:tcPr>
            <w:tcW w:w="5128" w:type="dxa"/>
            <w:tcBorders>
              <w:top w:val="single" w:color="auto" w:sz="4" w:space="0"/>
              <w:left w:val="nil"/>
              <w:bottom w:val="single" w:color="auto" w:sz="4" w:space="0"/>
              <w:right w:val="single" w:color="auto" w:sz="4" w:space="0"/>
            </w:tcBorders>
            <w:vAlign w:val="center"/>
          </w:tcPr>
          <w:p w14:paraId="0D699BF3">
            <w:pPr>
              <w:widowControl w:val="0"/>
              <w:spacing w:before="0" w:beforeAutospacing="0" w:after="0" w:afterAutospacing="0" w:line="600" w:lineRule="exact"/>
              <w:ind w:left="0" w:right="0"/>
              <w:jc w:val="both"/>
              <w:rPr>
                <w:rFonts w:hint="eastAsia" w:ascii="宋体" w:hAnsi="宋体" w:eastAsia="宋体" w:cs="宋体"/>
                <w:color w:val="auto"/>
                <w:kern w:val="2"/>
                <w:sz w:val="28"/>
                <w:szCs w:val="28"/>
                <w:lang w:eastAsia="zh-CN"/>
              </w:rPr>
            </w:pPr>
            <w:r>
              <w:rPr>
                <w:rFonts w:hint="eastAsia" w:ascii="宋体" w:hAnsi="宋体" w:eastAsia="宋体"/>
                <w:color w:val="auto"/>
                <w:sz w:val="28"/>
                <w:szCs w:val="28"/>
              </w:rPr>
              <w:t>在中国境内注册</w:t>
            </w:r>
            <w:r>
              <w:rPr>
                <w:rFonts w:hint="eastAsia" w:ascii="宋体" w:hAnsi="宋体"/>
                <w:color w:val="auto"/>
                <w:sz w:val="28"/>
                <w:szCs w:val="28"/>
                <w:lang w:val="en-US" w:eastAsia="zh-CN"/>
              </w:rPr>
              <w:t>且持有国家工商行政管理部门核发的真实有效的企业营业执照</w:t>
            </w:r>
            <w:r>
              <w:rPr>
                <w:rFonts w:hint="eastAsia" w:ascii="宋体" w:hAnsi="宋体" w:eastAsia="宋体"/>
                <w:color w:val="auto"/>
                <w:sz w:val="28"/>
                <w:szCs w:val="28"/>
              </w:rPr>
              <w:t>；</w:t>
            </w:r>
            <w:r>
              <w:rPr>
                <w:rFonts w:hint="eastAsia" w:ascii="宋体" w:hAnsi="宋体"/>
                <w:color w:val="auto"/>
                <w:sz w:val="28"/>
                <w:szCs w:val="28"/>
                <w:lang w:eastAsia="zh-CN"/>
              </w:rPr>
              <w:t>；</w:t>
            </w:r>
          </w:p>
        </w:tc>
      </w:tr>
      <w:tr w14:paraId="5339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905" w:type="dxa"/>
            <w:vMerge w:val="continue"/>
            <w:tcBorders>
              <w:left w:val="single" w:color="auto" w:sz="4" w:space="0"/>
              <w:right w:val="single" w:color="auto" w:sz="4" w:space="0"/>
            </w:tcBorders>
            <w:vAlign w:val="center"/>
          </w:tcPr>
          <w:p w14:paraId="71B88426">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4F8B6E36">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3EDFD92F">
            <w:pPr>
              <w:widowControl w:val="0"/>
              <w:spacing w:before="0" w:beforeAutospacing="0" w:after="0" w:afterAutospacing="0" w:line="600" w:lineRule="exact"/>
              <w:ind w:left="0" w:right="0" w:firstLine="280" w:firstLineChars="100"/>
              <w:jc w:val="both"/>
              <w:rPr>
                <w:rFonts w:hint="eastAsia" w:ascii="宋体" w:hAnsi="宋体" w:cs="宋体"/>
                <w:color w:val="auto"/>
                <w:kern w:val="2"/>
                <w:sz w:val="28"/>
                <w:szCs w:val="28"/>
                <w:lang w:val="en-US" w:eastAsia="zh-CN"/>
              </w:rPr>
            </w:pPr>
            <w:r>
              <w:rPr>
                <w:rFonts w:hint="eastAsia" w:ascii="宋体" w:hAnsi="宋体" w:eastAsia="宋体" w:cs="Times New Roman"/>
                <w:color w:val="auto"/>
                <w:sz w:val="28"/>
                <w:szCs w:val="28"/>
                <w:lang w:val="en-US" w:eastAsia="zh-CN"/>
              </w:rPr>
              <w:t>资质</w:t>
            </w:r>
          </w:p>
        </w:tc>
        <w:tc>
          <w:tcPr>
            <w:tcW w:w="5128" w:type="dxa"/>
            <w:tcBorders>
              <w:top w:val="single" w:color="auto" w:sz="4" w:space="0"/>
              <w:left w:val="nil"/>
              <w:bottom w:val="single" w:color="auto" w:sz="4" w:space="0"/>
              <w:right w:val="single" w:color="auto" w:sz="4" w:space="0"/>
            </w:tcBorders>
            <w:vAlign w:val="center"/>
          </w:tcPr>
          <w:p w14:paraId="24080EB6">
            <w:pPr>
              <w:spacing w:beforeAutospacing="0" w:afterAutospacing="0" w:line="600" w:lineRule="exact"/>
              <w:rPr>
                <w:rFonts w:hint="eastAsia" w:ascii="宋体" w:hAnsi="宋体" w:cs="宋体"/>
                <w:color w:val="auto"/>
                <w:kern w:val="2"/>
                <w:sz w:val="28"/>
                <w:szCs w:val="28"/>
                <w:lang w:val="en-US" w:eastAsia="zh-CN"/>
              </w:rPr>
            </w:pPr>
            <w:r>
              <w:rPr>
                <w:rFonts w:hint="eastAsia" w:ascii="宋体" w:hAnsi="宋体" w:eastAsia="宋体" w:cs="Times New Roman"/>
                <w:color w:val="auto"/>
                <w:sz w:val="28"/>
                <w:szCs w:val="28"/>
              </w:rPr>
              <w:t>投标人须具有公路工程施工总承包叁级及以上资质或</w:t>
            </w:r>
            <w:r>
              <w:rPr>
                <w:rFonts w:hint="eastAsia" w:ascii="宋体" w:hAnsi="宋体" w:eastAsia="宋体" w:cs="Times New Roman"/>
                <w:color w:val="auto"/>
                <w:sz w:val="28"/>
                <w:szCs w:val="28"/>
                <w:lang w:val="en-US" w:eastAsia="zh-CN"/>
              </w:rPr>
              <w:t>公路</w:t>
            </w:r>
            <w:r>
              <w:rPr>
                <w:rFonts w:hint="eastAsia" w:ascii="宋体" w:hAnsi="宋体" w:cs="Times New Roman"/>
                <w:color w:val="auto"/>
                <w:sz w:val="28"/>
                <w:szCs w:val="28"/>
                <w:lang w:val="en-US" w:eastAsia="zh-CN"/>
              </w:rPr>
              <w:t>路基路面</w:t>
            </w:r>
            <w:r>
              <w:rPr>
                <w:rFonts w:hint="eastAsia" w:ascii="宋体" w:hAnsi="宋体" w:eastAsia="宋体" w:cs="Times New Roman"/>
                <w:color w:val="auto"/>
                <w:sz w:val="28"/>
                <w:szCs w:val="28"/>
                <w:lang w:val="en-US" w:eastAsia="zh-CN"/>
              </w:rPr>
              <w:t>养护</w:t>
            </w:r>
            <w:r>
              <w:rPr>
                <w:rFonts w:hint="eastAsia" w:ascii="宋体" w:hAnsi="宋体" w:cs="Times New Roman"/>
                <w:color w:val="auto"/>
                <w:sz w:val="28"/>
                <w:szCs w:val="28"/>
                <w:lang w:val="en-US" w:eastAsia="zh-CN"/>
              </w:rPr>
              <w:t>乙级及以上</w:t>
            </w:r>
            <w:r>
              <w:rPr>
                <w:rFonts w:hint="eastAsia" w:ascii="宋体" w:hAnsi="宋体" w:eastAsia="宋体" w:cs="Times New Roman"/>
                <w:color w:val="auto"/>
                <w:sz w:val="28"/>
                <w:szCs w:val="28"/>
                <w:lang w:val="en-US" w:eastAsia="zh-CN"/>
              </w:rPr>
              <w:t>资质，并在人员、设备、资金等方面具有相应的施工能力</w:t>
            </w:r>
            <w:r>
              <w:rPr>
                <w:rFonts w:hint="eastAsia" w:ascii="宋体" w:hAnsi="宋体" w:cs="宋体"/>
                <w:color w:val="auto"/>
                <w:kern w:val="2"/>
                <w:sz w:val="28"/>
                <w:szCs w:val="28"/>
                <w:lang w:val="en-US" w:eastAsia="zh-CN"/>
              </w:rPr>
              <w:t>；</w:t>
            </w:r>
          </w:p>
        </w:tc>
      </w:tr>
      <w:tr w14:paraId="6014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905" w:type="dxa"/>
            <w:vMerge w:val="continue"/>
            <w:tcBorders>
              <w:left w:val="single" w:color="auto" w:sz="4" w:space="0"/>
              <w:right w:val="single" w:color="auto" w:sz="4" w:space="0"/>
            </w:tcBorders>
            <w:vAlign w:val="center"/>
          </w:tcPr>
          <w:p w14:paraId="181C3012">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4885084D">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7FFA05DC">
            <w:pPr>
              <w:widowControl w:val="0"/>
              <w:spacing w:before="0" w:beforeAutospacing="0" w:after="0" w:afterAutospacing="0" w:line="600" w:lineRule="exact"/>
              <w:ind w:left="0" w:right="0"/>
              <w:jc w:val="both"/>
              <w:rPr>
                <w:rFonts w:hint="eastAsia" w:ascii="宋体" w:hAnsi="宋体" w:eastAsia="宋体" w:cs="宋体"/>
                <w:color w:val="auto"/>
                <w:kern w:val="2"/>
                <w:sz w:val="28"/>
                <w:szCs w:val="28"/>
              </w:rPr>
            </w:pPr>
            <w:r>
              <w:rPr>
                <w:rFonts w:hint="eastAsia" w:ascii="宋体" w:hAnsi="宋体" w:cs="宋体"/>
                <w:color w:val="auto"/>
                <w:kern w:val="2"/>
                <w:sz w:val="28"/>
                <w:szCs w:val="28"/>
                <w:lang w:val="en-US" w:eastAsia="zh-CN"/>
              </w:rPr>
              <w:t>项目经理</w:t>
            </w:r>
          </w:p>
        </w:tc>
        <w:tc>
          <w:tcPr>
            <w:tcW w:w="5128" w:type="dxa"/>
            <w:tcBorders>
              <w:top w:val="single" w:color="auto" w:sz="4" w:space="0"/>
              <w:left w:val="nil"/>
              <w:bottom w:val="single" w:color="auto" w:sz="4" w:space="0"/>
              <w:right w:val="single" w:color="auto" w:sz="4" w:space="0"/>
            </w:tcBorders>
            <w:shd w:val="clear" w:color="auto" w:fill="auto"/>
            <w:vAlign w:val="center"/>
          </w:tcPr>
          <w:p w14:paraId="3E67FB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黑体"/>
                <w:kern w:val="2"/>
                <w:sz w:val="21"/>
                <w:szCs w:val="24"/>
                <w:highlight w:val="none"/>
                <w:lang w:val="en-US" w:eastAsia="zh-CN" w:bidi="ar-SA"/>
              </w:rPr>
            </w:pPr>
            <w:r>
              <w:rPr>
                <w:rFonts w:hint="eastAsia" w:ascii="宋体" w:hAnsi="宋体" w:eastAsia="宋体" w:cs="Times New Roman"/>
                <w:color w:val="auto"/>
                <w:sz w:val="28"/>
                <w:szCs w:val="28"/>
                <w:lang w:val="en-US" w:eastAsia="zh-CN"/>
              </w:rPr>
              <w:t>拟派项目经理须具备</w:t>
            </w:r>
            <w:r>
              <w:rPr>
                <w:rFonts w:hint="eastAsia" w:ascii="宋体" w:hAnsi="宋体" w:cs="Times New Roman"/>
                <w:color w:val="auto"/>
                <w:sz w:val="28"/>
                <w:szCs w:val="28"/>
                <w:lang w:val="en-US" w:eastAsia="zh-CN"/>
              </w:rPr>
              <w:t>公路</w:t>
            </w:r>
            <w:r>
              <w:rPr>
                <w:rFonts w:hint="eastAsia" w:ascii="宋体" w:hAnsi="宋体" w:eastAsia="宋体" w:cs="Times New Roman"/>
                <w:color w:val="auto"/>
                <w:sz w:val="28"/>
                <w:szCs w:val="28"/>
                <w:lang w:val="en-US" w:eastAsia="zh-CN"/>
              </w:rPr>
              <w:t>工程专业贰级及以上注册建造师执业资格和有效的安全生产考核合格证，为本单位员工（提供与本单位签订劳动合同及缴纳的社保证明材料</w:t>
            </w:r>
            <w:r>
              <w:rPr>
                <w:rFonts w:hint="eastAsia" w:ascii="宋体" w:hAnsi="宋体" w:cs="Times New Roman"/>
                <w:color w:val="auto"/>
                <w:sz w:val="28"/>
                <w:szCs w:val="28"/>
                <w:lang w:val="en-US" w:eastAsia="zh-CN"/>
              </w:rPr>
              <w:t>，近半年任意一个月社保</w:t>
            </w:r>
            <w:r>
              <w:rPr>
                <w:rFonts w:hint="eastAsia" w:ascii="宋体" w:hAnsi="宋体" w:eastAsia="宋体" w:cs="Times New Roman"/>
                <w:color w:val="auto"/>
                <w:sz w:val="28"/>
                <w:szCs w:val="28"/>
                <w:lang w:val="en-US" w:eastAsia="zh-CN"/>
              </w:rPr>
              <w:t>），同时提供</w:t>
            </w:r>
            <w:r>
              <w:rPr>
                <w:rFonts w:hint="eastAsia" w:ascii="宋体" w:hAnsi="宋体" w:cs="Times New Roman"/>
                <w:color w:val="auto"/>
                <w:sz w:val="28"/>
                <w:szCs w:val="28"/>
                <w:lang w:val="en-US" w:eastAsia="zh-CN"/>
              </w:rPr>
              <w:t>项目经理</w:t>
            </w:r>
            <w:r>
              <w:rPr>
                <w:rFonts w:hint="eastAsia" w:ascii="宋体" w:hAnsi="宋体" w:eastAsia="宋体" w:cs="Times New Roman"/>
                <w:color w:val="auto"/>
                <w:sz w:val="28"/>
                <w:szCs w:val="28"/>
                <w:lang w:val="en-US" w:eastAsia="zh-CN"/>
              </w:rPr>
              <w:t>无在建承诺书</w:t>
            </w:r>
          </w:p>
        </w:tc>
      </w:tr>
      <w:tr w14:paraId="29F9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5" w:hRule="atLeast"/>
        </w:trPr>
        <w:tc>
          <w:tcPr>
            <w:tcW w:w="905" w:type="dxa"/>
            <w:vMerge w:val="continue"/>
            <w:tcBorders>
              <w:left w:val="single" w:color="auto" w:sz="4" w:space="0"/>
              <w:right w:val="single" w:color="auto" w:sz="4" w:space="0"/>
            </w:tcBorders>
            <w:vAlign w:val="center"/>
          </w:tcPr>
          <w:p w14:paraId="0DC30B77">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36BA6385">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7BECFECB">
            <w:pPr>
              <w:widowControl w:val="0"/>
              <w:spacing w:before="0" w:beforeAutospacing="0" w:after="0" w:afterAutospacing="0" w:line="600" w:lineRule="exact"/>
              <w:ind w:left="0" w:right="0"/>
              <w:jc w:val="both"/>
              <w:rPr>
                <w:rFonts w:hint="eastAsia" w:ascii="宋体" w:hAnsi="宋体" w:cs="宋体"/>
                <w:color w:val="auto"/>
                <w:kern w:val="2"/>
                <w:sz w:val="28"/>
                <w:szCs w:val="28"/>
              </w:rPr>
            </w:pPr>
            <w:r>
              <w:rPr>
                <w:rFonts w:hint="eastAsia" w:ascii="宋体" w:hAnsi="宋体" w:eastAsia="宋体"/>
                <w:color w:val="auto"/>
                <w:kern w:val="2"/>
                <w:sz w:val="28"/>
                <w:szCs w:val="28"/>
              </w:rPr>
              <w:t>财务状况</w:t>
            </w:r>
          </w:p>
        </w:tc>
        <w:tc>
          <w:tcPr>
            <w:tcW w:w="5128" w:type="dxa"/>
            <w:tcBorders>
              <w:top w:val="single" w:color="auto" w:sz="4" w:space="0"/>
              <w:left w:val="nil"/>
              <w:bottom w:val="single" w:color="auto" w:sz="4" w:space="0"/>
              <w:right w:val="single" w:color="auto" w:sz="4" w:space="0"/>
            </w:tcBorders>
            <w:vAlign w:val="center"/>
          </w:tcPr>
          <w:p w14:paraId="5B28E868">
            <w:pPr>
              <w:widowControl w:val="0"/>
              <w:spacing w:before="0" w:beforeAutospacing="0" w:after="0" w:afterAutospacing="0" w:line="600" w:lineRule="exact"/>
              <w:ind w:left="0" w:right="0"/>
              <w:jc w:val="both"/>
              <w:rPr>
                <w:rFonts w:hint="eastAsia" w:ascii="宋体" w:hAnsi="宋体" w:eastAsia="宋体" w:cs="宋体"/>
                <w:color w:val="auto"/>
                <w:kern w:val="2"/>
                <w:sz w:val="28"/>
                <w:szCs w:val="28"/>
                <w:lang w:eastAsia="zh-CN"/>
              </w:rPr>
            </w:pPr>
            <w:r>
              <w:rPr>
                <w:rFonts w:hint="eastAsia" w:ascii="宋体" w:hAnsi="宋体" w:eastAsia="宋体"/>
                <w:color w:val="auto"/>
                <w:sz w:val="28"/>
                <w:szCs w:val="28"/>
              </w:rPr>
              <w:t>具有良好的财务状况，提供</w:t>
            </w:r>
            <w:r>
              <w:rPr>
                <w:rFonts w:hint="eastAsia" w:ascii="宋体" w:hAnsi="宋体"/>
                <w:color w:val="auto"/>
                <w:sz w:val="28"/>
                <w:szCs w:val="28"/>
                <w:lang w:val="en-US" w:eastAsia="zh-CN"/>
              </w:rPr>
              <w:t>近三年</w:t>
            </w:r>
            <w:r>
              <w:rPr>
                <w:rFonts w:hint="eastAsia" w:ascii="宋体" w:hAnsi="宋体" w:eastAsia="宋体"/>
                <w:color w:val="auto"/>
                <w:sz w:val="28"/>
                <w:szCs w:val="28"/>
              </w:rPr>
              <w:t>任意一年财务状况表，（若新成立企业出具企业自成立以来财务状况表）或出具自行承诺书</w:t>
            </w:r>
            <w:r>
              <w:rPr>
                <w:rFonts w:hint="eastAsia" w:ascii="宋体" w:hAnsi="宋体"/>
                <w:color w:val="auto"/>
                <w:sz w:val="28"/>
                <w:szCs w:val="28"/>
                <w:lang w:eastAsia="zh-CN"/>
              </w:rPr>
              <w:t>。</w:t>
            </w:r>
          </w:p>
        </w:tc>
      </w:tr>
      <w:tr w14:paraId="6E5F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7" w:hRule="atLeast"/>
        </w:trPr>
        <w:tc>
          <w:tcPr>
            <w:tcW w:w="905" w:type="dxa"/>
            <w:vMerge w:val="continue"/>
            <w:tcBorders>
              <w:left w:val="single" w:color="auto" w:sz="4" w:space="0"/>
              <w:right w:val="single" w:color="auto" w:sz="4" w:space="0"/>
            </w:tcBorders>
            <w:vAlign w:val="center"/>
          </w:tcPr>
          <w:p w14:paraId="08561403">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7FCF829C">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4CE6636D">
            <w:pPr>
              <w:widowControl w:val="0"/>
              <w:spacing w:before="0" w:beforeAutospacing="0" w:after="0" w:afterAutospacing="0" w:line="600" w:lineRule="exact"/>
              <w:ind w:left="0" w:right="0"/>
              <w:jc w:val="both"/>
              <w:rPr>
                <w:rFonts w:ascii="宋体" w:hAnsi="宋体" w:cs="宋体"/>
                <w:color w:val="auto"/>
                <w:kern w:val="2"/>
                <w:sz w:val="28"/>
                <w:szCs w:val="28"/>
              </w:rPr>
            </w:pPr>
            <w:r>
              <w:rPr>
                <w:rFonts w:hint="eastAsia" w:ascii="宋体" w:hAnsi="宋体" w:cs="宋体"/>
                <w:color w:val="auto"/>
                <w:kern w:val="2"/>
                <w:sz w:val="28"/>
                <w:szCs w:val="28"/>
              </w:rPr>
              <w:t>裁判文书网自行查询</w:t>
            </w:r>
          </w:p>
        </w:tc>
        <w:tc>
          <w:tcPr>
            <w:tcW w:w="5128" w:type="dxa"/>
            <w:tcBorders>
              <w:top w:val="single" w:color="auto" w:sz="4" w:space="0"/>
              <w:left w:val="nil"/>
              <w:bottom w:val="single" w:color="auto" w:sz="4" w:space="0"/>
              <w:right w:val="single" w:color="auto" w:sz="4" w:space="0"/>
            </w:tcBorders>
            <w:vAlign w:val="center"/>
          </w:tcPr>
          <w:p w14:paraId="3132C26C">
            <w:pPr>
              <w:widowControl w:val="0"/>
              <w:spacing w:before="0" w:beforeAutospacing="0" w:after="0" w:afterAutospacing="0" w:line="600" w:lineRule="exact"/>
              <w:ind w:left="0" w:right="0"/>
              <w:jc w:val="both"/>
              <w:rPr>
                <w:rFonts w:hint="eastAsia" w:ascii="宋体" w:hAnsi="宋体" w:eastAsia="宋体" w:cs="宋体"/>
                <w:color w:val="auto"/>
                <w:kern w:val="2"/>
                <w:sz w:val="28"/>
                <w:szCs w:val="28"/>
                <w:lang w:eastAsia="zh-CN"/>
              </w:rPr>
            </w:pPr>
            <w:r>
              <w:rPr>
                <w:rFonts w:hint="eastAsia" w:ascii="宋体" w:hAnsi="宋体" w:cs="宋体"/>
                <w:b w:val="0"/>
                <w:bCs w:val="0"/>
                <w:sz w:val="28"/>
                <w:szCs w:val="28"/>
              </w:rPr>
              <w:t>参加政府采购活动前3年内无行贿犯罪记录，（开标时提供《中国裁判文书网》查询结果网页截图或企业自行承诺的无行贿犯罪承诺书，查询&lt;承诺&gt;对象为“企业，法定代表人”）</w:t>
            </w:r>
            <w:r>
              <w:rPr>
                <w:rFonts w:hint="eastAsia" w:ascii="宋体" w:hAnsi="宋体" w:cs="宋体"/>
                <w:b w:val="0"/>
                <w:bCs w:val="0"/>
                <w:sz w:val="28"/>
                <w:szCs w:val="28"/>
                <w:lang w:eastAsia="zh-CN"/>
              </w:rPr>
              <w:t>；</w:t>
            </w:r>
          </w:p>
        </w:tc>
      </w:tr>
      <w:tr w14:paraId="7A8D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4" w:hRule="atLeast"/>
        </w:trPr>
        <w:tc>
          <w:tcPr>
            <w:tcW w:w="905" w:type="dxa"/>
            <w:vMerge w:val="continue"/>
            <w:tcBorders>
              <w:left w:val="single" w:color="auto" w:sz="4" w:space="0"/>
              <w:right w:val="single" w:color="auto" w:sz="4" w:space="0"/>
            </w:tcBorders>
            <w:vAlign w:val="center"/>
          </w:tcPr>
          <w:p w14:paraId="065588E4">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2E1EF2B6">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4C700D26">
            <w:pPr>
              <w:widowControl w:val="0"/>
              <w:spacing w:before="0" w:beforeAutospacing="0" w:after="0" w:afterAutospacing="0" w:line="600" w:lineRule="exact"/>
              <w:ind w:left="0" w:right="0"/>
              <w:jc w:val="both"/>
              <w:rPr>
                <w:rFonts w:hint="eastAsia" w:ascii="宋体" w:hAnsi="宋体" w:cs="宋体"/>
                <w:color w:val="auto"/>
                <w:kern w:val="2"/>
                <w:sz w:val="28"/>
                <w:szCs w:val="28"/>
              </w:rPr>
            </w:pPr>
            <w:r>
              <w:rPr>
                <w:rFonts w:hint="eastAsia" w:ascii="宋体" w:hAnsi="宋体" w:cs="宋体"/>
                <w:b w:val="0"/>
                <w:bCs w:val="0"/>
                <w:sz w:val="28"/>
                <w:szCs w:val="28"/>
              </w:rPr>
              <w:t>无商业贿赂和不正当竞争行为承诺</w:t>
            </w:r>
          </w:p>
        </w:tc>
        <w:tc>
          <w:tcPr>
            <w:tcW w:w="5128" w:type="dxa"/>
            <w:tcBorders>
              <w:top w:val="single" w:color="auto" w:sz="4" w:space="0"/>
              <w:left w:val="nil"/>
              <w:bottom w:val="single" w:color="auto" w:sz="4" w:space="0"/>
              <w:right w:val="single" w:color="auto" w:sz="4" w:space="0"/>
            </w:tcBorders>
            <w:vAlign w:val="center"/>
          </w:tcPr>
          <w:p w14:paraId="62B66132">
            <w:pPr>
              <w:widowControl w:val="0"/>
              <w:spacing w:before="0" w:beforeAutospacing="0" w:after="0" w:afterAutospacing="0" w:line="600" w:lineRule="exact"/>
              <w:ind w:left="0" w:right="0"/>
              <w:jc w:val="both"/>
              <w:rPr>
                <w:rFonts w:hint="eastAsia" w:ascii="宋体" w:hAnsi="宋体" w:eastAsia="宋体"/>
                <w:color w:val="auto"/>
                <w:sz w:val="28"/>
                <w:szCs w:val="28"/>
                <w:lang w:eastAsia="zh-CN"/>
              </w:rPr>
            </w:pPr>
            <w:r>
              <w:rPr>
                <w:rFonts w:hint="eastAsia" w:ascii="宋体" w:hAnsi="宋体" w:cs="宋体"/>
                <w:b w:val="0"/>
                <w:bCs w:val="0"/>
                <w:sz w:val="28"/>
                <w:szCs w:val="28"/>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r>
              <w:rPr>
                <w:rFonts w:hint="eastAsia" w:ascii="宋体" w:hAnsi="宋体" w:cs="宋体"/>
                <w:b w:val="0"/>
                <w:bCs w:val="0"/>
                <w:sz w:val="28"/>
                <w:szCs w:val="28"/>
                <w:lang w:eastAsia="zh-CN"/>
              </w:rPr>
              <w:t>；</w:t>
            </w:r>
          </w:p>
        </w:tc>
      </w:tr>
      <w:tr w14:paraId="5797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05" w:type="dxa"/>
            <w:vMerge w:val="continue"/>
            <w:tcBorders>
              <w:left w:val="single" w:color="auto" w:sz="4" w:space="0"/>
              <w:right w:val="single" w:color="auto" w:sz="4" w:space="0"/>
            </w:tcBorders>
            <w:vAlign w:val="center"/>
          </w:tcPr>
          <w:p w14:paraId="2277C9DE">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7B8CDF69">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321B803D">
            <w:pPr>
              <w:widowControl w:val="0"/>
              <w:spacing w:before="0" w:beforeAutospacing="0" w:after="0" w:afterAutospacing="0" w:line="600" w:lineRule="exact"/>
              <w:ind w:left="0" w:leftChars="0" w:right="0"/>
              <w:jc w:val="both"/>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rPr>
              <w:t>网站查询信息</w:t>
            </w:r>
          </w:p>
        </w:tc>
        <w:tc>
          <w:tcPr>
            <w:tcW w:w="5128" w:type="dxa"/>
            <w:tcBorders>
              <w:top w:val="single" w:color="auto" w:sz="4" w:space="0"/>
              <w:left w:val="nil"/>
              <w:bottom w:val="single" w:color="auto" w:sz="4" w:space="0"/>
              <w:right w:val="single" w:color="auto" w:sz="4" w:space="0"/>
            </w:tcBorders>
            <w:vAlign w:val="center"/>
          </w:tcPr>
          <w:p w14:paraId="4630454F">
            <w:pPr>
              <w:widowControl w:val="0"/>
              <w:spacing w:before="0" w:beforeAutospacing="0" w:after="0" w:afterAutospacing="0" w:line="600" w:lineRule="exact"/>
              <w:ind w:left="0" w:leftChars="0" w:right="0"/>
              <w:jc w:val="both"/>
              <w:rPr>
                <w:rFonts w:hint="eastAsia" w:ascii="宋体" w:hAnsi="宋体" w:cs="Times New Roman"/>
                <w:color w:val="auto"/>
                <w:sz w:val="28"/>
                <w:szCs w:val="28"/>
                <w:lang w:val="en-US" w:eastAsia="zh-CN" w:bidi="ar-SA"/>
              </w:rPr>
            </w:pPr>
            <w:r>
              <w:rPr>
                <w:rFonts w:hint="eastAsia" w:ascii="宋体" w:hAnsi="宋体" w:eastAsia="宋体" w:cs="Times New Roman"/>
                <w:color w:val="auto"/>
                <w:sz w:val="28"/>
                <w:szCs w:val="28"/>
                <w:lang w:val="en-US" w:eastAsia="zh-CN" w:bidi="ar-SA"/>
              </w:rPr>
              <w:t>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查询渠道：“信用中国”网站（www.creditchina.gov.cn）、中国政府采购网（www.ccgp.gov.cn）,投标人须提供查询结果的网络截图；(注：査询时间必须是</w:t>
            </w:r>
            <w:r>
              <w:rPr>
                <w:rFonts w:hint="eastAsia" w:ascii="宋体" w:hAnsi="宋体" w:cs="Times New Roman"/>
                <w:color w:val="auto"/>
                <w:sz w:val="28"/>
                <w:szCs w:val="28"/>
                <w:lang w:val="en-US" w:eastAsia="zh-CN" w:bidi="ar-SA"/>
              </w:rPr>
              <w:t>磋商</w:t>
            </w:r>
            <w:r>
              <w:rPr>
                <w:rFonts w:hint="eastAsia" w:ascii="宋体" w:hAnsi="宋体" w:eastAsia="宋体" w:cs="Times New Roman"/>
                <w:color w:val="auto"/>
                <w:sz w:val="28"/>
                <w:szCs w:val="28"/>
                <w:lang w:val="en-US" w:eastAsia="zh-CN" w:bidi="ar-SA"/>
              </w:rPr>
              <w:t>公告发布之后开标之前，查询结果清晰可见</w:t>
            </w:r>
            <w:r>
              <w:rPr>
                <w:rFonts w:hint="eastAsia" w:ascii="宋体" w:hAnsi="宋体" w:cs="Times New Roman"/>
                <w:color w:val="auto"/>
                <w:sz w:val="28"/>
                <w:szCs w:val="28"/>
                <w:lang w:val="en-US" w:eastAsia="zh-CN" w:bidi="ar-SA"/>
              </w:rPr>
              <w:t>；</w:t>
            </w:r>
          </w:p>
        </w:tc>
      </w:tr>
      <w:tr w14:paraId="4323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05" w:type="dxa"/>
            <w:vMerge w:val="continue"/>
            <w:tcBorders>
              <w:left w:val="single" w:color="auto" w:sz="4" w:space="0"/>
              <w:right w:val="single" w:color="auto" w:sz="4" w:space="0"/>
            </w:tcBorders>
            <w:vAlign w:val="center"/>
          </w:tcPr>
          <w:p w14:paraId="6382DA64">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0B1E1BFE">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357E7150">
            <w:pPr>
              <w:widowControl w:val="0"/>
              <w:spacing w:before="0" w:beforeAutospacing="0" w:after="0" w:afterAutospacing="0" w:line="600" w:lineRule="exact"/>
              <w:ind w:left="0" w:leftChars="0" w:right="0"/>
              <w:jc w:val="both"/>
              <w:rPr>
                <w:rFonts w:hint="default" w:ascii="宋体" w:hAnsi="宋体" w:eastAsia="宋体" w:cs="宋体"/>
                <w:color w:val="auto"/>
                <w:kern w:val="2"/>
                <w:sz w:val="28"/>
                <w:szCs w:val="28"/>
                <w:lang w:val="en-US" w:eastAsia="zh-CN"/>
              </w:rPr>
            </w:pPr>
            <w:r>
              <w:rPr>
                <w:rFonts w:hint="default" w:ascii="宋体" w:hAnsi="宋体" w:eastAsia="宋体" w:cs="宋体"/>
                <w:color w:val="auto"/>
                <w:kern w:val="2"/>
                <w:sz w:val="28"/>
                <w:szCs w:val="28"/>
                <w:lang w:val="en-US" w:eastAsia="zh-CN"/>
              </w:rPr>
              <w:t>资格后审</w:t>
            </w:r>
          </w:p>
        </w:tc>
        <w:tc>
          <w:tcPr>
            <w:tcW w:w="5128" w:type="dxa"/>
            <w:tcBorders>
              <w:top w:val="single" w:color="auto" w:sz="4" w:space="0"/>
              <w:left w:val="nil"/>
              <w:bottom w:val="single" w:color="auto" w:sz="4" w:space="0"/>
              <w:right w:val="single" w:color="auto" w:sz="4" w:space="0"/>
            </w:tcBorders>
            <w:vAlign w:val="center"/>
          </w:tcPr>
          <w:p w14:paraId="5B0C8009">
            <w:pPr>
              <w:widowControl w:val="0"/>
              <w:spacing w:before="0" w:beforeAutospacing="0" w:after="0" w:afterAutospacing="0" w:line="600" w:lineRule="exact"/>
              <w:ind w:left="0" w:leftChars="0" w:right="0"/>
              <w:jc w:val="both"/>
              <w:rPr>
                <w:rFonts w:hint="eastAsia" w:ascii="宋体" w:hAnsi="宋体" w:eastAsia="宋体" w:cs="Times New Roman"/>
                <w:color w:val="auto"/>
                <w:sz w:val="28"/>
                <w:szCs w:val="28"/>
                <w:lang w:val="en-US" w:eastAsia="zh-CN" w:bidi="ar-SA"/>
              </w:rPr>
            </w:pPr>
            <w:r>
              <w:rPr>
                <w:rFonts w:hint="eastAsia" w:ascii="宋体" w:hAnsi="宋体" w:eastAsia="宋体" w:cs="Times New Roman"/>
                <w:color w:val="auto"/>
                <w:sz w:val="28"/>
                <w:szCs w:val="28"/>
                <w:lang w:val="en-US" w:eastAsia="zh-CN" w:bidi="ar-SA"/>
              </w:rPr>
              <w:t>本项目实行资格后审；</w:t>
            </w:r>
          </w:p>
        </w:tc>
      </w:tr>
      <w:tr w14:paraId="7590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05" w:type="dxa"/>
            <w:vMerge w:val="continue"/>
            <w:tcBorders>
              <w:left w:val="single" w:color="auto" w:sz="4" w:space="0"/>
              <w:right w:val="single" w:color="auto" w:sz="4" w:space="0"/>
            </w:tcBorders>
            <w:vAlign w:val="center"/>
          </w:tcPr>
          <w:p w14:paraId="227B06A3">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nil"/>
              <w:right w:val="single" w:color="auto" w:sz="4" w:space="0"/>
            </w:tcBorders>
            <w:vAlign w:val="center"/>
          </w:tcPr>
          <w:p w14:paraId="5B7C7420">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703CDE4E">
            <w:pPr>
              <w:widowControl w:val="0"/>
              <w:spacing w:before="0" w:beforeAutospacing="0" w:after="0" w:afterAutospacing="0" w:line="600" w:lineRule="exact"/>
              <w:ind w:left="0" w:leftChars="0" w:right="0"/>
              <w:jc w:val="both"/>
              <w:rPr>
                <w:rFonts w:hint="default" w:ascii="宋体" w:hAnsi="宋体" w:eastAsia="宋体" w:cs="宋体"/>
                <w:color w:val="auto"/>
                <w:kern w:val="2"/>
                <w:sz w:val="28"/>
                <w:szCs w:val="28"/>
                <w:lang w:val="en-US" w:eastAsia="zh-CN"/>
              </w:rPr>
            </w:pPr>
            <w:r>
              <w:rPr>
                <w:rFonts w:hint="eastAsia" w:ascii="宋体" w:hAnsi="宋体" w:eastAsia="宋体" w:cs="Times New Roman"/>
                <w:color w:val="auto"/>
                <w:sz w:val="28"/>
                <w:szCs w:val="28"/>
                <w:lang w:val="en-US" w:eastAsia="zh-CN" w:bidi="ar-SA"/>
              </w:rPr>
              <w:t>不接受联合体投标</w:t>
            </w:r>
          </w:p>
        </w:tc>
        <w:tc>
          <w:tcPr>
            <w:tcW w:w="5128" w:type="dxa"/>
            <w:tcBorders>
              <w:top w:val="single" w:color="auto" w:sz="4" w:space="0"/>
              <w:left w:val="nil"/>
              <w:bottom w:val="single" w:color="auto" w:sz="4" w:space="0"/>
              <w:right w:val="single" w:color="auto" w:sz="4" w:space="0"/>
            </w:tcBorders>
            <w:vAlign w:val="center"/>
          </w:tcPr>
          <w:p w14:paraId="39416CCA">
            <w:pPr>
              <w:widowControl w:val="0"/>
              <w:spacing w:before="0" w:beforeAutospacing="0" w:after="0" w:afterAutospacing="0" w:line="600" w:lineRule="exact"/>
              <w:ind w:left="0" w:leftChars="0" w:right="0"/>
              <w:jc w:val="both"/>
              <w:rPr>
                <w:rFonts w:hint="eastAsia" w:ascii="宋体" w:hAnsi="宋体" w:eastAsia="宋体" w:cs="Times New Roman"/>
                <w:color w:val="auto"/>
                <w:sz w:val="28"/>
                <w:szCs w:val="28"/>
                <w:lang w:val="en-US" w:eastAsia="zh-CN" w:bidi="ar-SA"/>
              </w:rPr>
            </w:pPr>
            <w:r>
              <w:rPr>
                <w:rFonts w:hint="eastAsia" w:ascii="宋体" w:hAnsi="宋体" w:eastAsia="宋体" w:cs="Times New Roman"/>
                <w:color w:val="auto"/>
                <w:sz w:val="28"/>
                <w:szCs w:val="28"/>
                <w:lang w:val="en-US" w:eastAsia="zh-CN" w:bidi="ar-SA"/>
              </w:rPr>
              <w:t>本项目不接受联合体投标。</w:t>
            </w:r>
          </w:p>
        </w:tc>
      </w:tr>
      <w:tr w14:paraId="4AB3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5" w:type="dxa"/>
            <w:vMerge w:val="restart"/>
            <w:tcBorders>
              <w:top w:val="nil"/>
              <w:left w:val="single" w:color="auto" w:sz="4" w:space="0"/>
              <w:bottom w:val="single" w:color="auto" w:sz="4" w:space="0"/>
              <w:right w:val="single" w:color="auto" w:sz="4" w:space="0"/>
            </w:tcBorders>
            <w:vAlign w:val="center"/>
          </w:tcPr>
          <w:p w14:paraId="17D196A7">
            <w:pPr>
              <w:widowControl w:val="0"/>
              <w:spacing w:before="0" w:beforeAutospacing="0" w:after="0" w:afterAutospacing="0" w:line="600" w:lineRule="exact"/>
              <w:ind w:left="0" w:right="0"/>
              <w:jc w:val="center"/>
              <w:rPr>
                <w:rFonts w:ascii="宋体" w:hAnsi="宋体" w:cs="宋体"/>
                <w:color w:val="auto"/>
                <w:kern w:val="2"/>
                <w:sz w:val="28"/>
                <w:szCs w:val="28"/>
              </w:rPr>
            </w:pPr>
            <w:bookmarkStart w:id="144" w:name="_GoBack"/>
            <w:bookmarkEnd w:id="144"/>
            <w:r>
              <w:rPr>
                <w:rFonts w:ascii="宋体" w:hAnsi="宋体" w:cs="宋体"/>
                <w:color w:val="auto"/>
                <w:kern w:val="2"/>
                <w:sz w:val="28"/>
                <w:szCs w:val="28"/>
              </w:rPr>
              <w:t>2.1.2</w:t>
            </w:r>
          </w:p>
        </w:tc>
        <w:tc>
          <w:tcPr>
            <w:tcW w:w="1091" w:type="dxa"/>
            <w:vMerge w:val="restart"/>
            <w:tcBorders>
              <w:top w:val="nil"/>
              <w:left w:val="nil"/>
              <w:bottom w:val="single" w:color="auto" w:sz="4" w:space="0"/>
              <w:right w:val="single" w:color="auto" w:sz="4" w:space="0"/>
            </w:tcBorders>
            <w:vAlign w:val="center"/>
          </w:tcPr>
          <w:p w14:paraId="0DB1CD47">
            <w:pPr>
              <w:widowControl w:val="0"/>
              <w:spacing w:before="0" w:beforeAutospacing="0" w:after="0" w:afterAutospacing="0" w:line="600" w:lineRule="exact"/>
              <w:ind w:left="0" w:right="0"/>
              <w:jc w:val="center"/>
              <w:rPr>
                <w:rFonts w:ascii="宋体" w:hAnsi="宋体" w:cs="宋体"/>
                <w:color w:val="auto"/>
                <w:kern w:val="2"/>
                <w:sz w:val="28"/>
                <w:szCs w:val="28"/>
              </w:rPr>
            </w:pPr>
            <w:r>
              <w:rPr>
                <w:rFonts w:hint="eastAsia" w:ascii="宋体" w:hAnsi="宋体" w:cs="宋体"/>
                <w:color w:val="auto"/>
                <w:kern w:val="2"/>
                <w:sz w:val="28"/>
                <w:szCs w:val="28"/>
                <w:lang w:eastAsia="zh-CN"/>
              </w:rPr>
              <w:t>响应</w:t>
            </w:r>
            <w:r>
              <w:rPr>
                <w:rFonts w:ascii="宋体" w:hAnsi="宋体" w:cs="宋体"/>
                <w:color w:val="auto"/>
                <w:kern w:val="2"/>
                <w:sz w:val="28"/>
                <w:szCs w:val="28"/>
              </w:rPr>
              <w:t>性审查</w:t>
            </w:r>
          </w:p>
        </w:tc>
        <w:tc>
          <w:tcPr>
            <w:tcW w:w="1615" w:type="dxa"/>
            <w:tcBorders>
              <w:top w:val="single" w:color="auto" w:sz="4" w:space="0"/>
              <w:left w:val="nil"/>
              <w:bottom w:val="single" w:color="auto" w:sz="4" w:space="0"/>
              <w:right w:val="single" w:color="auto" w:sz="4" w:space="0"/>
            </w:tcBorders>
            <w:vAlign w:val="center"/>
          </w:tcPr>
          <w:p w14:paraId="213B8110">
            <w:pPr>
              <w:widowControl w:val="0"/>
              <w:spacing w:before="0" w:beforeAutospacing="0" w:after="0" w:afterAutospacing="0" w:line="600" w:lineRule="exact"/>
              <w:ind w:left="0" w:right="0"/>
              <w:jc w:val="both"/>
              <w:rPr>
                <w:rFonts w:hint="eastAsia" w:ascii="宋体" w:hAnsi="宋体" w:cs="宋体"/>
                <w:color w:val="auto"/>
                <w:kern w:val="2"/>
                <w:sz w:val="28"/>
                <w:szCs w:val="28"/>
                <w:lang w:eastAsia="zh-CN"/>
              </w:rPr>
            </w:pPr>
            <w:r>
              <w:rPr>
                <w:rFonts w:hint="eastAsia" w:ascii="宋体" w:hAnsi="宋体" w:cs="宋体"/>
                <w:color w:val="auto"/>
                <w:kern w:val="2"/>
                <w:sz w:val="28"/>
                <w:szCs w:val="28"/>
                <w:lang w:eastAsia="zh-CN"/>
              </w:rPr>
              <w:t>计划工期</w:t>
            </w:r>
          </w:p>
        </w:tc>
        <w:tc>
          <w:tcPr>
            <w:tcW w:w="5128" w:type="dxa"/>
            <w:tcBorders>
              <w:top w:val="single" w:color="auto" w:sz="4" w:space="0"/>
              <w:left w:val="nil"/>
              <w:bottom w:val="single" w:color="auto" w:sz="4" w:space="0"/>
              <w:right w:val="single" w:color="auto" w:sz="4" w:space="0"/>
            </w:tcBorders>
            <w:vAlign w:val="center"/>
          </w:tcPr>
          <w:p w14:paraId="576BE470">
            <w:pPr>
              <w:widowControl w:val="0"/>
              <w:spacing w:before="0" w:beforeAutospacing="0" w:after="0" w:afterAutospacing="0" w:line="600" w:lineRule="exact"/>
              <w:ind w:left="0" w:right="0"/>
              <w:jc w:val="both"/>
              <w:rPr>
                <w:rFonts w:hint="default"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60日历天</w:t>
            </w:r>
          </w:p>
        </w:tc>
      </w:tr>
      <w:tr w14:paraId="2DBA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05" w:type="dxa"/>
            <w:vMerge w:val="continue"/>
            <w:tcBorders>
              <w:top w:val="nil"/>
              <w:left w:val="single" w:color="auto" w:sz="4" w:space="0"/>
              <w:bottom w:val="single" w:color="auto" w:sz="4" w:space="0"/>
              <w:right w:val="single" w:color="auto" w:sz="4" w:space="0"/>
            </w:tcBorders>
            <w:vAlign w:val="center"/>
          </w:tcPr>
          <w:p w14:paraId="05719170">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top w:val="nil"/>
              <w:left w:val="nil"/>
              <w:bottom w:val="single" w:color="auto" w:sz="4" w:space="0"/>
              <w:right w:val="single" w:color="auto" w:sz="4" w:space="0"/>
            </w:tcBorders>
            <w:vAlign w:val="center"/>
          </w:tcPr>
          <w:p w14:paraId="7444AACA">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29930F87">
            <w:pPr>
              <w:widowControl w:val="0"/>
              <w:spacing w:before="0" w:beforeAutospacing="0" w:after="0" w:afterAutospacing="0" w:line="600" w:lineRule="exact"/>
              <w:ind w:left="0" w:right="0"/>
              <w:jc w:val="both"/>
              <w:rPr>
                <w:rFonts w:ascii="宋体" w:hAnsi="宋体" w:cs="宋体"/>
                <w:color w:val="auto"/>
                <w:kern w:val="2"/>
                <w:sz w:val="28"/>
                <w:szCs w:val="28"/>
              </w:rPr>
            </w:pPr>
            <w:r>
              <w:rPr>
                <w:rFonts w:hint="eastAsia" w:ascii="宋体" w:hAnsi="宋体" w:cs="宋体"/>
                <w:color w:val="auto"/>
                <w:kern w:val="2"/>
                <w:sz w:val="28"/>
                <w:szCs w:val="28"/>
                <w:lang w:val="en-US" w:eastAsia="zh-CN"/>
              </w:rPr>
              <w:t>质量</w:t>
            </w:r>
            <w:r>
              <w:rPr>
                <w:rFonts w:ascii="宋体" w:hAnsi="宋体" w:cs="宋体"/>
                <w:color w:val="auto"/>
                <w:kern w:val="2"/>
                <w:sz w:val="28"/>
                <w:szCs w:val="28"/>
              </w:rPr>
              <w:t>要求</w:t>
            </w:r>
          </w:p>
        </w:tc>
        <w:tc>
          <w:tcPr>
            <w:tcW w:w="5128" w:type="dxa"/>
            <w:tcBorders>
              <w:top w:val="single" w:color="auto" w:sz="4" w:space="0"/>
              <w:left w:val="nil"/>
              <w:bottom w:val="single" w:color="auto" w:sz="4" w:space="0"/>
              <w:right w:val="single" w:color="auto" w:sz="4" w:space="0"/>
            </w:tcBorders>
            <w:vAlign w:val="center"/>
          </w:tcPr>
          <w:p w14:paraId="5689737E">
            <w:pPr>
              <w:widowControl w:val="0"/>
              <w:spacing w:before="0" w:beforeAutospacing="0" w:after="0" w:afterAutospacing="0" w:line="600" w:lineRule="exact"/>
              <w:ind w:left="0" w:right="0"/>
              <w:jc w:val="both"/>
              <w:rPr>
                <w:rFonts w:ascii="宋体" w:hAnsi="宋体" w:cs="宋体"/>
                <w:color w:val="auto"/>
                <w:kern w:val="2"/>
                <w:sz w:val="28"/>
                <w:szCs w:val="28"/>
              </w:rPr>
            </w:pPr>
            <w:r>
              <w:rPr>
                <w:rFonts w:hint="eastAsia" w:ascii="宋体" w:hAnsi="宋体" w:cs="宋体"/>
                <w:color w:val="auto"/>
                <w:kern w:val="2"/>
                <w:sz w:val="28"/>
                <w:szCs w:val="28"/>
              </w:rPr>
              <w:t>达到国家现行建设工程施工质量验收规范合格标准</w:t>
            </w:r>
          </w:p>
        </w:tc>
      </w:tr>
      <w:tr w14:paraId="4745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05" w:type="dxa"/>
            <w:vMerge w:val="continue"/>
            <w:tcBorders>
              <w:top w:val="nil"/>
              <w:left w:val="single" w:color="auto" w:sz="4" w:space="0"/>
              <w:bottom w:val="single" w:color="auto" w:sz="4" w:space="0"/>
              <w:right w:val="single" w:color="auto" w:sz="4" w:space="0"/>
            </w:tcBorders>
            <w:vAlign w:val="center"/>
          </w:tcPr>
          <w:p w14:paraId="692DD7B3">
            <w:pPr>
              <w:widowControl/>
              <w:spacing w:before="0" w:beforeAutospacing="0" w:after="0" w:afterAutospacing="0" w:line="600" w:lineRule="exact"/>
              <w:ind w:left="0" w:right="0"/>
              <w:rPr>
                <w:rFonts w:hint="default" w:ascii="宋体" w:hAnsi="宋体" w:eastAsia="宋体" w:cs="宋体"/>
                <w:color w:val="auto"/>
                <w:kern w:val="2"/>
                <w:sz w:val="28"/>
                <w:szCs w:val="28"/>
                <w:lang w:val="en-US" w:eastAsia="zh-CN"/>
              </w:rPr>
            </w:pPr>
            <w:r>
              <w:rPr>
                <w:rFonts w:hint="eastAsia" w:ascii="宋体" w:hAnsi="宋体" w:cs="宋体"/>
                <w:color w:val="auto"/>
                <w:kern w:val="2"/>
                <w:sz w:val="28"/>
                <w:szCs w:val="28"/>
                <w:lang w:eastAsia="zh-CN"/>
              </w:rPr>
              <w:t>\</w:t>
            </w:r>
            <w:r>
              <w:rPr>
                <w:rFonts w:hint="eastAsia" w:ascii="宋体" w:hAnsi="宋体" w:cs="宋体"/>
                <w:color w:val="auto"/>
                <w:kern w:val="2"/>
                <w:sz w:val="28"/>
                <w:szCs w:val="28"/>
                <w:lang w:val="en-US" w:eastAsia="zh-CN"/>
              </w:rPr>
              <w:t>\\\\\\\\\\\\\\\\\\\\\\\\\\\\\\\\\\\\\\\\\\\\\\\\\\\\\\\\\\\\\\\\\\\\\\\\\\\\\\\\\\\;</w:t>
            </w:r>
          </w:p>
        </w:tc>
        <w:tc>
          <w:tcPr>
            <w:tcW w:w="1091" w:type="dxa"/>
            <w:vMerge w:val="continue"/>
            <w:tcBorders>
              <w:top w:val="nil"/>
              <w:left w:val="nil"/>
              <w:bottom w:val="single" w:color="auto" w:sz="4" w:space="0"/>
              <w:right w:val="single" w:color="auto" w:sz="4" w:space="0"/>
            </w:tcBorders>
            <w:vAlign w:val="center"/>
          </w:tcPr>
          <w:p w14:paraId="2E1C9AC7">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616DD6C2">
            <w:pPr>
              <w:widowControl w:val="0"/>
              <w:spacing w:before="0" w:beforeAutospacing="0" w:after="0" w:afterAutospacing="0" w:line="600" w:lineRule="exact"/>
              <w:ind w:left="0" w:right="0"/>
              <w:jc w:val="both"/>
              <w:rPr>
                <w:rFonts w:ascii="宋体" w:hAnsi="宋体" w:cs="宋体"/>
                <w:color w:val="auto"/>
                <w:kern w:val="2"/>
                <w:sz w:val="28"/>
                <w:szCs w:val="28"/>
              </w:rPr>
            </w:pPr>
            <w:r>
              <w:rPr>
                <w:rFonts w:ascii="宋体" w:hAnsi="宋体" w:cs="宋体"/>
                <w:color w:val="auto"/>
                <w:kern w:val="2"/>
                <w:sz w:val="28"/>
                <w:szCs w:val="28"/>
              </w:rPr>
              <w:t>磋商有效期</w:t>
            </w:r>
          </w:p>
        </w:tc>
        <w:tc>
          <w:tcPr>
            <w:tcW w:w="5128" w:type="dxa"/>
            <w:tcBorders>
              <w:top w:val="single" w:color="auto" w:sz="4" w:space="0"/>
              <w:left w:val="nil"/>
              <w:bottom w:val="single" w:color="auto" w:sz="4" w:space="0"/>
              <w:right w:val="single" w:color="auto" w:sz="4" w:space="0"/>
            </w:tcBorders>
            <w:vAlign w:val="center"/>
          </w:tcPr>
          <w:p w14:paraId="6C39659E">
            <w:pPr>
              <w:widowControl w:val="0"/>
              <w:spacing w:before="0" w:beforeAutospacing="0" w:after="0" w:afterAutospacing="0" w:line="600" w:lineRule="exact"/>
              <w:ind w:left="0" w:right="0"/>
              <w:jc w:val="both"/>
              <w:rPr>
                <w:rFonts w:ascii="宋体" w:hAnsi="宋体" w:cs="宋体"/>
                <w:color w:val="auto"/>
                <w:kern w:val="2"/>
                <w:sz w:val="28"/>
                <w:szCs w:val="28"/>
              </w:rPr>
            </w:pPr>
            <w:r>
              <w:rPr>
                <w:rFonts w:hint="eastAsia" w:ascii="宋体" w:hAnsi="宋体" w:cs="宋体"/>
                <w:color w:val="auto"/>
                <w:kern w:val="2"/>
                <w:sz w:val="28"/>
                <w:szCs w:val="28"/>
              </w:rPr>
              <w:t>符合磋商文件要求</w:t>
            </w:r>
          </w:p>
        </w:tc>
      </w:tr>
      <w:tr w14:paraId="019E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5" w:type="dxa"/>
            <w:vMerge w:val="continue"/>
            <w:tcBorders>
              <w:top w:val="nil"/>
              <w:left w:val="single" w:color="auto" w:sz="4" w:space="0"/>
              <w:bottom w:val="single" w:color="auto" w:sz="4" w:space="0"/>
              <w:right w:val="single" w:color="auto" w:sz="4" w:space="0"/>
            </w:tcBorders>
            <w:vAlign w:val="center"/>
          </w:tcPr>
          <w:p w14:paraId="6AE2FA22">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top w:val="nil"/>
              <w:left w:val="nil"/>
              <w:bottom w:val="single" w:color="auto" w:sz="4" w:space="0"/>
              <w:right w:val="single" w:color="auto" w:sz="4" w:space="0"/>
            </w:tcBorders>
            <w:vAlign w:val="center"/>
          </w:tcPr>
          <w:p w14:paraId="14CD06D4">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72EBDD60">
            <w:pPr>
              <w:widowControl w:val="0"/>
              <w:spacing w:before="0" w:beforeAutospacing="0" w:after="0" w:afterAutospacing="0" w:line="600" w:lineRule="exact"/>
              <w:ind w:left="0" w:right="0"/>
              <w:jc w:val="both"/>
              <w:rPr>
                <w:rFonts w:ascii="宋体" w:hAnsi="宋体" w:cs="宋体"/>
                <w:color w:val="auto"/>
                <w:kern w:val="2"/>
                <w:sz w:val="28"/>
                <w:szCs w:val="28"/>
              </w:rPr>
            </w:pPr>
            <w:r>
              <w:rPr>
                <w:rFonts w:ascii="宋体" w:hAnsi="宋体" w:cs="宋体"/>
                <w:color w:val="auto"/>
                <w:kern w:val="2"/>
                <w:sz w:val="28"/>
                <w:szCs w:val="28"/>
              </w:rPr>
              <w:t>磋商</w:t>
            </w:r>
            <w:r>
              <w:rPr>
                <w:rFonts w:hint="eastAsia" w:ascii="宋体" w:hAnsi="宋体" w:cs="宋体"/>
                <w:color w:val="auto"/>
                <w:kern w:val="2"/>
                <w:sz w:val="28"/>
                <w:szCs w:val="28"/>
              </w:rPr>
              <w:t>承诺函</w:t>
            </w:r>
          </w:p>
        </w:tc>
        <w:tc>
          <w:tcPr>
            <w:tcW w:w="5128" w:type="dxa"/>
            <w:tcBorders>
              <w:top w:val="single" w:color="auto" w:sz="4" w:space="0"/>
              <w:left w:val="nil"/>
              <w:bottom w:val="single" w:color="auto" w:sz="4" w:space="0"/>
              <w:right w:val="single" w:color="auto" w:sz="4" w:space="0"/>
            </w:tcBorders>
            <w:vAlign w:val="center"/>
          </w:tcPr>
          <w:p w14:paraId="4F2E588F">
            <w:pPr>
              <w:widowControl w:val="0"/>
              <w:spacing w:before="0" w:beforeAutospacing="0" w:after="0" w:afterAutospacing="0" w:line="600" w:lineRule="exact"/>
              <w:ind w:left="0" w:right="0"/>
              <w:jc w:val="both"/>
              <w:rPr>
                <w:rFonts w:ascii="宋体" w:hAnsi="宋体" w:cs="宋体"/>
                <w:color w:val="auto"/>
                <w:kern w:val="2"/>
                <w:sz w:val="28"/>
                <w:szCs w:val="28"/>
              </w:rPr>
            </w:pPr>
            <w:r>
              <w:rPr>
                <w:rFonts w:hint="eastAsia" w:ascii="宋体" w:hAnsi="宋体" w:cs="宋体"/>
                <w:color w:val="auto"/>
                <w:kern w:val="2"/>
                <w:sz w:val="28"/>
                <w:szCs w:val="28"/>
              </w:rPr>
              <w:t>按照磋商文件要求提交</w:t>
            </w:r>
          </w:p>
        </w:tc>
      </w:tr>
      <w:tr w14:paraId="0B6D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05" w:type="dxa"/>
            <w:vMerge w:val="continue"/>
            <w:tcBorders>
              <w:top w:val="nil"/>
              <w:left w:val="single" w:color="auto" w:sz="4" w:space="0"/>
              <w:bottom w:val="single" w:color="auto" w:sz="4" w:space="0"/>
              <w:right w:val="single" w:color="auto" w:sz="4" w:space="0"/>
            </w:tcBorders>
            <w:vAlign w:val="center"/>
          </w:tcPr>
          <w:p w14:paraId="52A08DE3">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top w:val="nil"/>
              <w:left w:val="nil"/>
              <w:bottom w:val="single" w:color="auto" w:sz="4" w:space="0"/>
              <w:right w:val="single" w:color="auto" w:sz="4" w:space="0"/>
            </w:tcBorders>
            <w:vAlign w:val="center"/>
          </w:tcPr>
          <w:p w14:paraId="242153AA">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70C8EF7C">
            <w:pPr>
              <w:widowControl w:val="0"/>
              <w:spacing w:before="0" w:beforeAutospacing="0" w:after="0" w:afterAutospacing="0" w:line="600" w:lineRule="exact"/>
              <w:ind w:left="0" w:right="0"/>
              <w:jc w:val="both"/>
              <w:rPr>
                <w:rFonts w:ascii="宋体" w:hAnsi="宋体" w:cs="宋体"/>
                <w:color w:val="auto"/>
                <w:kern w:val="2"/>
                <w:sz w:val="28"/>
                <w:szCs w:val="28"/>
              </w:rPr>
            </w:pPr>
            <w:r>
              <w:rPr>
                <w:rFonts w:hint="eastAsia" w:ascii="宋体" w:hAnsi="宋体" w:eastAsia="宋体"/>
                <w:color w:val="auto"/>
                <w:sz w:val="28"/>
                <w:szCs w:val="28"/>
              </w:rPr>
              <w:t>磋商范围</w:t>
            </w:r>
          </w:p>
        </w:tc>
        <w:tc>
          <w:tcPr>
            <w:tcW w:w="5128" w:type="dxa"/>
            <w:tcBorders>
              <w:top w:val="single" w:color="auto" w:sz="4" w:space="0"/>
              <w:left w:val="nil"/>
              <w:bottom w:val="single" w:color="auto" w:sz="4" w:space="0"/>
              <w:right w:val="single" w:color="auto" w:sz="4" w:space="0"/>
            </w:tcBorders>
            <w:vAlign w:val="center"/>
          </w:tcPr>
          <w:p w14:paraId="124E503B">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ascii="宋体" w:hAnsi="宋体" w:cs="宋体"/>
                <w:color w:val="auto"/>
                <w:kern w:val="2"/>
                <w:sz w:val="28"/>
                <w:szCs w:val="28"/>
              </w:rPr>
            </w:pPr>
            <w:r>
              <w:rPr>
                <w:rFonts w:hint="eastAsia" w:ascii="宋体" w:hAnsi="宋体" w:cs="宋体"/>
                <w:color w:val="auto"/>
                <w:kern w:val="2"/>
                <w:sz w:val="28"/>
                <w:szCs w:val="28"/>
                <w:lang w:eastAsia="zh-CN"/>
              </w:rPr>
              <w:t>竞争性磋商文件、图纸、招标控制价及工程量清单范围内的全部内容；</w:t>
            </w:r>
          </w:p>
        </w:tc>
      </w:tr>
      <w:tr w14:paraId="410B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905" w:type="dxa"/>
            <w:vMerge w:val="continue"/>
            <w:tcBorders>
              <w:top w:val="nil"/>
              <w:left w:val="single" w:color="auto" w:sz="4" w:space="0"/>
              <w:bottom w:val="single" w:color="auto" w:sz="4" w:space="0"/>
              <w:right w:val="single" w:color="auto" w:sz="4" w:space="0"/>
            </w:tcBorders>
            <w:vAlign w:val="center"/>
          </w:tcPr>
          <w:p w14:paraId="7A146BB0">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top w:val="nil"/>
              <w:left w:val="nil"/>
              <w:bottom w:val="single" w:color="auto" w:sz="4" w:space="0"/>
              <w:right w:val="single" w:color="auto" w:sz="4" w:space="0"/>
            </w:tcBorders>
            <w:vAlign w:val="center"/>
          </w:tcPr>
          <w:p w14:paraId="26870B15">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56E643E9">
            <w:pPr>
              <w:widowControl w:val="0"/>
              <w:spacing w:before="0" w:beforeAutospacing="0" w:after="0" w:afterAutospacing="0" w:line="600" w:lineRule="exact"/>
              <w:ind w:right="0"/>
              <w:jc w:val="both"/>
              <w:rPr>
                <w:rFonts w:hint="eastAsia" w:ascii="宋体" w:hAnsi="宋体" w:eastAsia="宋体" w:cs="宋体"/>
                <w:color w:val="auto"/>
                <w:kern w:val="2"/>
                <w:sz w:val="28"/>
                <w:szCs w:val="28"/>
                <w:lang w:eastAsia="zh-CN"/>
              </w:rPr>
            </w:pPr>
            <w:r>
              <w:rPr>
                <w:rFonts w:hint="eastAsia" w:ascii="宋体" w:hAnsi="宋体" w:cs="宋体"/>
                <w:color w:val="auto"/>
                <w:kern w:val="2"/>
                <w:sz w:val="28"/>
                <w:szCs w:val="28"/>
                <w:lang w:eastAsia="zh-CN"/>
              </w:rPr>
              <w:t>投标内容</w:t>
            </w:r>
          </w:p>
        </w:tc>
        <w:tc>
          <w:tcPr>
            <w:tcW w:w="5128" w:type="dxa"/>
            <w:tcBorders>
              <w:top w:val="single" w:color="auto" w:sz="4" w:space="0"/>
              <w:left w:val="nil"/>
              <w:bottom w:val="single" w:color="auto" w:sz="4" w:space="0"/>
              <w:right w:val="single" w:color="auto" w:sz="4" w:space="0"/>
            </w:tcBorders>
            <w:vAlign w:val="center"/>
          </w:tcPr>
          <w:p w14:paraId="765B51C4">
            <w:pPr>
              <w:widowControl w:val="0"/>
              <w:spacing w:before="0" w:beforeAutospacing="0" w:after="0" w:afterAutospacing="0" w:line="600" w:lineRule="exact"/>
              <w:ind w:left="0" w:right="0"/>
              <w:jc w:val="both"/>
              <w:rPr>
                <w:rFonts w:ascii="宋体" w:hAnsi="宋体" w:cs="宋体"/>
                <w:color w:val="auto"/>
                <w:kern w:val="2"/>
                <w:sz w:val="28"/>
                <w:szCs w:val="28"/>
              </w:rPr>
            </w:pPr>
            <w:r>
              <w:rPr>
                <w:rFonts w:hint="eastAsia" w:ascii="宋体" w:hAnsi="宋体" w:cs="宋体"/>
                <w:color w:val="auto"/>
                <w:kern w:val="2"/>
                <w:sz w:val="28"/>
                <w:szCs w:val="28"/>
              </w:rPr>
              <w:t>符合磋商文件要求</w:t>
            </w:r>
          </w:p>
        </w:tc>
      </w:tr>
      <w:tr w14:paraId="2FB1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05" w:type="dxa"/>
            <w:vMerge w:val="continue"/>
            <w:tcBorders>
              <w:top w:val="nil"/>
              <w:left w:val="single" w:color="auto" w:sz="4" w:space="0"/>
              <w:bottom w:val="single" w:color="auto" w:sz="4" w:space="0"/>
              <w:right w:val="single" w:color="auto" w:sz="4" w:space="0"/>
            </w:tcBorders>
            <w:vAlign w:val="center"/>
          </w:tcPr>
          <w:p w14:paraId="3F14BE2F">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top w:val="nil"/>
              <w:left w:val="nil"/>
              <w:bottom w:val="single" w:color="auto" w:sz="4" w:space="0"/>
              <w:right w:val="single" w:color="auto" w:sz="4" w:space="0"/>
            </w:tcBorders>
            <w:vAlign w:val="center"/>
          </w:tcPr>
          <w:p w14:paraId="54AA2F6C">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75C3EEE8">
            <w:pPr>
              <w:widowControl w:val="0"/>
              <w:spacing w:before="0" w:beforeAutospacing="0" w:after="0" w:afterAutospacing="0" w:line="600" w:lineRule="exact"/>
              <w:ind w:right="0"/>
              <w:jc w:val="both"/>
              <w:rPr>
                <w:rFonts w:ascii="宋体" w:hAnsi="宋体" w:cs="宋体"/>
                <w:color w:val="auto"/>
                <w:kern w:val="2"/>
                <w:sz w:val="28"/>
                <w:szCs w:val="28"/>
              </w:rPr>
            </w:pPr>
            <w:r>
              <w:rPr>
                <w:rFonts w:ascii="宋体" w:hAnsi="宋体" w:cs="宋体"/>
                <w:color w:val="auto"/>
                <w:kern w:val="2"/>
                <w:sz w:val="28"/>
                <w:szCs w:val="28"/>
              </w:rPr>
              <w:t>磋商报价</w:t>
            </w:r>
          </w:p>
        </w:tc>
        <w:tc>
          <w:tcPr>
            <w:tcW w:w="5128" w:type="dxa"/>
            <w:tcBorders>
              <w:top w:val="single" w:color="auto" w:sz="4" w:space="0"/>
              <w:left w:val="nil"/>
              <w:bottom w:val="single" w:color="auto" w:sz="4" w:space="0"/>
              <w:right w:val="single" w:color="auto" w:sz="4" w:space="0"/>
            </w:tcBorders>
            <w:vAlign w:val="center"/>
          </w:tcPr>
          <w:p w14:paraId="006884DD">
            <w:pPr>
              <w:widowControl w:val="0"/>
              <w:spacing w:before="0" w:beforeAutospacing="0" w:after="0" w:afterAutospacing="0" w:line="600" w:lineRule="exact"/>
              <w:ind w:left="0" w:right="0"/>
              <w:jc w:val="both"/>
              <w:rPr>
                <w:rFonts w:hint="eastAsia" w:ascii="宋体" w:hAnsi="宋体" w:eastAsia="宋体" w:cs="宋体"/>
                <w:color w:val="auto"/>
                <w:kern w:val="2"/>
                <w:sz w:val="28"/>
                <w:szCs w:val="28"/>
                <w:lang w:val="en-US" w:eastAsia="zh-CN"/>
              </w:rPr>
            </w:pPr>
            <w:r>
              <w:rPr>
                <w:rFonts w:ascii="宋体" w:hAnsi="宋体" w:cs="宋体"/>
                <w:color w:val="auto"/>
                <w:kern w:val="2"/>
                <w:sz w:val="28"/>
                <w:szCs w:val="28"/>
              </w:rPr>
              <w:t>磋商</w:t>
            </w:r>
            <w:r>
              <w:rPr>
                <w:rFonts w:hint="eastAsia" w:ascii="宋体" w:hAnsi="宋体" w:cs="宋体"/>
                <w:color w:val="auto"/>
                <w:kern w:val="2"/>
                <w:sz w:val="28"/>
                <w:szCs w:val="28"/>
                <w:lang w:eastAsia="zh-CN"/>
              </w:rPr>
              <w:t>响应人</w:t>
            </w:r>
            <w:r>
              <w:rPr>
                <w:rFonts w:ascii="宋体" w:hAnsi="宋体" w:cs="宋体"/>
                <w:color w:val="auto"/>
                <w:kern w:val="2"/>
                <w:sz w:val="28"/>
                <w:szCs w:val="28"/>
              </w:rPr>
              <w:t>的报价不能超出磋商预算价</w:t>
            </w:r>
            <w:r>
              <w:rPr>
                <w:rFonts w:hint="eastAsia" w:ascii="宋体" w:hAnsi="宋体" w:cs="宋体"/>
                <w:color w:val="auto"/>
                <w:kern w:val="2"/>
                <w:sz w:val="28"/>
                <w:szCs w:val="28"/>
                <w:lang w:val="en-US" w:eastAsia="zh-CN"/>
              </w:rPr>
              <w:t>,否则按废标处理</w:t>
            </w:r>
          </w:p>
        </w:tc>
      </w:tr>
      <w:tr w14:paraId="33C6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905" w:type="dxa"/>
            <w:vMerge w:val="restart"/>
            <w:tcBorders>
              <w:top w:val="single" w:color="auto" w:sz="4" w:space="0"/>
              <w:left w:val="single" w:color="auto" w:sz="4" w:space="0"/>
              <w:right w:val="single" w:color="auto" w:sz="4" w:space="0"/>
            </w:tcBorders>
            <w:vAlign w:val="center"/>
          </w:tcPr>
          <w:p w14:paraId="60A3DB1F">
            <w:pPr>
              <w:widowControl/>
              <w:spacing w:before="0" w:beforeAutospacing="0" w:after="0" w:afterAutospacing="0" w:line="600" w:lineRule="exact"/>
              <w:ind w:left="0" w:right="0"/>
              <w:rPr>
                <w:rFonts w:hint="default" w:ascii="宋体" w:hAnsi="宋体" w:eastAsia="宋体" w:cs="宋体"/>
                <w:color w:val="auto"/>
                <w:kern w:val="2"/>
                <w:sz w:val="28"/>
                <w:szCs w:val="28"/>
                <w:lang w:val="en-US" w:eastAsia="zh-CN"/>
              </w:rPr>
            </w:pPr>
            <w:r>
              <w:rPr>
                <w:rFonts w:hint="eastAsia" w:ascii="宋体" w:hAnsi="宋体" w:cs="宋体"/>
                <w:color w:val="auto"/>
                <w:kern w:val="2"/>
                <w:sz w:val="28"/>
                <w:szCs w:val="28"/>
                <w:lang w:val="en-US" w:eastAsia="zh-CN"/>
              </w:rPr>
              <w:t>2.1.3</w:t>
            </w:r>
          </w:p>
        </w:tc>
        <w:tc>
          <w:tcPr>
            <w:tcW w:w="1091" w:type="dxa"/>
            <w:vMerge w:val="restart"/>
            <w:tcBorders>
              <w:top w:val="single" w:color="auto" w:sz="4" w:space="0"/>
              <w:left w:val="single" w:color="auto" w:sz="4" w:space="0"/>
              <w:right w:val="single" w:color="auto" w:sz="4" w:space="0"/>
            </w:tcBorders>
            <w:vAlign w:val="center"/>
          </w:tcPr>
          <w:p w14:paraId="5750FA09">
            <w:pPr>
              <w:widowControl/>
              <w:spacing w:before="0" w:beforeAutospacing="0" w:after="0" w:afterAutospacing="0" w:line="600" w:lineRule="exact"/>
              <w:ind w:left="0" w:right="0"/>
              <w:rPr>
                <w:rFonts w:ascii="宋体" w:hAnsi="宋体" w:cs="宋体"/>
                <w:color w:val="auto"/>
                <w:kern w:val="2"/>
                <w:sz w:val="28"/>
                <w:szCs w:val="28"/>
              </w:rPr>
            </w:pPr>
            <w:r>
              <w:rPr>
                <w:rFonts w:hint="eastAsia" w:ascii="宋体" w:hAnsi="宋体" w:cs="宋体"/>
                <w:color w:val="auto"/>
                <w:kern w:val="2"/>
                <w:sz w:val="28"/>
                <w:szCs w:val="28"/>
                <w:lang w:eastAsia="zh-CN"/>
              </w:rPr>
              <w:t>形式</w:t>
            </w:r>
            <w:r>
              <w:rPr>
                <w:rFonts w:ascii="宋体" w:hAnsi="宋体" w:cs="宋体"/>
                <w:color w:val="auto"/>
                <w:kern w:val="2"/>
                <w:sz w:val="28"/>
                <w:szCs w:val="28"/>
              </w:rPr>
              <w:t>性审查</w:t>
            </w:r>
          </w:p>
        </w:tc>
        <w:tc>
          <w:tcPr>
            <w:tcW w:w="1615" w:type="dxa"/>
            <w:tcBorders>
              <w:top w:val="single" w:color="auto" w:sz="4" w:space="0"/>
              <w:left w:val="nil"/>
              <w:bottom w:val="single" w:color="auto" w:sz="4" w:space="0"/>
              <w:right w:val="single" w:color="auto" w:sz="4" w:space="0"/>
            </w:tcBorders>
            <w:vAlign w:val="center"/>
          </w:tcPr>
          <w:p w14:paraId="3350110C">
            <w:pPr>
              <w:widowControl w:val="0"/>
              <w:spacing w:before="0" w:beforeAutospacing="0" w:after="0" w:afterAutospacing="0" w:line="600" w:lineRule="exact"/>
              <w:ind w:left="0" w:right="0"/>
              <w:jc w:val="both"/>
              <w:rPr>
                <w:rFonts w:hint="eastAsia" w:ascii="宋体" w:hAnsi="宋体" w:eastAsia="宋体" w:cs="宋体"/>
                <w:color w:val="auto"/>
                <w:kern w:val="2"/>
                <w:sz w:val="28"/>
                <w:szCs w:val="28"/>
                <w:lang w:eastAsia="zh-CN"/>
              </w:rPr>
            </w:pPr>
            <w:r>
              <w:rPr>
                <w:rFonts w:hint="eastAsia" w:ascii="宋体" w:hAnsi="宋体" w:cs="宋体"/>
                <w:color w:val="auto"/>
                <w:kern w:val="2"/>
                <w:sz w:val="28"/>
                <w:szCs w:val="28"/>
                <w:lang w:eastAsia="zh-CN"/>
              </w:rPr>
              <w:t>响应人名称</w:t>
            </w:r>
          </w:p>
        </w:tc>
        <w:tc>
          <w:tcPr>
            <w:tcW w:w="5128" w:type="dxa"/>
            <w:tcBorders>
              <w:top w:val="single" w:color="auto" w:sz="4" w:space="0"/>
              <w:left w:val="nil"/>
              <w:bottom w:val="single" w:color="auto" w:sz="4" w:space="0"/>
              <w:right w:val="single" w:color="auto" w:sz="4" w:space="0"/>
            </w:tcBorders>
            <w:vAlign w:val="center"/>
          </w:tcPr>
          <w:p w14:paraId="5864D4C7">
            <w:pPr>
              <w:widowControl/>
              <w:spacing w:before="0" w:beforeAutospacing="0" w:after="0" w:afterAutospacing="0" w:line="360" w:lineRule="auto"/>
              <w:ind w:left="0" w:right="0"/>
              <w:rPr>
                <w:rFonts w:hint="default" w:ascii="宋体" w:hAnsi="宋体" w:eastAsia="宋体" w:cs="Times New Roman"/>
                <w:color w:val="auto"/>
                <w:kern w:val="2"/>
                <w:sz w:val="28"/>
                <w:szCs w:val="28"/>
                <w:lang w:val="en-US" w:eastAsia="zh-CN" w:bidi="ar-SA"/>
              </w:rPr>
            </w:pPr>
            <w:r>
              <w:rPr>
                <w:rFonts w:hint="eastAsia" w:ascii="宋体" w:hAnsi="宋体" w:eastAsia="宋体"/>
                <w:color w:val="auto"/>
                <w:kern w:val="2"/>
                <w:sz w:val="28"/>
                <w:szCs w:val="28"/>
                <w:highlight w:val="none"/>
              </w:rPr>
              <w:t>与营业执照、资质证书</w:t>
            </w:r>
            <w:r>
              <w:rPr>
                <w:rFonts w:hint="eastAsia" w:ascii="宋体" w:hAnsi="宋体"/>
                <w:color w:val="auto"/>
                <w:kern w:val="2"/>
                <w:sz w:val="28"/>
                <w:szCs w:val="28"/>
                <w:highlight w:val="none"/>
                <w:lang w:val="en-US" w:eastAsia="zh-CN"/>
              </w:rPr>
              <w:t>等</w:t>
            </w:r>
            <w:r>
              <w:rPr>
                <w:rFonts w:hint="eastAsia" w:ascii="宋体" w:hAnsi="宋体" w:eastAsia="宋体"/>
                <w:color w:val="auto"/>
                <w:kern w:val="2"/>
                <w:sz w:val="28"/>
                <w:szCs w:val="28"/>
                <w:highlight w:val="none"/>
              </w:rPr>
              <w:t>一致</w:t>
            </w:r>
            <w:r>
              <w:rPr>
                <w:rFonts w:hint="eastAsia" w:ascii="宋体" w:hAnsi="宋体"/>
                <w:color w:val="auto"/>
                <w:kern w:val="2"/>
                <w:sz w:val="28"/>
                <w:szCs w:val="28"/>
                <w:highlight w:val="none"/>
                <w:lang w:val="en-US" w:eastAsia="zh-CN"/>
              </w:rPr>
              <w:t xml:space="preserve">  </w:t>
            </w:r>
          </w:p>
        </w:tc>
      </w:tr>
      <w:tr w14:paraId="4089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905" w:type="dxa"/>
            <w:vMerge w:val="continue"/>
            <w:tcBorders>
              <w:left w:val="single" w:color="auto" w:sz="4" w:space="0"/>
              <w:right w:val="single" w:color="auto" w:sz="4" w:space="0"/>
            </w:tcBorders>
            <w:vAlign w:val="center"/>
          </w:tcPr>
          <w:p w14:paraId="05393DF9">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single" w:color="auto" w:sz="4" w:space="0"/>
              <w:right w:val="single" w:color="auto" w:sz="4" w:space="0"/>
            </w:tcBorders>
            <w:vAlign w:val="center"/>
          </w:tcPr>
          <w:p w14:paraId="4CF2670A">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4A7EE249">
            <w:pPr>
              <w:widowControl w:val="0"/>
              <w:spacing w:before="0" w:beforeAutospacing="0" w:after="0" w:afterAutospacing="0" w:line="600" w:lineRule="exact"/>
              <w:ind w:left="0" w:right="0"/>
              <w:jc w:val="both"/>
              <w:rPr>
                <w:rFonts w:hint="eastAsia" w:ascii="宋体" w:hAnsi="宋体" w:eastAsia="宋体" w:cs="宋体"/>
                <w:color w:val="auto"/>
                <w:kern w:val="2"/>
                <w:sz w:val="28"/>
                <w:szCs w:val="28"/>
                <w:lang w:eastAsia="zh-CN"/>
              </w:rPr>
            </w:pPr>
            <w:r>
              <w:rPr>
                <w:rFonts w:hint="eastAsia" w:ascii="宋体" w:hAnsi="宋体" w:cs="宋体"/>
                <w:color w:val="auto"/>
                <w:kern w:val="2"/>
                <w:sz w:val="28"/>
                <w:szCs w:val="28"/>
                <w:lang w:eastAsia="zh-CN"/>
              </w:rPr>
              <w:t>签字盖章</w:t>
            </w:r>
          </w:p>
        </w:tc>
        <w:tc>
          <w:tcPr>
            <w:tcW w:w="5128" w:type="dxa"/>
            <w:tcBorders>
              <w:top w:val="single" w:color="auto" w:sz="4" w:space="0"/>
              <w:left w:val="nil"/>
              <w:bottom w:val="single" w:color="auto" w:sz="4" w:space="0"/>
              <w:right w:val="single" w:color="auto" w:sz="4" w:space="0"/>
            </w:tcBorders>
            <w:vAlign w:val="center"/>
          </w:tcPr>
          <w:p w14:paraId="1BE6E47E">
            <w:pPr>
              <w:widowControl/>
              <w:spacing w:before="0" w:beforeAutospacing="0" w:after="0" w:afterAutospacing="0" w:line="300" w:lineRule="exact"/>
              <w:ind w:left="0" w:right="0"/>
              <w:rPr>
                <w:rFonts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符合</w:t>
            </w:r>
            <w:r>
              <w:rPr>
                <w:rFonts w:hint="eastAsia" w:ascii="宋体" w:hAnsi="宋体" w:cs="Times New Roman"/>
                <w:color w:val="auto"/>
                <w:kern w:val="2"/>
                <w:sz w:val="28"/>
                <w:szCs w:val="28"/>
                <w:lang w:val="en-US" w:eastAsia="zh-CN" w:bidi="ar-SA"/>
              </w:rPr>
              <w:t>磋商</w:t>
            </w:r>
            <w:r>
              <w:rPr>
                <w:rFonts w:hint="eastAsia" w:ascii="宋体" w:hAnsi="宋体" w:eastAsia="宋体" w:cs="Times New Roman"/>
                <w:color w:val="auto"/>
                <w:kern w:val="2"/>
                <w:sz w:val="28"/>
                <w:szCs w:val="28"/>
                <w:lang w:val="en-US" w:eastAsia="zh-CN" w:bidi="ar-SA"/>
              </w:rPr>
              <w:t>文件要求</w:t>
            </w:r>
          </w:p>
        </w:tc>
      </w:tr>
      <w:tr w14:paraId="460F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905" w:type="dxa"/>
            <w:vMerge w:val="continue"/>
            <w:tcBorders>
              <w:left w:val="single" w:color="auto" w:sz="4" w:space="0"/>
              <w:right w:val="single" w:color="auto" w:sz="4" w:space="0"/>
            </w:tcBorders>
            <w:vAlign w:val="center"/>
          </w:tcPr>
          <w:p w14:paraId="7CDBDFA9">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single" w:color="auto" w:sz="4" w:space="0"/>
              <w:right w:val="single" w:color="auto" w:sz="4" w:space="0"/>
            </w:tcBorders>
            <w:vAlign w:val="center"/>
          </w:tcPr>
          <w:p w14:paraId="411854D5">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791EC480">
            <w:pPr>
              <w:widowControl w:val="0"/>
              <w:spacing w:before="0" w:beforeAutospacing="0" w:after="0" w:afterAutospacing="0" w:line="600" w:lineRule="exact"/>
              <w:ind w:left="0" w:right="0"/>
              <w:jc w:val="both"/>
              <w:rPr>
                <w:rFonts w:hint="eastAsia" w:ascii="宋体" w:hAnsi="宋体" w:eastAsia="宋体" w:cs="宋体"/>
                <w:color w:val="auto"/>
                <w:kern w:val="2"/>
                <w:sz w:val="28"/>
                <w:szCs w:val="28"/>
                <w:lang w:eastAsia="zh-CN"/>
              </w:rPr>
            </w:pPr>
            <w:r>
              <w:rPr>
                <w:rFonts w:hint="eastAsia" w:ascii="宋体" w:hAnsi="宋体"/>
                <w:color w:val="auto"/>
                <w:kern w:val="2"/>
                <w:sz w:val="28"/>
                <w:szCs w:val="28"/>
                <w:lang w:eastAsia="zh-CN"/>
              </w:rPr>
              <w:t>响应</w:t>
            </w:r>
            <w:r>
              <w:rPr>
                <w:rFonts w:hint="eastAsia" w:ascii="宋体" w:hAnsi="宋体" w:eastAsia="宋体"/>
                <w:color w:val="auto"/>
                <w:kern w:val="2"/>
                <w:sz w:val="28"/>
                <w:szCs w:val="28"/>
              </w:rPr>
              <w:t>文件格式</w:t>
            </w:r>
          </w:p>
        </w:tc>
        <w:tc>
          <w:tcPr>
            <w:tcW w:w="5128" w:type="dxa"/>
            <w:tcBorders>
              <w:top w:val="single" w:color="auto" w:sz="4" w:space="0"/>
              <w:left w:val="nil"/>
              <w:bottom w:val="single" w:color="auto" w:sz="4" w:space="0"/>
              <w:right w:val="single" w:color="auto" w:sz="4" w:space="0"/>
            </w:tcBorders>
            <w:vAlign w:val="center"/>
          </w:tcPr>
          <w:p w14:paraId="4BAF2799">
            <w:pPr>
              <w:widowControl/>
              <w:spacing w:before="0" w:beforeAutospacing="0" w:after="0" w:afterAutospacing="0" w:line="300" w:lineRule="exact"/>
              <w:ind w:left="0" w:right="0"/>
              <w:rPr>
                <w:rFonts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符合</w:t>
            </w:r>
            <w:r>
              <w:rPr>
                <w:rFonts w:hint="eastAsia" w:ascii="宋体" w:hAnsi="宋体" w:cs="Times New Roman"/>
                <w:color w:val="auto"/>
                <w:kern w:val="2"/>
                <w:sz w:val="28"/>
                <w:szCs w:val="28"/>
                <w:lang w:val="en-US" w:eastAsia="zh-CN" w:bidi="ar-SA"/>
              </w:rPr>
              <w:t>磋商</w:t>
            </w:r>
            <w:r>
              <w:rPr>
                <w:rFonts w:hint="eastAsia" w:ascii="宋体" w:hAnsi="宋体" w:eastAsia="宋体" w:cs="Times New Roman"/>
                <w:color w:val="auto"/>
                <w:kern w:val="2"/>
                <w:sz w:val="28"/>
                <w:szCs w:val="28"/>
                <w:lang w:val="en-US" w:eastAsia="zh-CN" w:bidi="ar-SA"/>
              </w:rPr>
              <w:t>文件要求</w:t>
            </w:r>
          </w:p>
        </w:tc>
      </w:tr>
      <w:tr w14:paraId="6F42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905" w:type="dxa"/>
            <w:vMerge w:val="continue"/>
            <w:tcBorders>
              <w:left w:val="single" w:color="auto" w:sz="4" w:space="0"/>
              <w:bottom w:val="single" w:color="auto" w:sz="4" w:space="0"/>
              <w:right w:val="single" w:color="auto" w:sz="4" w:space="0"/>
            </w:tcBorders>
            <w:vAlign w:val="center"/>
          </w:tcPr>
          <w:p w14:paraId="25F8EC07">
            <w:pPr>
              <w:widowControl/>
              <w:spacing w:before="0" w:beforeAutospacing="0" w:after="0" w:afterAutospacing="0" w:line="600" w:lineRule="exact"/>
              <w:ind w:left="0" w:right="0"/>
              <w:rPr>
                <w:rFonts w:ascii="宋体" w:hAnsi="宋体" w:cs="宋体"/>
                <w:color w:val="auto"/>
                <w:kern w:val="2"/>
                <w:sz w:val="28"/>
                <w:szCs w:val="28"/>
              </w:rPr>
            </w:pPr>
          </w:p>
        </w:tc>
        <w:tc>
          <w:tcPr>
            <w:tcW w:w="1091" w:type="dxa"/>
            <w:vMerge w:val="continue"/>
            <w:tcBorders>
              <w:left w:val="single" w:color="auto" w:sz="4" w:space="0"/>
              <w:bottom w:val="single" w:color="auto" w:sz="4" w:space="0"/>
              <w:right w:val="single" w:color="auto" w:sz="4" w:space="0"/>
            </w:tcBorders>
            <w:vAlign w:val="center"/>
          </w:tcPr>
          <w:p w14:paraId="0C1B6DA5">
            <w:pPr>
              <w:widowControl/>
              <w:spacing w:before="0" w:beforeAutospacing="0" w:after="0" w:afterAutospacing="0" w:line="600" w:lineRule="exact"/>
              <w:ind w:left="0" w:right="0"/>
              <w:rPr>
                <w:rFonts w:ascii="宋体" w:hAnsi="宋体" w:cs="宋体"/>
                <w:color w:val="auto"/>
                <w:kern w:val="2"/>
                <w:sz w:val="28"/>
                <w:szCs w:val="28"/>
              </w:rPr>
            </w:pPr>
          </w:p>
        </w:tc>
        <w:tc>
          <w:tcPr>
            <w:tcW w:w="1615" w:type="dxa"/>
            <w:tcBorders>
              <w:top w:val="single" w:color="auto" w:sz="4" w:space="0"/>
              <w:left w:val="nil"/>
              <w:bottom w:val="single" w:color="auto" w:sz="4" w:space="0"/>
              <w:right w:val="single" w:color="auto" w:sz="4" w:space="0"/>
            </w:tcBorders>
            <w:vAlign w:val="center"/>
          </w:tcPr>
          <w:p w14:paraId="30887738">
            <w:pPr>
              <w:widowControl w:val="0"/>
              <w:spacing w:before="0" w:beforeAutospacing="0" w:after="0" w:afterAutospacing="0" w:line="600" w:lineRule="exact"/>
              <w:ind w:left="0" w:right="0"/>
              <w:jc w:val="both"/>
              <w:rPr>
                <w:rFonts w:hint="eastAsia" w:ascii="宋体" w:hAnsi="宋体" w:cs="宋体"/>
                <w:color w:val="auto"/>
                <w:kern w:val="2"/>
                <w:sz w:val="28"/>
                <w:szCs w:val="28"/>
                <w:lang w:eastAsia="zh-CN"/>
              </w:rPr>
            </w:pPr>
            <w:r>
              <w:rPr>
                <w:rFonts w:hint="eastAsia" w:ascii="宋体" w:hAnsi="宋体" w:cs="宋体"/>
                <w:color w:val="auto"/>
                <w:kern w:val="2"/>
                <w:sz w:val="28"/>
                <w:szCs w:val="28"/>
                <w:lang w:eastAsia="zh-CN"/>
              </w:rPr>
              <w:t>报价唯一</w:t>
            </w:r>
          </w:p>
        </w:tc>
        <w:tc>
          <w:tcPr>
            <w:tcW w:w="5128" w:type="dxa"/>
            <w:tcBorders>
              <w:top w:val="single" w:color="auto" w:sz="4" w:space="0"/>
              <w:left w:val="nil"/>
              <w:bottom w:val="single" w:color="auto" w:sz="4" w:space="0"/>
              <w:right w:val="single" w:color="auto" w:sz="4" w:space="0"/>
            </w:tcBorders>
            <w:vAlign w:val="center"/>
          </w:tcPr>
          <w:p w14:paraId="771007A1">
            <w:pPr>
              <w:widowControl/>
              <w:spacing w:before="0" w:beforeAutospacing="0" w:after="0" w:afterAutospacing="0" w:line="300" w:lineRule="exact"/>
              <w:ind w:left="0" w:right="0"/>
              <w:rPr>
                <w:rFonts w:hint="eastAsia" w:ascii="宋体" w:hAnsi="宋体" w:eastAsia="宋体"/>
                <w:color w:val="auto"/>
                <w:kern w:val="2"/>
                <w:sz w:val="28"/>
                <w:szCs w:val="28"/>
              </w:rPr>
            </w:pPr>
            <w:r>
              <w:rPr>
                <w:rFonts w:hint="eastAsia" w:ascii="宋体" w:hAnsi="宋体" w:eastAsia="宋体"/>
                <w:color w:val="auto"/>
                <w:kern w:val="2"/>
                <w:sz w:val="28"/>
                <w:szCs w:val="28"/>
              </w:rPr>
              <w:t>磋商函及磋商函附录中只能有一个有效报价</w:t>
            </w:r>
          </w:p>
        </w:tc>
      </w:tr>
    </w:tbl>
    <w:p w14:paraId="509D7D10">
      <w:pPr>
        <w:widowControl w:val="0"/>
        <w:spacing w:beforeAutospacing="0" w:afterAutospacing="0" w:line="600" w:lineRule="exact"/>
        <w:jc w:val="both"/>
        <w:rPr>
          <w:sz w:val="28"/>
          <w:szCs w:val="28"/>
        </w:rPr>
      </w:pPr>
    </w:p>
    <w:p w14:paraId="57E0A3AB">
      <w:pPr>
        <w:spacing w:beforeAutospacing="0" w:afterAutospacing="0" w:line="600" w:lineRule="exact"/>
        <w:ind w:firstLine="480"/>
        <w:jc w:val="both"/>
        <w:outlineLvl w:val="1"/>
        <w:rPr>
          <w:sz w:val="28"/>
          <w:szCs w:val="28"/>
        </w:rPr>
      </w:pPr>
      <w:bookmarkStart w:id="46" w:name="_Toc17450"/>
      <w:r>
        <w:rPr>
          <w:rFonts w:hint="eastAsia" w:ascii="宋体" w:hAnsi="宋体" w:cs="宋体"/>
          <w:b/>
          <w:sz w:val="28"/>
          <w:szCs w:val="28"/>
        </w:rPr>
        <w:t>1. 磋商文件的评审、比较和否决</w:t>
      </w:r>
      <w:bookmarkEnd w:id="46"/>
    </w:p>
    <w:p w14:paraId="41846823">
      <w:pPr>
        <w:spacing w:beforeAutospacing="0" w:afterAutospacing="0" w:line="600" w:lineRule="exact"/>
        <w:ind w:firstLine="480"/>
        <w:jc w:val="both"/>
        <w:rPr>
          <w:sz w:val="28"/>
          <w:szCs w:val="28"/>
        </w:rPr>
      </w:pPr>
      <w:r>
        <w:rPr>
          <w:rFonts w:hint="eastAsia" w:ascii="宋体" w:hAnsi="宋体" w:cs="宋体"/>
          <w:b/>
          <w:sz w:val="28"/>
          <w:szCs w:val="28"/>
        </w:rPr>
        <w:t>1.1</w:t>
      </w:r>
      <w:r>
        <w:rPr>
          <w:rFonts w:hint="eastAsia" w:ascii="宋体" w:hAnsi="宋体" w:cs="宋体"/>
          <w:sz w:val="28"/>
          <w:szCs w:val="28"/>
          <w:lang w:eastAsia="zh-CN"/>
        </w:rPr>
        <w:t>磋商小组</w:t>
      </w:r>
      <w:r>
        <w:rPr>
          <w:rFonts w:hint="eastAsia" w:ascii="宋体" w:hAnsi="宋体" w:cs="宋体"/>
          <w:sz w:val="28"/>
          <w:szCs w:val="28"/>
        </w:rPr>
        <w:t>将按照竞争性磋商文件的规定，仅对在实质上响应竞争性磋商文件要求的磋商文件进行评估和比较。</w:t>
      </w:r>
    </w:p>
    <w:p w14:paraId="7E543AE8">
      <w:pPr>
        <w:spacing w:beforeAutospacing="0" w:afterAutospacing="0" w:line="600" w:lineRule="exact"/>
        <w:ind w:firstLine="480"/>
        <w:jc w:val="both"/>
        <w:rPr>
          <w:sz w:val="28"/>
          <w:szCs w:val="28"/>
        </w:rPr>
      </w:pPr>
      <w:r>
        <w:rPr>
          <w:rFonts w:hint="eastAsia" w:ascii="宋体" w:hAnsi="宋体" w:cs="宋体"/>
          <w:b/>
          <w:sz w:val="28"/>
          <w:szCs w:val="28"/>
        </w:rPr>
        <w:t>1.2</w:t>
      </w:r>
      <w:r>
        <w:rPr>
          <w:rFonts w:hint="eastAsia" w:ascii="宋体" w:hAnsi="宋体" w:cs="宋体"/>
          <w:sz w:val="28"/>
          <w:szCs w:val="28"/>
        </w:rPr>
        <w:t>根据相关法律法规及有关招磋商文件规定，结合本项目具体情况，制定本次采购评标办法。并按照“公平、公正、科学、择优”的原则进行评标。采用百分制综合评估法进行评比。</w:t>
      </w:r>
    </w:p>
    <w:p w14:paraId="705327FB">
      <w:pPr>
        <w:spacing w:beforeAutospacing="0" w:afterAutospacing="0" w:line="600" w:lineRule="exact"/>
        <w:ind w:firstLine="480"/>
        <w:jc w:val="both"/>
        <w:rPr>
          <w:sz w:val="28"/>
          <w:szCs w:val="28"/>
        </w:rPr>
      </w:pPr>
      <w:r>
        <w:rPr>
          <w:rFonts w:hint="eastAsia" w:ascii="宋体" w:hAnsi="宋体" w:cs="宋体"/>
          <w:b/>
          <w:sz w:val="28"/>
          <w:szCs w:val="28"/>
        </w:rPr>
        <w:t>1.3</w:t>
      </w:r>
      <w:r>
        <w:rPr>
          <w:rFonts w:hint="eastAsia" w:ascii="宋体" w:hAnsi="宋体" w:cs="宋体"/>
          <w:sz w:val="28"/>
          <w:szCs w:val="28"/>
        </w:rPr>
        <w:t>在评审过程中，</w:t>
      </w:r>
      <w:r>
        <w:rPr>
          <w:rFonts w:hint="eastAsia" w:ascii="宋体" w:hAnsi="宋体" w:cs="宋体"/>
          <w:sz w:val="28"/>
          <w:szCs w:val="28"/>
          <w:lang w:eastAsia="zh-CN"/>
        </w:rPr>
        <w:t>磋商小组</w:t>
      </w:r>
      <w:r>
        <w:rPr>
          <w:rFonts w:hint="eastAsia" w:ascii="宋体" w:hAnsi="宋体" w:cs="宋体"/>
          <w:sz w:val="28"/>
          <w:szCs w:val="28"/>
        </w:rPr>
        <w:t>可以以书面形式要求磋商</w:t>
      </w:r>
      <w:r>
        <w:rPr>
          <w:rFonts w:hint="eastAsia" w:ascii="宋体" w:hAnsi="宋体" w:cs="宋体"/>
          <w:sz w:val="28"/>
          <w:szCs w:val="28"/>
          <w:lang w:eastAsia="zh-CN"/>
        </w:rPr>
        <w:t>响应人</w:t>
      </w:r>
      <w:r>
        <w:rPr>
          <w:rFonts w:hint="eastAsia" w:ascii="宋体" w:hAnsi="宋体" w:cs="宋体"/>
          <w:sz w:val="28"/>
          <w:szCs w:val="28"/>
        </w:rPr>
        <w:t>就磋商文件中含义不明确的内容进行书面说明并提供相关材料；</w:t>
      </w:r>
      <w:r>
        <w:rPr>
          <w:rFonts w:hint="eastAsia" w:ascii="宋体" w:hAnsi="宋体" w:cs="宋体"/>
          <w:spacing w:val="-12"/>
          <w:sz w:val="28"/>
          <w:szCs w:val="28"/>
        </w:rPr>
        <w:t>凡遇到竞争性磋商文件中无界定或界定不清、前后不一致使评委会成员</w:t>
      </w:r>
      <w:r>
        <w:rPr>
          <w:rFonts w:hint="eastAsia" w:ascii="宋体" w:hAnsi="宋体" w:cs="宋体"/>
          <w:sz w:val="28"/>
          <w:szCs w:val="28"/>
        </w:rPr>
        <w:t>意见</w:t>
      </w:r>
      <w:r>
        <w:rPr>
          <w:rFonts w:hint="eastAsia" w:ascii="宋体" w:hAnsi="宋体" w:cs="宋体"/>
          <w:spacing w:val="-12"/>
          <w:sz w:val="28"/>
          <w:szCs w:val="28"/>
        </w:rPr>
        <w:t>有分歧且又难于协商一致的问题，均由评委会予以表决，获半数以上同意的即为通过，未获半数同意的即为否决</w:t>
      </w:r>
      <w:r>
        <w:rPr>
          <w:rFonts w:hint="eastAsia" w:ascii="宋体" w:hAnsi="宋体" w:cs="宋体"/>
          <w:sz w:val="28"/>
          <w:szCs w:val="28"/>
        </w:rPr>
        <w:t>。</w:t>
      </w:r>
    </w:p>
    <w:p w14:paraId="54ACDD16">
      <w:pPr>
        <w:spacing w:beforeAutospacing="0" w:afterAutospacing="0" w:line="600" w:lineRule="exact"/>
        <w:ind w:firstLine="480"/>
        <w:jc w:val="both"/>
        <w:rPr>
          <w:sz w:val="28"/>
          <w:szCs w:val="28"/>
        </w:rPr>
      </w:pPr>
      <w:r>
        <w:rPr>
          <w:rFonts w:hint="eastAsia" w:ascii="宋体" w:hAnsi="宋体" w:cs="宋体"/>
          <w:b/>
          <w:sz w:val="28"/>
          <w:szCs w:val="28"/>
        </w:rPr>
        <w:t>1.4</w:t>
      </w:r>
      <w:r>
        <w:rPr>
          <w:rFonts w:hint="eastAsia" w:ascii="宋体" w:hAnsi="宋体" w:cs="宋体"/>
          <w:sz w:val="28"/>
          <w:szCs w:val="28"/>
        </w:rPr>
        <w:t>评标时，磋商报价是评标的重要依据，但不是唯一依据，</w:t>
      </w:r>
      <w:r>
        <w:rPr>
          <w:rFonts w:hint="eastAsia" w:ascii="宋体" w:hAnsi="宋体" w:cs="宋体"/>
          <w:sz w:val="28"/>
          <w:szCs w:val="28"/>
          <w:lang w:eastAsia="zh-CN"/>
        </w:rPr>
        <w:t>招标人</w:t>
      </w:r>
      <w:r>
        <w:rPr>
          <w:rFonts w:hint="eastAsia" w:ascii="宋体" w:hAnsi="宋体" w:cs="宋体"/>
          <w:sz w:val="28"/>
          <w:szCs w:val="28"/>
        </w:rPr>
        <w:t>不承诺将合同授予报价最低或最高的磋商</w:t>
      </w:r>
      <w:r>
        <w:rPr>
          <w:rFonts w:hint="eastAsia" w:ascii="宋体" w:hAnsi="宋体" w:cs="宋体"/>
          <w:sz w:val="28"/>
          <w:szCs w:val="28"/>
          <w:lang w:eastAsia="zh-CN"/>
        </w:rPr>
        <w:t>响应人</w:t>
      </w:r>
      <w:r>
        <w:rPr>
          <w:rFonts w:hint="eastAsia" w:ascii="宋体" w:hAnsi="宋体" w:cs="宋体"/>
          <w:sz w:val="28"/>
          <w:szCs w:val="28"/>
        </w:rPr>
        <w:t>。</w:t>
      </w:r>
    </w:p>
    <w:p w14:paraId="62A981B1">
      <w:pPr>
        <w:spacing w:beforeAutospacing="0" w:afterAutospacing="0" w:line="600" w:lineRule="exact"/>
        <w:ind w:firstLine="480"/>
        <w:jc w:val="both"/>
        <w:rPr>
          <w:sz w:val="28"/>
          <w:szCs w:val="28"/>
        </w:rPr>
      </w:pPr>
      <w:r>
        <w:rPr>
          <w:rFonts w:hint="eastAsia" w:ascii="宋体" w:hAnsi="宋体" w:cs="宋体"/>
          <w:b/>
          <w:sz w:val="28"/>
          <w:szCs w:val="28"/>
        </w:rPr>
        <w:t>1.5</w:t>
      </w:r>
      <w:r>
        <w:rPr>
          <w:rFonts w:hint="eastAsia" w:ascii="宋体" w:hAnsi="宋体" w:cs="宋体"/>
          <w:sz w:val="28"/>
          <w:szCs w:val="28"/>
          <w:lang w:eastAsia="zh-CN"/>
        </w:rPr>
        <w:t>磋商小组</w:t>
      </w:r>
      <w:r>
        <w:rPr>
          <w:rFonts w:hint="eastAsia" w:ascii="宋体" w:hAnsi="宋体" w:cs="宋体"/>
          <w:sz w:val="28"/>
          <w:szCs w:val="28"/>
        </w:rPr>
        <w:t>依据竞争性磋商文件中规定的评标标准和方法，对磋商文件进行评审和比较，向</w:t>
      </w:r>
      <w:r>
        <w:rPr>
          <w:rFonts w:hint="eastAsia" w:ascii="宋体" w:hAnsi="宋体" w:cs="宋体"/>
          <w:sz w:val="28"/>
          <w:szCs w:val="28"/>
          <w:lang w:eastAsia="zh-CN"/>
        </w:rPr>
        <w:t>招标人</w:t>
      </w:r>
      <w:r>
        <w:rPr>
          <w:rFonts w:hint="eastAsia" w:ascii="宋体" w:hAnsi="宋体" w:cs="宋体"/>
          <w:sz w:val="28"/>
          <w:szCs w:val="28"/>
        </w:rPr>
        <w:t>提出书面评标报告，并推荐合格的中标候选人。</w:t>
      </w:r>
      <w:r>
        <w:rPr>
          <w:rFonts w:hint="eastAsia" w:ascii="宋体" w:hAnsi="宋体" w:cs="宋体"/>
          <w:sz w:val="28"/>
          <w:szCs w:val="28"/>
          <w:lang w:eastAsia="zh-CN"/>
        </w:rPr>
        <w:t>招标人</w:t>
      </w:r>
      <w:r>
        <w:rPr>
          <w:rFonts w:hint="eastAsia" w:ascii="宋体" w:hAnsi="宋体" w:cs="宋体"/>
          <w:sz w:val="28"/>
          <w:szCs w:val="28"/>
        </w:rPr>
        <w:t>根据</w:t>
      </w:r>
      <w:r>
        <w:rPr>
          <w:rFonts w:hint="eastAsia" w:ascii="宋体" w:hAnsi="宋体" w:cs="宋体"/>
          <w:sz w:val="28"/>
          <w:szCs w:val="28"/>
          <w:lang w:eastAsia="zh-CN"/>
        </w:rPr>
        <w:t>磋商小组</w:t>
      </w:r>
      <w:r>
        <w:rPr>
          <w:rFonts w:hint="eastAsia" w:ascii="宋体" w:hAnsi="宋体" w:cs="宋体"/>
          <w:sz w:val="28"/>
          <w:szCs w:val="28"/>
        </w:rPr>
        <w:t>提出的书面评标报告和推荐的中标候选人按序确定中标人。</w:t>
      </w:r>
    </w:p>
    <w:p w14:paraId="541FC65A">
      <w:pPr>
        <w:spacing w:beforeAutospacing="0" w:afterAutospacing="0" w:line="600" w:lineRule="exact"/>
        <w:ind w:firstLine="480"/>
        <w:jc w:val="both"/>
        <w:outlineLvl w:val="1"/>
        <w:rPr>
          <w:sz w:val="28"/>
          <w:szCs w:val="28"/>
        </w:rPr>
      </w:pPr>
      <w:bookmarkStart w:id="47" w:name="_Toc4591"/>
      <w:r>
        <w:rPr>
          <w:rFonts w:hint="eastAsia" w:ascii="宋体" w:hAnsi="宋体" w:cs="宋体"/>
          <w:b/>
          <w:sz w:val="28"/>
          <w:szCs w:val="28"/>
        </w:rPr>
        <w:t>2. 评审程序</w:t>
      </w:r>
      <w:bookmarkEnd w:id="47"/>
    </w:p>
    <w:p w14:paraId="13617459">
      <w:pPr>
        <w:spacing w:beforeAutospacing="0" w:afterAutospacing="0" w:line="600" w:lineRule="exact"/>
        <w:ind w:firstLine="480"/>
        <w:jc w:val="both"/>
        <w:rPr>
          <w:sz w:val="28"/>
          <w:szCs w:val="28"/>
        </w:rPr>
      </w:pPr>
      <w:r>
        <w:rPr>
          <w:rFonts w:hint="eastAsia" w:ascii="宋体" w:hAnsi="宋体" w:cs="宋体"/>
          <w:sz w:val="28"/>
          <w:szCs w:val="28"/>
        </w:rPr>
        <w:t>2.1 资格审查</w:t>
      </w:r>
    </w:p>
    <w:p w14:paraId="7F662448">
      <w:pPr>
        <w:spacing w:beforeAutospacing="0" w:afterAutospacing="0" w:line="600" w:lineRule="exact"/>
        <w:ind w:firstLine="480"/>
        <w:jc w:val="both"/>
        <w:rPr>
          <w:sz w:val="28"/>
          <w:szCs w:val="28"/>
        </w:rPr>
      </w:pPr>
      <w:r>
        <w:rPr>
          <w:rFonts w:hint="eastAsia" w:ascii="宋体" w:hAnsi="宋体" w:cs="宋体"/>
          <w:sz w:val="28"/>
          <w:szCs w:val="28"/>
        </w:rPr>
        <w:t>本项目采用资格后审</w:t>
      </w:r>
    </w:p>
    <w:p w14:paraId="484FEEF7">
      <w:pPr>
        <w:spacing w:beforeAutospacing="0" w:afterAutospacing="0" w:line="600" w:lineRule="exact"/>
        <w:ind w:firstLine="480"/>
        <w:jc w:val="both"/>
        <w:rPr>
          <w:sz w:val="28"/>
          <w:szCs w:val="28"/>
        </w:rPr>
      </w:pPr>
      <w:r>
        <w:rPr>
          <w:rFonts w:hint="eastAsia" w:ascii="宋体" w:hAnsi="宋体" w:cs="宋体"/>
          <w:sz w:val="28"/>
          <w:szCs w:val="28"/>
          <w:lang w:eastAsia="zh-CN"/>
        </w:rPr>
        <w:t>磋商小组</w:t>
      </w:r>
      <w:r>
        <w:rPr>
          <w:rFonts w:hint="eastAsia" w:ascii="宋体" w:hAnsi="宋体" w:cs="宋体"/>
          <w:sz w:val="28"/>
          <w:szCs w:val="28"/>
        </w:rPr>
        <w:t>按照竞争性磋商文件</w:t>
      </w:r>
      <w:r>
        <w:rPr>
          <w:rFonts w:hint="eastAsia" w:ascii="宋体" w:hAnsi="宋体" w:cs="宋体"/>
          <w:sz w:val="28"/>
          <w:szCs w:val="28"/>
          <w:lang w:eastAsia="zh-CN"/>
        </w:rPr>
        <w:t>响应人</w:t>
      </w:r>
      <w:r>
        <w:rPr>
          <w:rFonts w:hint="eastAsia" w:ascii="宋体" w:hAnsi="宋体" w:cs="宋体"/>
          <w:sz w:val="28"/>
          <w:szCs w:val="28"/>
        </w:rPr>
        <w:t>资格要求，对磋商</w:t>
      </w:r>
      <w:r>
        <w:rPr>
          <w:rFonts w:hint="eastAsia" w:ascii="宋体" w:hAnsi="宋体" w:cs="宋体"/>
          <w:sz w:val="28"/>
          <w:szCs w:val="28"/>
          <w:lang w:eastAsia="zh-CN"/>
        </w:rPr>
        <w:t>响应人</w:t>
      </w:r>
      <w:r>
        <w:rPr>
          <w:rFonts w:hint="eastAsia" w:ascii="宋体" w:hAnsi="宋体" w:cs="宋体"/>
          <w:sz w:val="28"/>
          <w:szCs w:val="28"/>
        </w:rPr>
        <w:t>的磋商文件进行初步评审，有一项不符合的，视为未通过初步审查，按废标处理，符合的进入下一评标程序。</w:t>
      </w:r>
    </w:p>
    <w:p w14:paraId="3ABDFD54">
      <w:pPr>
        <w:spacing w:beforeAutospacing="0" w:afterAutospacing="0" w:line="600" w:lineRule="exact"/>
        <w:ind w:firstLine="551" w:firstLineChars="196"/>
        <w:outlineLvl w:val="1"/>
        <w:rPr>
          <w:rFonts w:ascii="宋体" w:hAnsi="宋体" w:cs="宋体"/>
          <w:b/>
          <w:sz w:val="28"/>
          <w:szCs w:val="28"/>
        </w:rPr>
      </w:pPr>
      <w:bookmarkStart w:id="48" w:name="_Toc3412"/>
      <w:r>
        <w:rPr>
          <w:rFonts w:hint="eastAsia" w:ascii="宋体" w:hAnsi="宋体" w:cs="宋体"/>
          <w:b/>
          <w:sz w:val="28"/>
          <w:szCs w:val="28"/>
        </w:rPr>
        <w:t>3.评标具体方法和标准</w:t>
      </w:r>
      <w:bookmarkEnd w:id="48"/>
    </w:p>
    <w:p w14:paraId="2134630D">
      <w:pPr>
        <w:widowControl w:val="0"/>
        <w:spacing w:beforeAutospacing="0" w:afterAutospacing="0" w:line="600" w:lineRule="exact"/>
        <w:ind w:firstLine="560" w:firstLineChars="200"/>
        <w:jc w:val="both"/>
        <w:rPr>
          <w:rFonts w:ascii="宋体" w:hAnsi="宋体" w:cs="宋体"/>
          <w:sz w:val="28"/>
          <w:szCs w:val="28"/>
        </w:rPr>
      </w:pPr>
      <w:r>
        <w:rPr>
          <w:rFonts w:hint="eastAsia" w:ascii="宋体" w:hAnsi="宋体" w:cs="宋体"/>
          <w:sz w:val="28"/>
          <w:szCs w:val="28"/>
          <w:lang w:eastAsia="zh-CN"/>
        </w:rPr>
        <w:t>磋商小组</w:t>
      </w:r>
      <w:r>
        <w:rPr>
          <w:rFonts w:hint="eastAsia" w:ascii="宋体" w:hAnsi="宋体" w:cs="宋体"/>
          <w:sz w:val="28"/>
          <w:szCs w:val="28"/>
        </w:rPr>
        <w:t>根据评标原则和办法对所有磋商文件进行集中审核，分别评价。</w:t>
      </w:r>
    </w:p>
    <w:p w14:paraId="132684CE">
      <w:pPr>
        <w:adjustRightInd w:val="0"/>
        <w:spacing w:beforeAutospacing="0" w:afterAutospacing="0" w:line="600" w:lineRule="exact"/>
        <w:ind w:firstLine="544" w:firstLineChars="200"/>
        <w:textAlignment w:val="baseline"/>
        <w:rPr>
          <w:rFonts w:ascii="宋体" w:cs="宋体"/>
          <w:spacing w:val="-4"/>
          <w:sz w:val="28"/>
          <w:szCs w:val="28"/>
        </w:rPr>
      </w:pPr>
      <w:r>
        <w:rPr>
          <w:rFonts w:hint="eastAsia" w:ascii="宋体" w:cs="宋体"/>
          <w:spacing w:val="-4"/>
          <w:sz w:val="28"/>
          <w:szCs w:val="28"/>
        </w:rPr>
        <w:t>评审因素：首先应对</w:t>
      </w:r>
      <w:r>
        <w:rPr>
          <w:rFonts w:hint="eastAsia" w:ascii="宋体" w:cs="宋体"/>
          <w:spacing w:val="-4"/>
          <w:sz w:val="28"/>
          <w:szCs w:val="28"/>
          <w:lang w:eastAsia="zh-CN"/>
        </w:rPr>
        <w:t>响应人</w:t>
      </w:r>
      <w:r>
        <w:rPr>
          <w:rFonts w:hint="eastAsia" w:ascii="宋体" w:cs="宋体"/>
          <w:spacing w:val="-4"/>
          <w:sz w:val="28"/>
          <w:szCs w:val="28"/>
        </w:rPr>
        <w:t>的资格文件进行审查，不能通过初步审查的，其</w:t>
      </w:r>
      <w:r>
        <w:rPr>
          <w:rFonts w:hint="eastAsia" w:ascii="宋体" w:cs="宋体"/>
          <w:spacing w:val="-4"/>
          <w:sz w:val="28"/>
          <w:szCs w:val="28"/>
          <w:lang w:eastAsia="zh-CN"/>
        </w:rPr>
        <w:t>响应</w:t>
      </w:r>
      <w:r>
        <w:rPr>
          <w:rFonts w:hint="eastAsia" w:ascii="宋体" w:cs="宋体"/>
          <w:spacing w:val="-4"/>
          <w:sz w:val="28"/>
          <w:szCs w:val="28"/>
        </w:rPr>
        <w:t>文件不再评审，通过初步审查的，进入以下评标程序。</w:t>
      </w:r>
    </w:p>
    <w:p w14:paraId="45EBA499">
      <w:pPr>
        <w:pStyle w:val="18"/>
        <w:wordWrap/>
        <w:spacing w:beforeAutospacing="0" w:after="0" w:afterAutospacing="0" w:line="600" w:lineRule="exact"/>
        <w:ind w:left="400" w:firstLine="482"/>
        <w:jc w:val="center"/>
        <w:textAlignment w:val="auto"/>
        <w:outlineLvl w:val="1"/>
        <w:rPr>
          <w:rFonts w:hint="eastAsia" w:ascii="宋体" w:hAnsi="宋体" w:eastAsia="宋体" w:cs="宋体"/>
          <w:b/>
          <w:bCs/>
          <w:sz w:val="28"/>
          <w:szCs w:val="28"/>
        </w:rPr>
      </w:pPr>
      <w:bookmarkStart w:id="49" w:name="_Toc22971"/>
      <w:r>
        <w:rPr>
          <w:rFonts w:hint="eastAsia" w:ascii="宋体" w:hAnsi="宋体" w:eastAsia="宋体" w:cs="宋体"/>
          <w:b/>
          <w:bCs/>
          <w:sz w:val="28"/>
          <w:szCs w:val="28"/>
        </w:rPr>
        <w:t>综合评分法评标办法</w:t>
      </w:r>
      <w:bookmarkEnd w:id="49"/>
    </w:p>
    <w:p w14:paraId="63220914">
      <w:pPr>
        <w:pStyle w:val="18"/>
        <w:spacing w:beforeAutospacing="0" w:after="0" w:afterAutospacing="0" w:line="600" w:lineRule="exact"/>
        <w:ind w:left="400" w:firstLine="422"/>
        <w:jc w:val="center"/>
        <w:rPr>
          <w:rFonts w:ascii="宋体" w:hAnsi="宋体" w:cs="宋体"/>
          <w:b/>
          <w:bCs/>
          <w:sz w:val="28"/>
          <w:szCs w:val="28"/>
        </w:rPr>
      </w:pPr>
    </w:p>
    <w:tbl>
      <w:tblPr>
        <w:tblStyle w:val="1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560"/>
        <w:gridCol w:w="6687"/>
      </w:tblGrid>
      <w:tr w14:paraId="3729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92" w:type="dxa"/>
            <w:gridSpan w:val="2"/>
            <w:tcBorders>
              <w:top w:val="single" w:color="auto" w:sz="4" w:space="0"/>
              <w:left w:val="single" w:color="auto" w:sz="4" w:space="0"/>
              <w:bottom w:val="single" w:color="auto" w:sz="4" w:space="0"/>
              <w:right w:val="single" w:color="auto" w:sz="4" w:space="0"/>
            </w:tcBorders>
            <w:vAlign w:val="center"/>
          </w:tcPr>
          <w:p w14:paraId="61279B8D">
            <w:pPr>
              <w:widowControl/>
              <w:autoSpaceDE w:val="0"/>
              <w:autoSpaceDN w:val="0"/>
              <w:spacing w:before="0" w:beforeAutospacing="0" w:after="0" w:afterAutospacing="0" w:line="360" w:lineRule="auto"/>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条款内容</w:t>
            </w:r>
          </w:p>
        </w:tc>
        <w:tc>
          <w:tcPr>
            <w:tcW w:w="6687" w:type="dxa"/>
            <w:tcBorders>
              <w:top w:val="single" w:color="auto" w:sz="4" w:space="0"/>
              <w:left w:val="nil"/>
              <w:bottom w:val="single" w:color="auto" w:sz="4" w:space="0"/>
              <w:right w:val="single" w:color="auto" w:sz="4" w:space="0"/>
            </w:tcBorders>
            <w:vAlign w:val="center"/>
          </w:tcPr>
          <w:p w14:paraId="51BE3666">
            <w:pPr>
              <w:widowControl/>
              <w:autoSpaceDE w:val="0"/>
              <w:autoSpaceDN w:val="0"/>
              <w:spacing w:before="0" w:beforeAutospacing="0" w:after="0" w:afterAutospacing="0" w:line="360" w:lineRule="auto"/>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r>
      <w:tr w14:paraId="0B88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692" w:type="dxa"/>
            <w:gridSpan w:val="2"/>
            <w:tcBorders>
              <w:top w:val="single" w:color="auto" w:sz="4" w:space="0"/>
              <w:left w:val="single" w:color="auto" w:sz="4" w:space="0"/>
              <w:bottom w:val="single" w:color="auto" w:sz="4" w:space="0"/>
              <w:right w:val="single" w:color="auto" w:sz="4" w:space="0"/>
            </w:tcBorders>
            <w:vAlign w:val="center"/>
          </w:tcPr>
          <w:p w14:paraId="2A7371E1">
            <w:pPr>
              <w:widowControl/>
              <w:spacing w:before="0" w:beforeAutospacing="0" w:after="0" w:afterAutospacing="0" w:line="360" w:lineRule="auto"/>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分值构成（总分100分）</w:t>
            </w:r>
          </w:p>
        </w:tc>
        <w:tc>
          <w:tcPr>
            <w:tcW w:w="6687" w:type="dxa"/>
            <w:tcBorders>
              <w:top w:val="single" w:color="auto" w:sz="4" w:space="0"/>
              <w:left w:val="nil"/>
              <w:bottom w:val="single" w:color="auto" w:sz="4" w:space="0"/>
              <w:right w:val="single" w:color="auto" w:sz="4" w:space="0"/>
            </w:tcBorders>
            <w:vAlign w:val="center"/>
          </w:tcPr>
          <w:p w14:paraId="3C9C52BE">
            <w:pPr>
              <w:widowControl/>
              <w:wordWrap/>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kern w:val="2"/>
                <w:sz w:val="24"/>
                <w:szCs w:val="24"/>
              </w:rPr>
              <w:t>商务</w:t>
            </w:r>
            <w:r>
              <w:rPr>
                <w:rFonts w:hint="eastAsia" w:ascii="宋体" w:hAnsi="宋体" w:eastAsia="宋体" w:cs="宋体"/>
                <w:b w:val="0"/>
                <w:i w:val="0"/>
                <w:caps w:val="0"/>
                <w:color w:val="000000"/>
                <w:spacing w:val="0"/>
                <w:w w:val="100"/>
                <w:kern w:val="2"/>
                <w:sz w:val="24"/>
                <w:szCs w:val="24"/>
                <w:lang w:val="en-US" w:eastAsia="zh-CN"/>
              </w:rPr>
              <w:t>部分</w:t>
            </w:r>
            <w:r>
              <w:rPr>
                <w:rFonts w:hint="eastAsia" w:ascii="宋体" w:hAnsi="宋体" w:eastAsia="宋体" w:cs="宋体"/>
                <w:b w:val="0"/>
                <w:bCs w:val="0"/>
                <w:kern w:val="2"/>
                <w:sz w:val="24"/>
                <w:szCs w:val="24"/>
              </w:rPr>
              <w:t>：</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rPr>
              <w:t>0分</w:t>
            </w:r>
          </w:p>
          <w:p w14:paraId="384D0C22">
            <w:pPr>
              <w:widowControl/>
              <w:wordWrap/>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技术部分：</w:t>
            </w:r>
            <w:r>
              <w:rPr>
                <w:rFonts w:hint="eastAsia" w:ascii="宋体" w:hAnsi="宋体" w:eastAsia="宋体" w:cs="宋体"/>
                <w:b w:val="0"/>
                <w:bCs w:val="0"/>
                <w:kern w:val="2"/>
                <w:sz w:val="24"/>
                <w:szCs w:val="24"/>
                <w:lang w:val="en-US" w:eastAsia="zh-CN"/>
              </w:rPr>
              <w:t>50</w:t>
            </w:r>
            <w:r>
              <w:rPr>
                <w:rFonts w:hint="eastAsia" w:ascii="宋体" w:hAnsi="宋体" w:eastAsia="宋体" w:cs="宋体"/>
                <w:b w:val="0"/>
                <w:bCs w:val="0"/>
                <w:kern w:val="2"/>
                <w:sz w:val="24"/>
                <w:szCs w:val="24"/>
              </w:rPr>
              <w:t>分</w:t>
            </w:r>
          </w:p>
          <w:p w14:paraId="6143E9B9">
            <w:pPr>
              <w:widowControl/>
              <w:wordWrap/>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kern w:val="2"/>
                <w:sz w:val="24"/>
                <w:szCs w:val="24"/>
              </w:rPr>
              <w:t>综合</w:t>
            </w:r>
            <w:r>
              <w:rPr>
                <w:rFonts w:hint="eastAsia" w:ascii="宋体" w:hAnsi="宋体" w:eastAsia="宋体" w:cs="宋体"/>
                <w:b w:val="0"/>
                <w:bCs w:val="0"/>
                <w:kern w:val="2"/>
                <w:sz w:val="24"/>
                <w:szCs w:val="24"/>
              </w:rPr>
              <w:t>部分：</w:t>
            </w:r>
            <w:r>
              <w:rPr>
                <w:rFonts w:hint="eastAsia" w:ascii="宋体" w:hAnsi="宋体" w:eastAsia="宋体" w:cs="宋体"/>
                <w:b w:val="0"/>
                <w:bCs w:val="0"/>
                <w:kern w:val="2"/>
                <w:sz w:val="24"/>
                <w:szCs w:val="24"/>
                <w:lang w:val="en-US" w:eastAsia="zh-CN"/>
              </w:rPr>
              <w:t>20</w:t>
            </w:r>
            <w:r>
              <w:rPr>
                <w:rFonts w:hint="eastAsia" w:ascii="宋体" w:hAnsi="宋体" w:eastAsia="宋体" w:cs="宋体"/>
                <w:b w:val="0"/>
                <w:bCs w:val="0"/>
                <w:kern w:val="2"/>
                <w:sz w:val="24"/>
                <w:szCs w:val="24"/>
              </w:rPr>
              <w:t>分</w:t>
            </w:r>
          </w:p>
        </w:tc>
      </w:tr>
      <w:tr w14:paraId="4630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692" w:type="dxa"/>
            <w:gridSpan w:val="2"/>
            <w:tcBorders>
              <w:top w:val="single" w:color="auto" w:sz="4" w:space="0"/>
              <w:left w:val="single" w:color="auto" w:sz="4" w:space="0"/>
              <w:bottom w:val="single" w:color="auto" w:sz="4" w:space="0"/>
              <w:right w:val="single" w:color="auto" w:sz="4" w:space="0"/>
            </w:tcBorders>
            <w:vAlign w:val="center"/>
          </w:tcPr>
          <w:p w14:paraId="516DD63B">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招标采购预算</w:t>
            </w:r>
          </w:p>
        </w:tc>
        <w:tc>
          <w:tcPr>
            <w:tcW w:w="6687" w:type="dxa"/>
            <w:tcBorders>
              <w:top w:val="single" w:color="auto" w:sz="4" w:space="0"/>
              <w:left w:val="nil"/>
              <w:bottom w:val="single" w:color="auto" w:sz="4" w:space="0"/>
              <w:right w:val="single" w:color="auto" w:sz="4" w:space="0"/>
            </w:tcBorders>
            <w:vAlign w:val="center"/>
          </w:tcPr>
          <w:p w14:paraId="0E1023AC">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本项目设招标采购预算，响应人的总报价超出采购预算的</w:t>
            </w:r>
            <w:r>
              <w:rPr>
                <w:rFonts w:hint="eastAsia" w:ascii="宋体" w:hAnsi="宋体" w:cs="宋体"/>
                <w:b w:val="0"/>
                <w:bCs/>
                <w:kern w:val="2"/>
                <w:sz w:val="24"/>
                <w:szCs w:val="24"/>
                <w:lang w:val="en-US" w:eastAsia="zh-CN"/>
              </w:rPr>
              <w:t>招标人</w:t>
            </w:r>
            <w:r>
              <w:rPr>
                <w:rFonts w:hint="eastAsia" w:ascii="宋体" w:hAnsi="宋体" w:eastAsia="宋体" w:cs="宋体"/>
                <w:b w:val="0"/>
                <w:bCs/>
                <w:kern w:val="2"/>
                <w:sz w:val="24"/>
                <w:szCs w:val="24"/>
                <w:lang w:val="en-US" w:eastAsia="zh-CN"/>
              </w:rPr>
              <w:t>不予接受且</w:t>
            </w:r>
            <w:r>
              <w:rPr>
                <w:rFonts w:hint="eastAsia" w:ascii="宋体" w:hAnsi="宋体" w:eastAsia="宋体" w:cs="宋体"/>
                <w:b w:val="0"/>
                <w:i w:val="0"/>
                <w:caps w:val="0"/>
                <w:color w:val="000000"/>
                <w:spacing w:val="0"/>
                <w:w w:val="100"/>
                <w:kern w:val="2"/>
                <w:sz w:val="24"/>
                <w:szCs w:val="24"/>
                <w:lang w:val="en-US" w:eastAsia="zh-CN"/>
              </w:rPr>
              <w:t>按无效标处理。</w:t>
            </w:r>
          </w:p>
        </w:tc>
      </w:tr>
      <w:tr w14:paraId="232B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692" w:type="dxa"/>
            <w:gridSpan w:val="2"/>
            <w:tcBorders>
              <w:top w:val="single" w:color="auto" w:sz="4" w:space="0"/>
              <w:left w:val="single" w:color="auto" w:sz="4" w:space="0"/>
              <w:bottom w:val="single" w:color="auto" w:sz="4" w:space="0"/>
              <w:right w:val="single" w:color="auto" w:sz="4" w:space="0"/>
            </w:tcBorders>
            <w:vAlign w:val="center"/>
          </w:tcPr>
          <w:p w14:paraId="65F43F6E">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评标基准值计算</w:t>
            </w:r>
          </w:p>
          <w:p w14:paraId="6AA3EB8B">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方法</w:t>
            </w:r>
          </w:p>
        </w:tc>
        <w:tc>
          <w:tcPr>
            <w:tcW w:w="6687" w:type="dxa"/>
            <w:tcBorders>
              <w:top w:val="single" w:color="auto" w:sz="4" w:space="0"/>
              <w:left w:val="nil"/>
              <w:bottom w:val="single" w:color="auto" w:sz="4" w:space="0"/>
              <w:right w:val="single" w:color="auto" w:sz="4" w:space="0"/>
            </w:tcBorders>
            <w:vAlign w:val="center"/>
          </w:tcPr>
          <w:p w14:paraId="161C866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1、低于采购预算且通过初步评审的有效响应人报价为有效报价。</w:t>
            </w:r>
          </w:p>
          <w:p w14:paraId="0708BF5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2、评标基准价=满足招标文件要求的</w:t>
            </w:r>
            <w:r>
              <w:rPr>
                <w:rFonts w:hint="eastAsia" w:ascii="宋体" w:hAnsi="宋体" w:cs="宋体"/>
                <w:b w:val="0"/>
                <w:i w:val="0"/>
                <w:caps w:val="0"/>
                <w:color w:val="000000"/>
                <w:spacing w:val="0"/>
                <w:w w:val="100"/>
                <w:kern w:val="2"/>
                <w:sz w:val="24"/>
                <w:szCs w:val="24"/>
                <w:lang w:val="en-US" w:eastAsia="zh-CN"/>
              </w:rPr>
              <w:t>最低报价</w:t>
            </w:r>
            <w:r>
              <w:rPr>
                <w:rFonts w:hint="eastAsia" w:ascii="宋体" w:hAnsi="宋体" w:eastAsia="宋体" w:cs="宋体"/>
                <w:b w:val="0"/>
                <w:i w:val="0"/>
                <w:caps w:val="0"/>
                <w:color w:val="000000"/>
                <w:spacing w:val="0"/>
                <w:w w:val="100"/>
                <w:kern w:val="2"/>
                <w:sz w:val="24"/>
                <w:szCs w:val="24"/>
                <w:lang w:val="en-US" w:eastAsia="zh-CN"/>
              </w:rPr>
              <w:t>有效报价为基准价</w:t>
            </w:r>
            <w:r>
              <w:rPr>
                <w:rFonts w:hint="eastAsia" w:ascii="宋体" w:hAnsi="宋体" w:cs="宋体"/>
                <w:b w:val="0"/>
                <w:i w:val="0"/>
                <w:caps w:val="0"/>
                <w:color w:val="000000"/>
                <w:spacing w:val="0"/>
                <w:w w:val="100"/>
                <w:kern w:val="2"/>
                <w:sz w:val="24"/>
                <w:szCs w:val="24"/>
                <w:lang w:val="en-US" w:eastAsia="zh-CN"/>
              </w:rPr>
              <w:t>。</w:t>
            </w:r>
          </w:p>
        </w:tc>
      </w:tr>
      <w:tr w14:paraId="3B8E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7A96DF3">
            <w:pPr>
              <w:widowControl/>
              <w:autoSpaceDE w:val="0"/>
              <w:autoSpaceDN w:val="0"/>
              <w:spacing w:before="0" w:beforeAutospacing="0" w:after="0" w:afterAutospacing="0" w:line="360" w:lineRule="auto"/>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评审项</w:t>
            </w:r>
          </w:p>
        </w:tc>
        <w:tc>
          <w:tcPr>
            <w:tcW w:w="1560" w:type="dxa"/>
            <w:tcBorders>
              <w:top w:val="single" w:color="auto" w:sz="4" w:space="0"/>
              <w:left w:val="nil"/>
              <w:bottom w:val="single" w:color="auto" w:sz="4" w:space="0"/>
              <w:right w:val="single" w:color="auto" w:sz="4" w:space="0"/>
            </w:tcBorders>
            <w:vAlign w:val="center"/>
          </w:tcPr>
          <w:p w14:paraId="5B92D1FD">
            <w:pPr>
              <w:widowControl/>
              <w:autoSpaceDE w:val="0"/>
              <w:autoSpaceDN w:val="0"/>
              <w:spacing w:before="0" w:beforeAutospacing="0" w:after="0" w:afterAutospacing="0" w:line="360" w:lineRule="auto"/>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c>
          <w:tcPr>
            <w:tcW w:w="6687" w:type="dxa"/>
            <w:tcBorders>
              <w:top w:val="single" w:color="auto" w:sz="4" w:space="0"/>
              <w:left w:val="nil"/>
              <w:bottom w:val="single" w:color="auto" w:sz="4" w:space="0"/>
              <w:right w:val="single" w:color="auto" w:sz="4" w:space="0"/>
            </w:tcBorders>
            <w:vAlign w:val="center"/>
          </w:tcPr>
          <w:p w14:paraId="7BCA21A4">
            <w:pPr>
              <w:widowControl/>
              <w:autoSpaceDE w:val="0"/>
              <w:autoSpaceDN w:val="0"/>
              <w:spacing w:before="0" w:beforeAutospacing="0" w:after="0" w:afterAutospacing="0" w:line="360" w:lineRule="auto"/>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评审方法</w:t>
            </w:r>
          </w:p>
        </w:tc>
      </w:tr>
      <w:tr w14:paraId="402A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B097A7A">
            <w:pPr>
              <w:widowControl/>
              <w:spacing w:before="0" w:beforeAutospacing="0" w:after="0" w:afterAutospacing="0" w:line="360" w:lineRule="auto"/>
              <w:ind w:left="0" w:right="0"/>
              <w:jc w:val="center"/>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kern w:val="2"/>
                <w:sz w:val="24"/>
                <w:szCs w:val="24"/>
              </w:rPr>
              <w:t>商务</w:t>
            </w:r>
            <w:r>
              <w:rPr>
                <w:rFonts w:hint="eastAsia" w:ascii="宋体" w:hAnsi="宋体" w:eastAsia="宋体" w:cs="宋体"/>
                <w:b w:val="0"/>
                <w:i w:val="0"/>
                <w:caps w:val="0"/>
                <w:color w:val="000000"/>
                <w:spacing w:val="0"/>
                <w:w w:val="100"/>
                <w:kern w:val="2"/>
                <w:sz w:val="24"/>
                <w:szCs w:val="24"/>
                <w:lang w:val="en-US" w:eastAsia="zh-CN"/>
              </w:rPr>
              <w:t>部分评分</w:t>
            </w:r>
          </w:p>
          <w:p w14:paraId="44AA20C6">
            <w:pPr>
              <w:widowControl/>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标准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0分）</w:t>
            </w:r>
          </w:p>
        </w:tc>
        <w:tc>
          <w:tcPr>
            <w:tcW w:w="1560" w:type="dxa"/>
            <w:tcBorders>
              <w:top w:val="single" w:color="auto" w:sz="4" w:space="0"/>
              <w:left w:val="nil"/>
              <w:bottom w:val="single" w:color="auto" w:sz="4" w:space="0"/>
              <w:right w:val="single" w:color="auto" w:sz="4" w:space="0"/>
            </w:tcBorders>
            <w:vAlign w:val="center"/>
          </w:tcPr>
          <w:p w14:paraId="6FA48E63">
            <w:pPr>
              <w:widowControl/>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cs="宋体"/>
                <w:kern w:val="2"/>
                <w:sz w:val="24"/>
                <w:szCs w:val="24"/>
                <w:lang w:val="en-US" w:eastAsia="zh-CN"/>
              </w:rPr>
              <w:t>磋商</w:t>
            </w:r>
            <w:r>
              <w:rPr>
                <w:rFonts w:hint="eastAsia" w:ascii="宋体" w:hAnsi="宋体" w:eastAsia="宋体" w:cs="宋体"/>
                <w:kern w:val="2"/>
                <w:sz w:val="24"/>
                <w:szCs w:val="24"/>
              </w:rPr>
              <w:t>报价</w:t>
            </w:r>
          </w:p>
          <w:p w14:paraId="50A4EBB6">
            <w:pPr>
              <w:widowControl/>
              <w:spacing w:before="0" w:beforeAutospacing="0" w:after="0" w:afterAutospacing="0" w:line="360" w:lineRule="auto"/>
              <w:ind w:left="0" w:right="0"/>
              <w:jc w:val="center"/>
              <w:rPr>
                <w:rFonts w:hint="eastAsia" w:ascii="宋体" w:hAnsi="宋体" w:eastAsia="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30分</w:t>
            </w:r>
            <w:r>
              <w:rPr>
                <w:rFonts w:hint="eastAsia" w:ascii="宋体" w:hAnsi="宋体" w:cs="宋体"/>
                <w:kern w:val="2"/>
                <w:sz w:val="24"/>
                <w:szCs w:val="24"/>
                <w:lang w:eastAsia="zh-CN"/>
              </w:rPr>
              <w:t>）</w:t>
            </w:r>
          </w:p>
        </w:tc>
        <w:tc>
          <w:tcPr>
            <w:tcW w:w="6687" w:type="dxa"/>
            <w:tcBorders>
              <w:top w:val="single" w:color="auto" w:sz="4" w:space="0"/>
              <w:left w:val="nil"/>
              <w:bottom w:val="single" w:color="auto" w:sz="4" w:space="0"/>
              <w:right w:val="single" w:color="auto" w:sz="4" w:space="0"/>
            </w:tcBorders>
            <w:vAlign w:val="center"/>
          </w:tcPr>
          <w:p w14:paraId="5AF9483A">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综合评分法中的价格分统一采用低价优先法计算，即满足磋商文件要求且最后报价最低的响应人的价格为磋商基准价，其价格分为满分。</w:t>
            </w:r>
          </w:p>
          <w:p w14:paraId="4474B54F">
            <w:pPr>
              <w:widowControl/>
              <w:snapToGrid/>
              <w:spacing w:before="0" w:beforeAutospacing="0" w:after="0" w:afterAutospacing="0" w:line="360" w:lineRule="auto"/>
              <w:ind w:left="0" w:right="0"/>
              <w:jc w:val="both"/>
              <w:textAlignment w:val="baseline"/>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其他响应人的价格分统一按照下列公式计算：磋商报价得分=（磋商基准价/最后磋商报价）×30%×100</w:t>
            </w:r>
          </w:p>
        </w:tc>
      </w:tr>
      <w:tr w14:paraId="0B35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1132" w:type="dxa"/>
            <w:vMerge w:val="restart"/>
            <w:tcBorders>
              <w:top w:val="single" w:color="auto" w:sz="4" w:space="0"/>
              <w:left w:val="single" w:color="auto" w:sz="4" w:space="0"/>
              <w:right w:val="single" w:color="auto" w:sz="4" w:space="0"/>
            </w:tcBorders>
            <w:vAlign w:val="center"/>
          </w:tcPr>
          <w:p w14:paraId="1151CAE6">
            <w:pPr>
              <w:widowControl/>
              <w:spacing w:before="0" w:beforeAutospacing="0" w:after="0" w:afterAutospacing="0" w:line="360" w:lineRule="auto"/>
              <w:ind w:left="0" w:right="0"/>
              <w:jc w:val="center"/>
              <w:rPr>
                <w:rFonts w:hint="eastAsia" w:ascii="宋体" w:hAnsi="宋体" w:eastAsia="宋体" w:cs="宋体"/>
                <w:kern w:val="2"/>
                <w:sz w:val="24"/>
                <w:szCs w:val="24"/>
              </w:rPr>
            </w:pPr>
          </w:p>
          <w:p w14:paraId="7C33BEFE">
            <w:pPr>
              <w:widowControl/>
              <w:wordWrap w:val="0"/>
              <w:spacing w:before="0" w:beforeAutospacing="0" w:after="0" w:afterAutospacing="0" w:line="360" w:lineRule="auto"/>
              <w:ind w:left="0" w:right="0"/>
              <w:jc w:val="center"/>
              <w:rPr>
                <w:rFonts w:hint="eastAsia" w:ascii="宋体" w:hAnsi="宋体" w:eastAsia="宋体" w:cs="宋体"/>
                <w:kern w:val="2"/>
                <w:sz w:val="24"/>
                <w:szCs w:val="24"/>
              </w:rPr>
            </w:pPr>
          </w:p>
          <w:p w14:paraId="771BB07A">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7CD76F24">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61274B3C">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532A0CBC">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51A4F3B9">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7775A68A">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技术部分评分</w:t>
            </w:r>
          </w:p>
          <w:p w14:paraId="33131E55">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标准（50分）</w:t>
            </w:r>
          </w:p>
          <w:p w14:paraId="4A4BC19A">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top w:val="single" w:color="auto" w:sz="4" w:space="0"/>
              <w:left w:val="single" w:color="auto" w:sz="4" w:space="0"/>
              <w:right w:val="single" w:color="auto" w:sz="4" w:space="0"/>
            </w:tcBorders>
            <w:vAlign w:val="center"/>
          </w:tcPr>
          <w:p w14:paraId="60C8C533">
            <w:pPr>
              <w:widowControl/>
              <w:snapToGrid/>
              <w:spacing w:before="0" w:beforeAutospacing="0" w:after="0" w:afterAutospacing="0" w:line="360" w:lineRule="auto"/>
              <w:ind w:left="0" w:right="0"/>
              <w:jc w:val="left"/>
              <w:textAlignment w:val="baseline"/>
              <w:rPr>
                <w:rFonts w:hint="eastAsia" w:ascii="宋体" w:hAnsi="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总体施工组织布置及规划</w:t>
            </w:r>
            <w:r>
              <w:rPr>
                <w:rFonts w:hint="eastAsia" w:ascii="宋体" w:hAnsi="宋体" w:cs="宋体"/>
                <w:b w:val="0"/>
                <w:i w:val="0"/>
                <w:caps w:val="0"/>
                <w:color w:val="000000"/>
                <w:spacing w:val="0"/>
                <w:w w:val="100"/>
                <w:kern w:val="2"/>
                <w:sz w:val="24"/>
                <w:szCs w:val="24"/>
                <w:lang w:val="en-US" w:eastAsia="zh-CN"/>
              </w:rPr>
              <w:t>（0-5分）</w:t>
            </w:r>
          </w:p>
        </w:tc>
        <w:tc>
          <w:tcPr>
            <w:tcW w:w="6687" w:type="dxa"/>
            <w:tcBorders>
              <w:top w:val="single" w:color="auto" w:sz="4" w:space="0"/>
              <w:left w:val="nil"/>
              <w:right w:val="single" w:color="auto" w:sz="4" w:space="0"/>
            </w:tcBorders>
            <w:vAlign w:val="center"/>
          </w:tcPr>
          <w:p w14:paraId="52739F4D">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根据总体施工组织布置及规划的详实程度及可实施性打分</w:t>
            </w:r>
          </w:p>
        </w:tc>
      </w:tr>
      <w:tr w14:paraId="6CD4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vMerge w:val="continue"/>
            <w:tcBorders>
              <w:left w:val="single" w:color="auto" w:sz="4" w:space="0"/>
              <w:right w:val="single" w:color="auto" w:sz="4" w:space="0"/>
            </w:tcBorders>
            <w:vAlign w:val="center"/>
          </w:tcPr>
          <w:p w14:paraId="268CAD73">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top w:val="single" w:color="auto" w:sz="4" w:space="0"/>
              <w:left w:val="single" w:color="auto" w:sz="4" w:space="0"/>
              <w:right w:val="single" w:color="auto" w:sz="4" w:space="0"/>
            </w:tcBorders>
            <w:vAlign w:val="center"/>
          </w:tcPr>
          <w:p w14:paraId="3A8090C1">
            <w:pPr>
              <w:widowControl/>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主要工程项</w:t>
            </w:r>
          </w:p>
          <w:p w14:paraId="3555321D">
            <w:pPr>
              <w:widowControl/>
              <w:spacing w:line="360" w:lineRule="auto"/>
              <w:ind w:right="0"/>
              <w:jc w:val="both"/>
              <w:rPr>
                <w:rFonts w:hint="eastAsia" w:ascii="宋体" w:hAnsi="宋体" w:eastAsia="宋体" w:cs="宋体"/>
                <w:sz w:val="24"/>
                <w:szCs w:val="24"/>
              </w:rPr>
            </w:pPr>
            <w:r>
              <w:rPr>
                <w:rFonts w:hint="eastAsia" w:ascii="宋体" w:hAnsi="宋体" w:eastAsia="宋体" w:cs="宋体"/>
                <w:sz w:val="24"/>
                <w:szCs w:val="24"/>
              </w:rPr>
              <w:t>目的施工方案、方法与技术措施</w:t>
            </w:r>
          </w:p>
          <w:p w14:paraId="1F22F67B">
            <w:pPr>
              <w:widowControl/>
              <w:spacing w:line="360" w:lineRule="auto"/>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8</w:t>
            </w:r>
            <w:r>
              <w:rPr>
                <w:rFonts w:hint="eastAsia" w:ascii="宋体" w:hAnsi="宋体" w:eastAsia="宋体" w:cs="宋体"/>
                <w:sz w:val="24"/>
                <w:szCs w:val="24"/>
              </w:rPr>
              <w:t>分）</w:t>
            </w:r>
          </w:p>
        </w:tc>
        <w:tc>
          <w:tcPr>
            <w:tcW w:w="6687" w:type="dxa"/>
            <w:tcBorders>
              <w:top w:val="single" w:color="auto" w:sz="4" w:space="0"/>
              <w:left w:val="nil"/>
              <w:right w:val="single" w:color="auto" w:sz="4" w:space="0"/>
            </w:tcBorders>
            <w:vAlign w:val="center"/>
          </w:tcPr>
          <w:p w14:paraId="766A8357">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sz w:val="24"/>
                <w:szCs w:val="24"/>
              </w:rPr>
              <w:t>施工方案（含工程特点、施工重点与难点及绿色施工）总体安排合理，运用先进、合理的施工工艺、施工机械；对施工难点有先进和合理的建议。</w:t>
            </w:r>
          </w:p>
        </w:tc>
      </w:tr>
      <w:tr w14:paraId="6F55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1B840935">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top w:val="single" w:color="auto" w:sz="4" w:space="0"/>
              <w:left w:val="single" w:color="auto" w:sz="4" w:space="0"/>
              <w:right w:val="single" w:color="auto" w:sz="4" w:space="0"/>
            </w:tcBorders>
            <w:vAlign w:val="center"/>
          </w:tcPr>
          <w:p w14:paraId="7E816CE1">
            <w:pPr>
              <w:spacing w:beforeLines="0" w:afterLines="0"/>
              <w:jc w:val="left"/>
              <w:rPr>
                <w:rFonts w:hint="eastAsia" w:ascii="宋体" w:hAnsi="宋体" w:eastAsia="宋体"/>
                <w:sz w:val="24"/>
                <w:szCs w:val="24"/>
                <w:lang w:val="en-US" w:eastAsia="zh-CN"/>
              </w:rPr>
            </w:pPr>
            <w:r>
              <w:rPr>
                <w:rFonts w:hint="eastAsia" w:ascii="宋体" w:hAnsi="宋体" w:eastAsia="宋体"/>
                <w:sz w:val="24"/>
                <w:szCs w:val="24"/>
              </w:rPr>
              <w:t>养护工程作业</w:t>
            </w:r>
            <w:r>
              <w:rPr>
                <w:rFonts w:hint="eastAsia" w:ascii="宋体" w:hAnsi="宋体" w:eastAsia="宋体"/>
                <w:sz w:val="24"/>
                <w:szCs w:val="24"/>
                <w:lang w:val="en-US" w:eastAsia="zh-CN"/>
              </w:rPr>
              <w:t>方案</w:t>
            </w:r>
          </w:p>
          <w:p w14:paraId="7008DEBE">
            <w:pPr>
              <w:widowControl/>
              <w:spacing w:line="360" w:lineRule="auto"/>
              <w:jc w:val="both"/>
              <w:rPr>
                <w:rFonts w:hint="eastAsia" w:ascii="宋体" w:hAnsi="宋体" w:eastAsia="宋体" w:cs="宋体"/>
                <w:color w:val="000000"/>
                <w:kern w:val="2"/>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7</w:t>
            </w:r>
            <w:r>
              <w:rPr>
                <w:rFonts w:hint="eastAsia" w:ascii="宋体" w:hAnsi="宋体" w:eastAsia="宋体" w:cs="宋体"/>
                <w:sz w:val="24"/>
                <w:szCs w:val="24"/>
              </w:rPr>
              <w:t>分）</w:t>
            </w:r>
          </w:p>
        </w:tc>
        <w:tc>
          <w:tcPr>
            <w:tcW w:w="6687" w:type="dxa"/>
            <w:tcBorders>
              <w:top w:val="single" w:color="auto" w:sz="4" w:space="0"/>
              <w:left w:val="nil"/>
              <w:right w:val="single" w:color="auto" w:sz="4" w:space="0"/>
            </w:tcBorders>
            <w:vAlign w:val="center"/>
          </w:tcPr>
          <w:p w14:paraId="10420C85">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cs="宋体"/>
                <w:kern w:val="2"/>
                <w:sz w:val="24"/>
                <w:szCs w:val="24"/>
                <w:lang w:val="en-US" w:eastAsia="zh-CN"/>
              </w:rPr>
            </w:pPr>
            <w:r>
              <w:rPr>
                <w:rFonts w:hint="eastAsia" w:ascii="宋体" w:hAnsi="宋体" w:eastAsia="宋体"/>
                <w:sz w:val="24"/>
                <w:szCs w:val="24"/>
              </w:rPr>
              <w:t>进度安排，平面布置，主要养护作业方法，交通疏导方案，技术和安全措施，质量保证体系等措施合理。</w:t>
            </w:r>
          </w:p>
        </w:tc>
      </w:tr>
      <w:tr w14:paraId="5618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4B1D4B27">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top w:val="single" w:color="auto" w:sz="4" w:space="0"/>
              <w:left w:val="single" w:color="auto" w:sz="4" w:space="0"/>
              <w:right w:val="single" w:color="auto" w:sz="4" w:space="0"/>
            </w:tcBorders>
            <w:vAlign w:val="center"/>
          </w:tcPr>
          <w:p w14:paraId="35C723F0">
            <w:pPr>
              <w:widowControl/>
              <w:spacing w:line="360" w:lineRule="auto"/>
              <w:jc w:val="both"/>
              <w:rPr>
                <w:rFonts w:hint="eastAsia" w:ascii="宋体" w:hAnsi="宋体" w:eastAsia="宋体" w:cs="宋体"/>
                <w:sz w:val="24"/>
                <w:szCs w:val="24"/>
              </w:rPr>
            </w:pPr>
            <w:r>
              <w:rPr>
                <w:rFonts w:hint="eastAsia" w:ascii="宋体" w:hAnsi="宋体" w:eastAsia="宋体"/>
                <w:sz w:val="24"/>
                <w:szCs w:val="24"/>
              </w:rPr>
              <w:t>工期保证措施</w:t>
            </w:r>
            <w:r>
              <w:rPr>
                <w:rFonts w:hint="eastAsia" w:ascii="宋体" w:hAnsi="宋体" w:eastAsia="宋体" w:cs="宋体"/>
                <w:sz w:val="24"/>
                <w:szCs w:val="24"/>
              </w:rPr>
              <w:t>（</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c>
          <w:tcPr>
            <w:tcW w:w="6687" w:type="dxa"/>
            <w:tcBorders>
              <w:top w:val="single" w:color="auto" w:sz="4" w:space="0"/>
              <w:left w:val="nil"/>
              <w:right w:val="single" w:color="auto" w:sz="4" w:space="0"/>
            </w:tcBorders>
            <w:vAlign w:val="center"/>
          </w:tcPr>
          <w:p w14:paraId="2E43EE66">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sz w:val="24"/>
                <w:szCs w:val="24"/>
              </w:rPr>
            </w:pPr>
            <w:r>
              <w:rPr>
                <w:rFonts w:hint="eastAsia" w:ascii="宋体" w:hAnsi="宋体" w:eastAsia="宋体"/>
                <w:sz w:val="24"/>
                <w:szCs w:val="24"/>
              </w:rPr>
              <w:t>工期承诺满足招标文件要求，工期保证措施合理且有针对性。</w:t>
            </w:r>
          </w:p>
        </w:tc>
      </w:tr>
      <w:tr w14:paraId="6578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46763A90">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top w:val="single" w:color="auto" w:sz="4" w:space="0"/>
              <w:left w:val="single" w:color="auto" w:sz="4" w:space="0"/>
              <w:right w:val="single" w:color="auto" w:sz="4" w:space="0"/>
            </w:tcBorders>
            <w:vAlign w:val="center"/>
          </w:tcPr>
          <w:p w14:paraId="7B33E0FA">
            <w:pPr>
              <w:spacing w:beforeLines="0" w:afterLines="0"/>
              <w:jc w:val="left"/>
              <w:rPr>
                <w:rFonts w:hint="eastAsia" w:ascii="宋体" w:hAnsi="宋体" w:eastAsia="宋体"/>
                <w:sz w:val="24"/>
                <w:szCs w:val="24"/>
              </w:rPr>
            </w:pPr>
            <w:r>
              <w:rPr>
                <w:rFonts w:hint="eastAsia" w:ascii="宋体" w:hAnsi="宋体" w:eastAsia="宋体"/>
                <w:sz w:val="24"/>
                <w:szCs w:val="24"/>
              </w:rPr>
              <w:t>质量管理体系与措施</w:t>
            </w:r>
            <w:r>
              <w:rPr>
                <w:rFonts w:hint="eastAsia" w:ascii="宋体" w:hAnsi="宋体" w:eastAsia="宋体" w:cs="宋体"/>
                <w:sz w:val="24"/>
                <w:szCs w:val="24"/>
              </w:rPr>
              <w:t>（</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c>
          <w:tcPr>
            <w:tcW w:w="6687" w:type="dxa"/>
            <w:tcBorders>
              <w:top w:val="single" w:color="auto" w:sz="4" w:space="0"/>
              <w:left w:val="nil"/>
              <w:right w:val="single" w:color="auto" w:sz="4" w:space="0"/>
            </w:tcBorders>
            <w:vAlign w:val="center"/>
          </w:tcPr>
          <w:p w14:paraId="15452679">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sz w:val="24"/>
                <w:szCs w:val="24"/>
                <w:lang w:eastAsia="zh-CN"/>
              </w:rPr>
            </w:pPr>
            <w:r>
              <w:rPr>
                <w:rFonts w:hint="eastAsia" w:ascii="宋体" w:hAnsi="宋体" w:eastAsia="宋体"/>
                <w:sz w:val="24"/>
                <w:szCs w:val="24"/>
              </w:rPr>
              <w:t>组织机构形式合理，有完善的指调系统，对项目提出先进、可行、具体的保证措施，不偷工减料</w:t>
            </w:r>
            <w:r>
              <w:rPr>
                <w:rFonts w:hint="eastAsia" w:ascii="宋体" w:hAnsi="宋体" w:eastAsia="宋体"/>
                <w:sz w:val="24"/>
                <w:szCs w:val="24"/>
                <w:lang w:eastAsia="zh-CN"/>
              </w:rPr>
              <w:t>。</w:t>
            </w:r>
          </w:p>
        </w:tc>
      </w:tr>
      <w:tr w14:paraId="7B02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279F062B">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top w:val="single" w:color="auto" w:sz="4" w:space="0"/>
              <w:left w:val="single" w:color="auto" w:sz="4" w:space="0"/>
              <w:right w:val="single" w:color="auto" w:sz="4" w:space="0"/>
            </w:tcBorders>
            <w:vAlign w:val="center"/>
          </w:tcPr>
          <w:p w14:paraId="53D54A08">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安全管理体</w:t>
            </w:r>
          </w:p>
          <w:p w14:paraId="76AC8213">
            <w:pPr>
              <w:widowControl/>
              <w:spacing w:line="360" w:lineRule="auto"/>
              <w:jc w:val="both"/>
              <w:rPr>
                <w:rFonts w:hint="eastAsia" w:ascii="宋体" w:hAnsi="宋体" w:eastAsia="宋体" w:cs="宋体"/>
                <w:color w:val="000000"/>
                <w:kern w:val="2"/>
                <w:sz w:val="24"/>
                <w:szCs w:val="24"/>
                <w:lang w:val="en-US" w:eastAsia="zh-CN"/>
              </w:rPr>
            </w:pPr>
            <w:r>
              <w:rPr>
                <w:rFonts w:hint="eastAsia" w:ascii="宋体" w:hAnsi="宋体" w:eastAsia="宋体" w:cs="宋体"/>
                <w:color w:val="auto"/>
                <w:sz w:val="24"/>
                <w:szCs w:val="24"/>
              </w:rPr>
              <w:t>系与措施（</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6687" w:type="dxa"/>
            <w:tcBorders>
              <w:top w:val="single" w:color="auto" w:sz="4" w:space="0"/>
              <w:left w:val="nil"/>
              <w:right w:val="single" w:color="auto" w:sz="4" w:space="0"/>
            </w:tcBorders>
            <w:vAlign w:val="center"/>
          </w:tcPr>
          <w:p w14:paraId="73532863">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sz w:val="24"/>
                <w:szCs w:val="24"/>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r>
      <w:tr w14:paraId="4114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vMerge w:val="continue"/>
            <w:tcBorders>
              <w:left w:val="single" w:color="auto" w:sz="4" w:space="0"/>
              <w:right w:val="single" w:color="auto" w:sz="4" w:space="0"/>
            </w:tcBorders>
            <w:vAlign w:val="center"/>
          </w:tcPr>
          <w:p w14:paraId="5A8C2EEB">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14:paraId="02033617">
            <w:pPr>
              <w:widowControl/>
              <w:spacing w:line="360" w:lineRule="auto"/>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6687" w:type="dxa"/>
            <w:tcBorders>
              <w:top w:val="single" w:color="auto" w:sz="4" w:space="0"/>
              <w:left w:val="nil"/>
              <w:bottom w:val="single" w:color="auto" w:sz="4" w:space="0"/>
              <w:right w:val="single" w:color="auto" w:sz="4" w:space="0"/>
            </w:tcBorders>
            <w:vAlign w:val="center"/>
          </w:tcPr>
          <w:p w14:paraId="1E0725D5">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sz w:val="24"/>
                <w:szCs w:val="24"/>
              </w:rPr>
              <w:t>机械、劳动力、主要物资：投入计划与进度计划呼应，采用先进机械设备且配置合理、先进，满足安全技术规范和施工进度需要的人员，调配投入计划合理、准确。</w:t>
            </w:r>
          </w:p>
        </w:tc>
      </w:tr>
      <w:tr w14:paraId="7AB3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32" w:type="dxa"/>
            <w:vMerge w:val="continue"/>
            <w:tcBorders>
              <w:left w:val="single" w:color="auto" w:sz="4" w:space="0"/>
              <w:right w:val="single" w:color="auto" w:sz="4" w:space="0"/>
            </w:tcBorders>
            <w:vAlign w:val="center"/>
          </w:tcPr>
          <w:p w14:paraId="7360F6F1">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14:paraId="26BBAE6C">
            <w:pPr>
              <w:widowControl/>
              <w:spacing w:line="360" w:lineRule="auto"/>
              <w:ind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文明施工、环</w:t>
            </w:r>
          </w:p>
          <w:p w14:paraId="273EA112">
            <w:pPr>
              <w:widowControl/>
              <w:spacing w:line="360" w:lineRule="auto"/>
              <w:ind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境保护管理体系及施工现场扬尘治理措施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w:t>
            </w:r>
          </w:p>
        </w:tc>
        <w:tc>
          <w:tcPr>
            <w:tcW w:w="6687" w:type="dxa"/>
            <w:tcBorders>
              <w:top w:val="single" w:color="auto" w:sz="4" w:space="0"/>
              <w:left w:val="nil"/>
              <w:bottom w:val="single" w:color="auto" w:sz="4" w:space="0"/>
              <w:right w:val="single" w:color="auto" w:sz="4" w:space="0"/>
            </w:tcBorders>
            <w:vAlign w:val="center"/>
          </w:tcPr>
          <w:p w14:paraId="705BC98D">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sz w:val="24"/>
                <w:szCs w:val="24"/>
              </w:rPr>
            </w:pPr>
            <w:r>
              <w:rPr>
                <w:rFonts w:hint="eastAsia" w:ascii="宋体" w:hAnsi="宋体" w:eastAsia="宋体"/>
                <w:sz w:val="24"/>
                <w:szCs w:val="24"/>
              </w:rPr>
              <w:t>创安全文明标准化工地目标明确，有针对项目实际情况，科学</w:t>
            </w:r>
          </w:p>
          <w:p w14:paraId="327E8C5C">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sz w:val="24"/>
                <w:szCs w:val="24"/>
              </w:rPr>
            </w:pPr>
            <w:r>
              <w:rPr>
                <w:rFonts w:hint="eastAsia" w:ascii="宋体" w:hAnsi="宋体" w:eastAsia="宋体"/>
                <w:sz w:val="24"/>
                <w:szCs w:val="24"/>
              </w:rPr>
              <w:t>可行的创建计划和符合相关标准、规范、规程的创建保证措施</w:t>
            </w:r>
          </w:p>
          <w:p w14:paraId="6D57FB8B">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sz w:val="24"/>
                <w:szCs w:val="24"/>
              </w:rPr>
              <w:t>和安全文明措施费用投入使用计划，现场施工区设置科学规范，符合有关文明施工、健康卫生的</w:t>
            </w:r>
            <w:r>
              <w:rPr>
                <w:rFonts w:hint="eastAsia" w:ascii="宋体" w:hAnsi="宋体" w:eastAsia="宋体"/>
                <w:sz w:val="24"/>
                <w:szCs w:val="24"/>
                <w:lang w:val="en-US" w:eastAsia="zh-CN"/>
              </w:rPr>
              <w:t>规定。</w:t>
            </w:r>
          </w:p>
        </w:tc>
      </w:tr>
      <w:tr w14:paraId="5D86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vMerge w:val="continue"/>
            <w:tcBorders>
              <w:left w:val="single" w:color="auto" w:sz="4" w:space="0"/>
              <w:right w:val="single" w:color="auto" w:sz="4" w:space="0"/>
            </w:tcBorders>
            <w:vAlign w:val="top"/>
          </w:tcPr>
          <w:p w14:paraId="6A5466D0">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tcBorders>
              <w:bottom w:val="single" w:color="auto" w:sz="4" w:space="0"/>
            </w:tcBorders>
            <w:vAlign w:val="top"/>
          </w:tcPr>
          <w:p w14:paraId="1F71C885">
            <w:pPr>
              <w:widowControl/>
              <w:wordWrap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olor w:val="auto"/>
                <w:sz w:val="24"/>
                <w:szCs w:val="24"/>
              </w:rPr>
              <w:t>风险管理措</w:t>
            </w:r>
            <w:r>
              <w:rPr>
                <w:rFonts w:hint="eastAsia" w:ascii="宋体" w:hAnsi="宋体" w:eastAsia="宋体" w:cs="宋体"/>
                <w:b w:val="0"/>
                <w:i w:val="0"/>
                <w:caps w:val="0"/>
                <w:color w:val="auto"/>
                <w:spacing w:val="0"/>
                <w:w w:val="100"/>
                <w:kern w:val="2"/>
                <w:sz w:val="24"/>
                <w:szCs w:val="24"/>
                <w:lang w:val="en-US" w:eastAsia="zh-CN"/>
              </w:rPr>
              <w:t>施（0-</w:t>
            </w:r>
            <w:r>
              <w:rPr>
                <w:rFonts w:hint="eastAsia" w:ascii="宋体" w:hAnsi="宋体" w:cs="宋体"/>
                <w:b w:val="0"/>
                <w:i w:val="0"/>
                <w:caps w:val="0"/>
                <w:color w:val="auto"/>
                <w:spacing w:val="0"/>
                <w:w w:val="100"/>
                <w:kern w:val="2"/>
                <w:sz w:val="24"/>
                <w:szCs w:val="24"/>
                <w:lang w:val="en-US" w:eastAsia="zh-CN"/>
              </w:rPr>
              <w:t>5</w:t>
            </w:r>
            <w:r>
              <w:rPr>
                <w:rFonts w:hint="eastAsia" w:ascii="宋体" w:hAnsi="宋体" w:eastAsia="宋体" w:cs="宋体"/>
                <w:b w:val="0"/>
                <w:i w:val="0"/>
                <w:caps w:val="0"/>
                <w:color w:val="auto"/>
                <w:spacing w:val="0"/>
                <w:w w:val="100"/>
                <w:kern w:val="2"/>
                <w:sz w:val="24"/>
                <w:szCs w:val="24"/>
                <w:lang w:val="en-US" w:eastAsia="zh-CN"/>
              </w:rPr>
              <w:t xml:space="preserve">分） </w:t>
            </w:r>
          </w:p>
        </w:tc>
        <w:tc>
          <w:tcPr>
            <w:tcW w:w="6687" w:type="dxa"/>
            <w:tcBorders>
              <w:bottom w:val="single" w:color="auto" w:sz="4" w:space="0"/>
            </w:tcBorders>
            <w:vAlign w:val="center"/>
          </w:tcPr>
          <w:p w14:paraId="2F94A557">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olor w:val="auto"/>
                <w:sz w:val="24"/>
                <w:szCs w:val="24"/>
              </w:rPr>
              <w:t>风险防控管理措施齐全，风险预控符合规范要求，风险控制要点定位准确，各阶段风险控制及应急措施得力。</w:t>
            </w:r>
            <w:r>
              <w:rPr>
                <w:rFonts w:hint="eastAsia" w:ascii="宋体" w:hAnsi="宋体" w:eastAsia="宋体" w:cs="宋体"/>
                <w:b w:val="0"/>
                <w:i w:val="0"/>
                <w:caps w:val="0"/>
                <w:color w:val="auto"/>
                <w:spacing w:val="0"/>
                <w:w w:val="100"/>
                <w:kern w:val="2"/>
                <w:sz w:val="24"/>
                <w:szCs w:val="24"/>
                <w:lang w:val="en-US" w:eastAsia="zh-CN"/>
              </w:rPr>
              <w:t xml:space="preserve">    </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601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vMerge w:val="restart"/>
            <w:vAlign w:val="top"/>
          </w:tcPr>
          <w:p w14:paraId="34A85883">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1FC9DFF5">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656BFF6F">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39E9E4C0">
            <w:pPr>
              <w:widowControl/>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kern w:val="2"/>
                <w:sz w:val="24"/>
                <w:szCs w:val="24"/>
              </w:rPr>
              <w:t>综合</w:t>
            </w:r>
            <w:r>
              <w:rPr>
                <w:rFonts w:hint="eastAsia" w:ascii="宋体" w:hAnsi="宋体" w:eastAsia="宋体" w:cs="宋体"/>
                <w:b w:val="0"/>
                <w:i w:val="0"/>
                <w:caps w:val="0"/>
                <w:color w:val="000000"/>
                <w:spacing w:val="0"/>
                <w:w w:val="100"/>
                <w:kern w:val="2"/>
                <w:sz w:val="24"/>
                <w:szCs w:val="24"/>
                <w:lang w:val="en-US" w:eastAsia="zh-CN"/>
              </w:rPr>
              <w:t>部分（20分）</w:t>
            </w:r>
          </w:p>
        </w:tc>
        <w:tc>
          <w:tcPr>
            <w:tcW w:w="1560" w:type="dxa"/>
            <w:vAlign w:val="center"/>
          </w:tcPr>
          <w:p w14:paraId="329927A7">
            <w:pPr>
              <w:widowControl/>
              <w:tabs>
                <w:tab w:val="left" w:pos="9720"/>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企业业绩</w:t>
            </w:r>
          </w:p>
          <w:p w14:paraId="7A7A3200">
            <w:pPr>
              <w:widowControl/>
              <w:tabs>
                <w:tab w:val="left" w:pos="9720"/>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w:t>
            </w:r>
            <w:r>
              <w:rPr>
                <w:rFonts w:hint="eastAsia" w:ascii="宋体" w:hAnsi="宋体" w:cs="宋体"/>
                <w:b w:val="0"/>
                <w:i w:val="0"/>
                <w:caps w:val="0"/>
                <w:color w:val="auto"/>
                <w:spacing w:val="0"/>
                <w:w w:val="100"/>
                <w:kern w:val="2"/>
                <w:sz w:val="24"/>
                <w:szCs w:val="24"/>
                <w:lang w:val="en-US" w:eastAsia="zh-CN"/>
              </w:rPr>
              <w:t>9</w:t>
            </w:r>
            <w:r>
              <w:rPr>
                <w:rFonts w:hint="eastAsia" w:ascii="宋体" w:hAnsi="宋体" w:eastAsia="宋体" w:cs="宋体"/>
                <w:b w:val="0"/>
                <w:i w:val="0"/>
                <w:caps w:val="0"/>
                <w:color w:val="auto"/>
                <w:spacing w:val="0"/>
                <w:w w:val="100"/>
                <w:kern w:val="2"/>
                <w:sz w:val="24"/>
                <w:szCs w:val="24"/>
                <w:lang w:val="en-US" w:eastAsia="zh-CN"/>
              </w:rPr>
              <w:t>分）</w:t>
            </w:r>
          </w:p>
        </w:tc>
        <w:tc>
          <w:tcPr>
            <w:tcW w:w="6687" w:type="dxa"/>
            <w:vAlign w:val="center"/>
          </w:tcPr>
          <w:p w14:paraId="5B1B1BE7">
            <w:pPr>
              <w:widowControl/>
              <w:tabs>
                <w:tab w:val="left" w:pos="9720"/>
              </w:tabs>
              <w:autoSpaceDE w:val="0"/>
              <w:autoSpaceDN w:val="0"/>
              <w:adjustRightInd w:val="0"/>
              <w:spacing w:before="0" w:beforeAutospacing="0" w:after="0" w:afterAutospacing="0" w:line="360" w:lineRule="auto"/>
              <w:ind w:left="0" w:right="0" w:firstLine="44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spacing w:val="-10"/>
                <w:kern w:val="2"/>
                <w:sz w:val="24"/>
                <w:szCs w:val="24"/>
              </w:rPr>
              <w:t>20</w:t>
            </w:r>
            <w:r>
              <w:rPr>
                <w:rFonts w:hint="eastAsia" w:ascii="宋体" w:hAnsi="宋体" w:eastAsia="宋体" w:cs="宋体"/>
                <w:color w:val="auto"/>
                <w:spacing w:val="-10"/>
                <w:kern w:val="2"/>
                <w:sz w:val="24"/>
                <w:szCs w:val="24"/>
                <w:lang w:val="en-US" w:eastAsia="zh-CN"/>
              </w:rPr>
              <w:t>2</w:t>
            </w:r>
            <w:r>
              <w:rPr>
                <w:rFonts w:hint="eastAsia" w:ascii="宋体" w:hAnsi="宋体" w:cs="宋体"/>
                <w:color w:val="auto"/>
                <w:spacing w:val="-10"/>
                <w:kern w:val="2"/>
                <w:sz w:val="24"/>
                <w:szCs w:val="24"/>
                <w:lang w:val="en-US" w:eastAsia="zh-CN"/>
              </w:rPr>
              <w:t>2</w:t>
            </w:r>
            <w:r>
              <w:rPr>
                <w:rFonts w:hint="eastAsia" w:ascii="宋体" w:hAnsi="宋体" w:eastAsia="宋体" w:cs="宋体"/>
                <w:color w:val="auto"/>
                <w:spacing w:val="-10"/>
                <w:kern w:val="2"/>
                <w:sz w:val="24"/>
                <w:szCs w:val="24"/>
              </w:rPr>
              <w:t>年01月01日以来完成类似项目</w:t>
            </w:r>
            <w:r>
              <w:rPr>
                <w:rFonts w:hint="eastAsia" w:ascii="宋体" w:hAnsi="宋体" w:eastAsia="宋体" w:cs="宋体"/>
                <w:color w:val="auto"/>
                <w:kern w:val="0"/>
                <w:sz w:val="24"/>
                <w:szCs w:val="24"/>
              </w:rPr>
              <w:t>（以合同签订日期为准）</w:t>
            </w:r>
            <w:r>
              <w:rPr>
                <w:rFonts w:hint="eastAsia" w:ascii="宋体" w:hAnsi="宋体" w:eastAsia="宋体" w:cs="宋体"/>
                <w:color w:val="auto"/>
                <w:kern w:val="2"/>
                <w:sz w:val="24"/>
                <w:szCs w:val="24"/>
                <w:lang w:val="en-US" w:eastAsia="zh-CN"/>
              </w:rPr>
              <w:t>，有1项得</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lang w:val="en-US" w:eastAsia="zh-CN"/>
              </w:rPr>
              <w:t>分，最多得</w:t>
            </w:r>
            <w:r>
              <w:rPr>
                <w:rFonts w:hint="eastAsia" w:ascii="宋体" w:hAnsi="宋体" w:cs="宋体"/>
                <w:color w:val="auto"/>
                <w:kern w:val="2"/>
                <w:sz w:val="24"/>
                <w:szCs w:val="24"/>
                <w:lang w:val="en-US" w:eastAsia="zh-CN"/>
              </w:rPr>
              <w:t>9</w:t>
            </w:r>
            <w:r>
              <w:rPr>
                <w:rFonts w:hint="eastAsia" w:ascii="宋体" w:hAnsi="宋体" w:eastAsia="宋体" w:cs="宋体"/>
                <w:color w:val="auto"/>
                <w:kern w:val="2"/>
                <w:sz w:val="24"/>
                <w:szCs w:val="24"/>
                <w:lang w:val="en-US" w:eastAsia="zh-CN"/>
              </w:rPr>
              <w:t>分。（提供中标通知书和合同协议书扫描件，业绩时间以合同协议书签订时间为准）</w:t>
            </w:r>
          </w:p>
          <w:p w14:paraId="50E425CD">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企业和</w:t>
            </w:r>
            <w:r>
              <w:rPr>
                <w:rFonts w:hint="eastAsia" w:ascii="宋体" w:hAnsi="宋体" w:cs="宋体"/>
                <w:color w:val="auto"/>
                <w:kern w:val="2"/>
                <w:sz w:val="24"/>
                <w:szCs w:val="24"/>
                <w:lang w:val="en-US" w:eastAsia="zh-CN"/>
              </w:rPr>
              <w:t>项目经理</w:t>
            </w:r>
            <w:r>
              <w:rPr>
                <w:rFonts w:hint="eastAsia" w:ascii="宋体" w:hAnsi="宋体" w:eastAsia="宋体" w:cs="宋体"/>
                <w:color w:val="auto"/>
                <w:kern w:val="2"/>
                <w:sz w:val="24"/>
                <w:szCs w:val="24"/>
                <w:lang w:val="en-US" w:eastAsia="zh-CN"/>
              </w:rPr>
              <w:t>业绩重复的不累计得分。</w:t>
            </w:r>
          </w:p>
        </w:tc>
      </w:tr>
      <w:tr w14:paraId="4AEB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vMerge w:val="continue"/>
            <w:vAlign w:val="top"/>
          </w:tcPr>
          <w:p w14:paraId="5C80E6FF">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560" w:type="dxa"/>
            <w:vAlign w:val="center"/>
          </w:tcPr>
          <w:p w14:paraId="67731A78">
            <w:pPr>
              <w:widowControl/>
              <w:tabs>
                <w:tab w:val="left" w:pos="9720"/>
              </w:tabs>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olor w:val="auto"/>
                <w:sz w:val="24"/>
                <w:szCs w:val="24"/>
              </w:rPr>
              <w:t>拟派</w:t>
            </w:r>
            <w:r>
              <w:rPr>
                <w:rFonts w:hint="eastAsia" w:ascii="宋体" w:hAnsi="宋体"/>
                <w:color w:val="auto"/>
                <w:sz w:val="24"/>
                <w:szCs w:val="24"/>
                <w:lang w:eastAsia="zh-CN"/>
              </w:rPr>
              <w:t>项目经理</w:t>
            </w: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分）</w:t>
            </w:r>
          </w:p>
        </w:tc>
        <w:tc>
          <w:tcPr>
            <w:tcW w:w="6687" w:type="dxa"/>
            <w:vAlign w:val="center"/>
          </w:tcPr>
          <w:p w14:paraId="722D079B">
            <w:pPr>
              <w:spacing w:beforeLines="0" w:afterLines="0"/>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olor w:val="auto"/>
                <w:sz w:val="24"/>
                <w:szCs w:val="24"/>
              </w:rPr>
              <w:t>提供一份</w:t>
            </w:r>
            <w:r>
              <w:rPr>
                <w:rFonts w:hint="eastAsia" w:ascii="宋体" w:hAnsi="宋体"/>
                <w:color w:val="auto"/>
                <w:sz w:val="24"/>
                <w:szCs w:val="24"/>
                <w:lang w:eastAsia="zh-CN"/>
              </w:rPr>
              <w:t>项目经理</w:t>
            </w:r>
            <w:r>
              <w:rPr>
                <w:rFonts w:hint="eastAsia" w:ascii="宋体" w:hAnsi="宋体" w:eastAsia="宋体"/>
                <w:color w:val="auto"/>
                <w:sz w:val="24"/>
                <w:szCs w:val="24"/>
              </w:rPr>
              <w:t>类似业绩得2 分，最多得</w:t>
            </w:r>
            <w:r>
              <w:rPr>
                <w:rFonts w:hint="eastAsia" w:ascii="宋体" w:hAnsi="宋体"/>
                <w:color w:val="auto"/>
                <w:sz w:val="24"/>
                <w:szCs w:val="24"/>
                <w:lang w:val="en-US" w:eastAsia="zh-CN"/>
              </w:rPr>
              <w:t>2</w:t>
            </w:r>
            <w:r>
              <w:rPr>
                <w:rFonts w:hint="eastAsia" w:ascii="宋体" w:hAnsi="宋体" w:eastAsia="宋体"/>
                <w:color w:val="auto"/>
                <w:sz w:val="24"/>
                <w:szCs w:val="24"/>
              </w:rPr>
              <w:t>分；（需提供中标通知书和施工合同原件扫描件，不提供不得分）</w:t>
            </w:r>
          </w:p>
        </w:tc>
      </w:tr>
      <w:tr w14:paraId="3CDD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132" w:type="dxa"/>
            <w:vMerge w:val="continue"/>
            <w:vAlign w:val="top"/>
          </w:tcPr>
          <w:p w14:paraId="0C568C10">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60" w:type="dxa"/>
            <w:vMerge w:val="restart"/>
            <w:vAlign w:val="center"/>
          </w:tcPr>
          <w:p w14:paraId="1DE26F8B">
            <w:pPr>
              <w:spacing w:beforeLines="0" w:afterLines="0"/>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工期</w:t>
            </w:r>
            <w:r>
              <w:rPr>
                <w:rFonts w:hint="eastAsia" w:ascii="宋体" w:hAnsi="宋体" w:eastAsia="宋体"/>
                <w:sz w:val="24"/>
                <w:szCs w:val="24"/>
                <w:highlight w:val="none"/>
                <w:lang w:val="en-US" w:eastAsia="zh-CN"/>
              </w:rPr>
              <w:t>及</w:t>
            </w:r>
            <w:r>
              <w:rPr>
                <w:rFonts w:hint="eastAsia" w:ascii="宋体" w:hAnsi="宋体" w:eastAsia="宋体"/>
                <w:sz w:val="24"/>
                <w:szCs w:val="24"/>
                <w:highlight w:val="none"/>
              </w:rPr>
              <w:t>保修服务承诺（</w:t>
            </w:r>
            <w:r>
              <w:rPr>
                <w:rFonts w:hint="eastAsia" w:ascii="宋体" w:hAnsi="宋体"/>
                <w:sz w:val="24"/>
                <w:szCs w:val="24"/>
                <w:highlight w:val="none"/>
                <w:lang w:val="en-US" w:eastAsia="zh-CN"/>
              </w:rPr>
              <w:t>4</w:t>
            </w:r>
          </w:p>
          <w:p w14:paraId="3F8E47A3">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sz w:val="24"/>
                <w:szCs w:val="24"/>
                <w:highlight w:val="none"/>
              </w:rPr>
              <w:t>分）</w:t>
            </w:r>
          </w:p>
        </w:tc>
        <w:tc>
          <w:tcPr>
            <w:tcW w:w="6687" w:type="dxa"/>
            <w:vAlign w:val="center"/>
          </w:tcPr>
          <w:p w14:paraId="07D2C9E8">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承诺如保修期内工程出现损坏，供应商承诺4小时内到场的得</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 xml:space="preserve"> 分（不提供不得分）</w:t>
            </w:r>
          </w:p>
        </w:tc>
      </w:tr>
      <w:tr w14:paraId="6409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32" w:type="dxa"/>
            <w:vMerge w:val="continue"/>
            <w:vAlign w:val="top"/>
          </w:tcPr>
          <w:p w14:paraId="422FBB1C">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60" w:type="dxa"/>
            <w:vMerge w:val="continue"/>
            <w:vAlign w:val="center"/>
          </w:tcPr>
          <w:p w14:paraId="7B0125AF">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highlight w:val="none"/>
                <w:lang w:val="en-US" w:eastAsia="zh-CN"/>
              </w:rPr>
            </w:pPr>
          </w:p>
        </w:tc>
        <w:tc>
          <w:tcPr>
            <w:tcW w:w="6687" w:type="dxa"/>
            <w:vAlign w:val="center"/>
          </w:tcPr>
          <w:p w14:paraId="305825D3">
            <w:pPr>
              <w:spacing w:beforeLines="0" w:afterLines="0"/>
              <w:jc w:val="left"/>
              <w:rPr>
                <w:rFonts w:hint="eastAsia" w:ascii="宋体" w:hAnsi="宋体" w:eastAsia="宋体" w:cs="宋体"/>
                <w:kern w:val="2"/>
                <w:sz w:val="24"/>
                <w:szCs w:val="24"/>
                <w:highlight w:val="none"/>
                <w:lang w:val="en-US" w:eastAsia="zh-CN"/>
              </w:rPr>
            </w:pPr>
            <w:r>
              <w:rPr>
                <w:rFonts w:hint="eastAsia" w:ascii="宋体" w:hAnsi="宋体" w:eastAsia="宋体"/>
                <w:sz w:val="24"/>
                <w:szCs w:val="24"/>
                <w:highlight w:val="none"/>
              </w:rPr>
              <w:t>工期每提前一天加1 分，最多得2 分；（不提供不得分）</w:t>
            </w:r>
          </w:p>
        </w:tc>
      </w:tr>
      <w:tr w14:paraId="3684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1132" w:type="dxa"/>
            <w:vMerge w:val="continue"/>
            <w:vAlign w:val="top"/>
          </w:tcPr>
          <w:p w14:paraId="615C9C69">
            <w:pPr>
              <w:widowControl/>
              <w:snapToGrid/>
              <w:spacing w:before="0" w:beforeAutospacing="0" w:after="0" w:afterAutospacing="0" w:line="360" w:lineRule="auto"/>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560" w:type="dxa"/>
            <w:vAlign w:val="center"/>
          </w:tcPr>
          <w:p w14:paraId="2106ECC6">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优惠承诺及履职尽责承诺</w:t>
            </w:r>
            <w:r>
              <w:rPr>
                <w:rFonts w:hint="eastAsia" w:ascii="宋体" w:hAnsi="宋体" w:eastAsia="宋体" w:cs="宋体"/>
                <w:b w:val="0"/>
                <w:i w:val="0"/>
                <w:caps w:val="0"/>
                <w:color w:val="000000"/>
                <w:spacing w:val="0"/>
                <w:w w:val="100"/>
                <w:kern w:val="2"/>
                <w:sz w:val="24"/>
                <w:szCs w:val="24"/>
                <w:highlight w:val="none"/>
                <w:lang w:val="en-US" w:eastAsia="zh-CN"/>
              </w:rPr>
              <w:t>（</w:t>
            </w:r>
            <w:r>
              <w:rPr>
                <w:rFonts w:hint="eastAsia" w:ascii="宋体" w:hAnsi="宋体" w:cs="宋体"/>
                <w:b w:val="0"/>
                <w:i w:val="0"/>
                <w:caps w:val="0"/>
                <w:color w:val="000000"/>
                <w:spacing w:val="0"/>
                <w:w w:val="100"/>
                <w:kern w:val="2"/>
                <w:sz w:val="24"/>
                <w:szCs w:val="24"/>
                <w:highlight w:val="none"/>
                <w:lang w:val="en-US" w:eastAsia="zh-CN"/>
              </w:rPr>
              <w:t>5</w:t>
            </w:r>
            <w:r>
              <w:rPr>
                <w:rFonts w:hint="eastAsia" w:ascii="宋体" w:hAnsi="宋体" w:eastAsia="宋体" w:cs="宋体"/>
                <w:b w:val="0"/>
                <w:i w:val="0"/>
                <w:caps w:val="0"/>
                <w:color w:val="000000"/>
                <w:spacing w:val="0"/>
                <w:w w:val="100"/>
                <w:kern w:val="2"/>
                <w:sz w:val="24"/>
                <w:szCs w:val="24"/>
                <w:highlight w:val="none"/>
                <w:lang w:val="en-US" w:eastAsia="zh-CN"/>
              </w:rPr>
              <w:t>分）</w:t>
            </w:r>
          </w:p>
        </w:tc>
        <w:tc>
          <w:tcPr>
            <w:tcW w:w="6687" w:type="dxa"/>
            <w:vAlign w:val="center"/>
          </w:tcPr>
          <w:p w14:paraId="7F36DB9F">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1、具有全面、详实、可行、合法有效的书面保证技术措施落实到位的承诺的得</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分；（不提供不得分）</w:t>
            </w:r>
          </w:p>
          <w:p w14:paraId="1CDD63B5">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2、具有落实不到位的处理承诺可行、合法有效的得2 分；（不提供不得分）</w:t>
            </w:r>
          </w:p>
          <w:p w14:paraId="014CC96C">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3、优惠承诺：应是书面的符合工程实际情况，确保依法依规，优惠合理，详实可行得</w:t>
            </w:r>
            <w:r>
              <w:rPr>
                <w:rFonts w:hint="eastAsia" w:ascii="宋体" w:hAnsi="宋体" w:cs="宋体"/>
                <w:kern w:val="2"/>
                <w:sz w:val="24"/>
                <w:szCs w:val="24"/>
                <w:highlight w:val="none"/>
                <w:lang w:val="en-US" w:eastAsia="zh-CN"/>
              </w:rPr>
              <w:t>1</w:t>
            </w:r>
            <w:r>
              <w:rPr>
                <w:rFonts w:hint="eastAsia" w:ascii="宋体" w:hAnsi="宋体" w:eastAsia="宋体" w:cs="宋体"/>
                <w:kern w:val="2"/>
                <w:sz w:val="24"/>
                <w:szCs w:val="24"/>
                <w:highlight w:val="none"/>
              </w:rPr>
              <w:t xml:space="preserve"> 分；（不提供不得分）</w:t>
            </w:r>
          </w:p>
        </w:tc>
      </w:tr>
      <w:tr w14:paraId="3500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132" w:type="dxa"/>
            <w:vAlign w:val="top"/>
          </w:tcPr>
          <w:p w14:paraId="2FD5F78E">
            <w:pPr>
              <w:widowControl/>
              <w:snapToGrid/>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kern w:val="2"/>
                <w:sz w:val="24"/>
                <w:szCs w:val="24"/>
                <w:lang w:val="en-US" w:eastAsia="zh-CN"/>
              </w:rPr>
            </w:pPr>
          </w:p>
          <w:p w14:paraId="5754E2B4">
            <w:pPr>
              <w:widowControl/>
              <w:snapToGrid/>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kern w:val="2"/>
                <w:sz w:val="24"/>
                <w:szCs w:val="24"/>
                <w:lang w:val="en-US" w:eastAsia="zh-CN"/>
              </w:rPr>
            </w:pPr>
          </w:p>
          <w:p w14:paraId="23DE91B6">
            <w:pPr>
              <w:widowControl/>
              <w:snapToGrid/>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kern w:val="2"/>
                <w:sz w:val="24"/>
                <w:szCs w:val="24"/>
                <w:lang w:val="en-US" w:eastAsia="zh-CN"/>
              </w:rPr>
            </w:pPr>
          </w:p>
          <w:p w14:paraId="72D1958D">
            <w:pPr>
              <w:widowControl/>
              <w:snapToGrid/>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kern w:val="2"/>
                <w:sz w:val="24"/>
                <w:szCs w:val="24"/>
                <w:lang w:val="en-US" w:eastAsia="zh-CN"/>
              </w:rPr>
            </w:pPr>
          </w:p>
          <w:p w14:paraId="331BA85B">
            <w:pPr>
              <w:widowControl/>
              <w:snapToGrid/>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kern w:val="2"/>
                <w:sz w:val="24"/>
                <w:szCs w:val="24"/>
                <w:lang w:val="en-US" w:eastAsia="zh-CN"/>
              </w:rPr>
            </w:pPr>
          </w:p>
          <w:p w14:paraId="0A753F72">
            <w:pPr>
              <w:widowControl/>
              <w:snapToGrid/>
              <w:spacing w:before="0" w:beforeAutospacing="0" w:after="0" w:afterAutospacing="0" w:line="360" w:lineRule="auto"/>
              <w:ind w:left="0" w:right="0"/>
              <w:jc w:val="both"/>
              <w:textAlignment w:val="baseline"/>
              <w:rPr>
                <w:rFonts w:hint="eastAsia" w:ascii="宋体" w:hAnsi="宋体" w:cs="宋体"/>
                <w:b w:val="0"/>
                <w:i w:val="0"/>
                <w:caps w:val="0"/>
                <w:color w:val="000000"/>
                <w:spacing w:val="0"/>
                <w:w w:val="100"/>
                <w:kern w:val="2"/>
                <w:sz w:val="24"/>
                <w:szCs w:val="24"/>
                <w:lang w:val="en-US" w:eastAsia="zh-CN"/>
              </w:rPr>
            </w:pPr>
          </w:p>
          <w:p w14:paraId="32DDE489">
            <w:pPr>
              <w:widowControl/>
              <w:snapToGrid/>
              <w:spacing w:before="0" w:beforeAutospacing="0" w:after="0" w:afterAutospacing="0" w:line="360" w:lineRule="auto"/>
              <w:ind w:left="0" w:right="0"/>
              <w:jc w:val="both"/>
              <w:textAlignment w:val="baseline"/>
              <w:rPr>
                <w:rFonts w:hint="default" w:ascii="宋体" w:hAnsi="宋体" w:eastAsia="宋体" w:cs="宋体"/>
                <w:b w:val="0"/>
                <w:i w:val="0"/>
                <w:caps w:val="0"/>
                <w:color w:val="000000"/>
                <w:spacing w:val="0"/>
                <w:w w:val="100"/>
                <w:kern w:val="2"/>
                <w:sz w:val="24"/>
                <w:szCs w:val="24"/>
                <w:lang w:val="en-US" w:eastAsia="zh-CN"/>
              </w:rPr>
            </w:pPr>
            <w:r>
              <w:rPr>
                <w:rFonts w:hint="eastAsia" w:ascii="宋体" w:hAnsi="宋体" w:cs="宋体"/>
                <w:b w:val="0"/>
                <w:i w:val="0"/>
                <w:caps w:val="0"/>
                <w:color w:val="000000"/>
                <w:spacing w:val="0"/>
                <w:w w:val="100"/>
                <w:kern w:val="2"/>
                <w:sz w:val="24"/>
                <w:szCs w:val="24"/>
                <w:lang w:val="en-US" w:eastAsia="zh-CN"/>
              </w:rPr>
              <w:t>备注</w:t>
            </w:r>
          </w:p>
        </w:tc>
        <w:tc>
          <w:tcPr>
            <w:tcW w:w="8247" w:type="dxa"/>
            <w:gridSpan w:val="2"/>
            <w:vAlign w:val="center"/>
          </w:tcPr>
          <w:p w14:paraId="7D56C58A">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eastAsia="zh-CN"/>
              </w:rPr>
              <w:tab/>
            </w:r>
            <w:r>
              <w:rPr>
                <w:rFonts w:hint="eastAsia" w:ascii="宋体" w:hAnsi="宋体" w:eastAsia="宋体" w:cs="宋体"/>
                <w:kern w:val="2"/>
                <w:sz w:val="24"/>
                <w:szCs w:val="24"/>
              </w:rPr>
              <w:t>供应商综合得分=商务标得分＋技术标得分＋综合标得分。</w:t>
            </w:r>
          </w:p>
          <w:p w14:paraId="2DB550E5">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评标委员会完成对技术标、商务标和综合标的汇总后取平均值作为该供应商的最终得分。</w:t>
            </w:r>
          </w:p>
          <w:p w14:paraId="064796CB">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本办法计算过程中分值按四舍五入保留两位小数，结果按四舍五入保留两位小数。供应商的报价应包含供应商所承诺的应达到的工程质量标准及其他承诺应达到的标准所包含的所有费用。</w:t>
            </w:r>
          </w:p>
          <w:p w14:paraId="3A3EB75B">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说明：（1）企业与拟派</w:t>
            </w:r>
            <w:r>
              <w:rPr>
                <w:rFonts w:hint="eastAsia" w:ascii="宋体" w:hAnsi="宋体" w:cs="宋体"/>
                <w:kern w:val="2"/>
                <w:sz w:val="24"/>
                <w:szCs w:val="24"/>
                <w:lang w:eastAsia="zh-CN"/>
              </w:rPr>
              <w:t>项目经理</w:t>
            </w:r>
            <w:r>
              <w:rPr>
                <w:rFonts w:hint="eastAsia" w:ascii="宋体" w:hAnsi="宋体" w:eastAsia="宋体" w:cs="宋体"/>
                <w:kern w:val="2"/>
                <w:sz w:val="24"/>
                <w:szCs w:val="24"/>
              </w:rPr>
              <w:t>业绩分别计分，不可以重复计分；</w:t>
            </w:r>
          </w:p>
          <w:p w14:paraId="008E8608">
            <w:pPr>
              <w:widowControl/>
              <w:numPr>
                <w:ilvl w:val="0"/>
                <w:numId w:val="4"/>
              </w:numPr>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评标中涉及到资格、业绩、人员、奖项等证明材料的，供应商应将原件</w:t>
            </w:r>
          </w:p>
          <w:p w14:paraId="3D5EBBC5">
            <w:pPr>
              <w:widowControl/>
              <w:numPr>
                <w:ilvl w:val="0"/>
                <w:numId w:val="0"/>
              </w:numPr>
              <w:tabs>
                <w:tab w:val="left" w:pos="9720"/>
              </w:tabs>
              <w:autoSpaceDE w:val="0"/>
              <w:autoSpaceDN w:val="0"/>
              <w:adjustRightInd w:val="0"/>
              <w:spacing w:before="0" w:beforeAutospacing="0" w:after="0" w:afterAutospacing="0" w:line="360" w:lineRule="auto"/>
              <w:ind w:right="0" w:rightChars="0"/>
              <w:jc w:val="left"/>
              <w:rPr>
                <w:rFonts w:hint="eastAsia" w:ascii="宋体" w:hAnsi="宋体" w:eastAsia="宋体" w:cs="宋体"/>
                <w:kern w:val="2"/>
                <w:sz w:val="24"/>
                <w:szCs w:val="24"/>
              </w:rPr>
            </w:pPr>
          </w:p>
          <w:p w14:paraId="108CB566">
            <w:pPr>
              <w:widowControl/>
              <w:numPr>
                <w:ilvl w:val="0"/>
                <w:numId w:val="0"/>
              </w:numPr>
              <w:tabs>
                <w:tab w:val="left" w:pos="9720"/>
              </w:tabs>
              <w:autoSpaceDE w:val="0"/>
              <w:autoSpaceDN w:val="0"/>
              <w:adjustRightInd w:val="0"/>
              <w:spacing w:before="0" w:beforeAutospacing="0" w:after="0" w:afterAutospacing="0" w:line="360" w:lineRule="auto"/>
              <w:ind w:right="0" w:rightChars="0"/>
              <w:jc w:val="left"/>
              <w:rPr>
                <w:rFonts w:hint="eastAsia" w:ascii="宋体" w:hAnsi="宋体" w:eastAsia="宋体" w:cs="宋体"/>
                <w:kern w:val="2"/>
                <w:sz w:val="24"/>
                <w:szCs w:val="24"/>
              </w:rPr>
            </w:pPr>
            <w:r>
              <w:rPr>
                <w:rFonts w:hint="eastAsia" w:ascii="宋体" w:hAnsi="宋体" w:eastAsia="宋体" w:cs="宋体"/>
                <w:kern w:val="2"/>
                <w:sz w:val="24"/>
                <w:szCs w:val="24"/>
              </w:rPr>
              <w:t>扫描件制作在电子磋商响应文件中，评标时以供应商上传的电子磋商响应文件为准。</w:t>
            </w:r>
          </w:p>
          <w:p w14:paraId="7A6C5BFA">
            <w:pPr>
              <w:widowControl/>
              <w:tabs>
                <w:tab w:val="left" w:pos="9720"/>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（3）评标开始后，不再接受任何补充材料。</w:t>
            </w:r>
          </w:p>
          <w:p w14:paraId="215CBDEA">
            <w:pPr>
              <w:widowControl/>
              <w:tabs>
                <w:tab w:val="left" w:pos="3115"/>
              </w:tabs>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lang w:eastAsia="zh-CN"/>
              </w:rPr>
            </w:pPr>
            <w:r>
              <w:rPr>
                <w:rFonts w:hint="eastAsia" w:ascii="宋体" w:hAnsi="宋体" w:eastAsia="宋体" w:cs="宋体"/>
                <w:kern w:val="2"/>
                <w:sz w:val="24"/>
                <w:szCs w:val="24"/>
              </w:rPr>
              <w:t>（4）供应商对磋商响应文件信息的真实性、有效性、清晰可辩性负责。</w:t>
            </w:r>
          </w:p>
        </w:tc>
      </w:tr>
    </w:tbl>
    <w:p w14:paraId="53C6C3E3">
      <w:pPr>
        <w:pStyle w:val="17"/>
        <w:spacing w:beforeAutospacing="0" w:after="0" w:afterAutospacing="0" w:line="600" w:lineRule="exact"/>
        <w:ind w:left="0" w:leftChars="0" w:firstLine="0" w:firstLineChars="0"/>
        <w:rPr>
          <w:rFonts w:ascii="黑体" w:cs="宋体"/>
          <w:b/>
          <w:kern w:val="2"/>
          <w:sz w:val="28"/>
          <w:szCs w:val="28"/>
        </w:rPr>
        <w:sectPr>
          <w:footerReference r:id="rId4" w:type="default"/>
          <w:pgSz w:w="11900" w:h="16838"/>
          <w:pgMar w:top="1077" w:right="1134" w:bottom="1077" w:left="1134" w:header="720" w:footer="720" w:gutter="0"/>
          <w:pgNumType w:fmt="decimal"/>
          <w:cols w:space="720" w:num="1"/>
          <w:docGrid w:type="lines" w:linePitch="360" w:charSpace="0"/>
        </w:sectPr>
      </w:pPr>
      <w:bookmarkStart w:id="50" w:name="_Toc453139656"/>
      <w:bookmarkEnd w:id="50"/>
    </w:p>
    <w:p w14:paraId="13D4C11A">
      <w:pPr>
        <w:keepNext/>
        <w:widowControl w:val="0"/>
        <w:spacing w:beforeAutospacing="0" w:afterAutospacing="0" w:line="600" w:lineRule="exact"/>
        <w:jc w:val="both"/>
        <w:outlineLvl w:val="0"/>
        <w:rPr>
          <w:rFonts w:hint="eastAsia" w:ascii="宋体" w:hAnsi="宋体" w:cs="宋体"/>
          <w:b/>
          <w:kern w:val="2"/>
          <w:sz w:val="28"/>
          <w:szCs w:val="28"/>
        </w:rPr>
      </w:pPr>
      <w:bookmarkStart w:id="51" w:name="_Toc12980"/>
    </w:p>
    <w:p w14:paraId="4C6C28EF">
      <w:pPr>
        <w:keepNext/>
        <w:widowControl w:val="0"/>
        <w:spacing w:beforeAutospacing="0" w:afterAutospacing="0" w:line="600" w:lineRule="exact"/>
        <w:jc w:val="center"/>
        <w:outlineLvl w:val="0"/>
        <w:rPr>
          <w:rFonts w:ascii="宋体" w:hAnsi="宋体" w:cs="黑体"/>
          <w:b/>
          <w:sz w:val="32"/>
          <w:szCs w:val="32"/>
        </w:rPr>
      </w:pPr>
      <w:r>
        <w:rPr>
          <w:rFonts w:hint="eastAsia" w:ascii="宋体" w:hAnsi="宋体" w:cs="宋体"/>
          <w:b/>
          <w:kern w:val="2"/>
          <w:sz w:val="32"/>
          <w:szCs w:val="32"/>
        </w:rPr>
        <w:t>第六章</w:t>
      </w:r>
      <w:r>
        <w:rPr>
          <w:rFonts w:hint="eastAsia" w:ascii="宋体" w:hAnsi="宋体" w:cs="宋体"/>
          <w:b/>
          <w:kern w:val="2"/>
          <w:sz w:val="32"/>
          <w:szCs w:val="32"/>
          <w:lang w:val="en-US" w:eastAsia="zh-CN"/>
        </w:rPr>
        <w:t xml:space="preserve">  </w:t>
      </w:r>
      <w:r>
        <w:rPr>
          <w:rFonts w:hint="eastAsia" w:ascii="宋体" w:hAnsi="宋体" w:cs="宋体"/>
          <w:b/>
          <w:kern w:val="2"/>
          <w:sz w:val="32"/>
          <w:szCs w:val="32"/>
          <w:lang w:eastAsia="zh-CN"/>
        </w:rPr>
        <w:t>响应</w:t>
      </w:r>
      <w:r>
        <w:rPr>
          <w:rFonts w:hint="eastAsia" w:ascii="宋体" w:hAnsi="宋体" w:cs="宋体"/>
          <w:b/>
          <w:kern w:val="2"/>
          <w:sz w:val="32"/>
          <w:szCs w:val="32"/>
        </w:rPr>
        <w:t>文件格式</w:t>
      </w:r>
      <w:bookmarkEnd w:id="51"/>
    </w:p>
    <w:p w14:paraId="4CFCC19F">
      <w:pPr>
        <w:widowControl w:val="0"/>
        <w:spacing w:beforeAutospacing="0" w:afterAutospacing="0" w:line="600" w:lineRule="exact"/>
        <w:ind w:firstLine="1269" w:firstLineChars="395"/>
        <w:jc w:val="center"/>
        <w:rPr>
          <w:rFonts w:ascii="宋体" w:hAnsi="宋体" w:cs="宋体"/>
          <w:b/>
          <w:kern w:val="2"/>
          <w:sz w:val="32"/>
          <w:szCs w:val="32"/>
          <w:u w:val="single"/>
        </w:rPr>
      </w:pPr>
    </w:p>
    <w:p w14:paraId="680091A6">
      <w:pPr>
        <w:widowControl w:val="0"/>
        <w:spacing w:beforeAutospacing="0" w:afterAutospacing="0" w:line="600" w:lineRule="exact"/>
        <w:ind w:firstLine="1269" w:firstLineChars="395"/>
        <w:jc w:val="center"/>
        <w:rPr>
          <w:rFonts w:ascii="宋体" w:hAnsi="宋体" w:cs="宋体"/>
          <w:b/>
          <w:kern w:val="2"/>
          <w:sz w:val="32"/>
          <w:szCs w:val="32"/>
          <w:u w:val="single"/>
        </w:rPr>
      </w:pPr>
    </w:p>
    <w:p w14:paraId="64027061">
      <w:pPr>
        <w:jc w:val="center"/>
        <w:rPr>
          <w:rFonts w:ascii="宋体" w:hAnsi="宋体" w:eastAsia="宋体"/>
          <w:b/>
          <w:bCs/>
          <w:kern w:val="0"/>
          <w:sz w:val="32"/>
          <w:szCs w:val="32"/>
        </w:rPr>
      </w:pPr>
      <w:r>
        <w:rPr>
          <w:rFonts w:hint="eastAsia" w:ascii="宋体" w:hAnsi="宋体" w:eastAsia="宋体"/>
          <w:b/>
          <w:bCs/>
          <w:kern w:val="0"/>
          <w:sz w:val="32"/>
          <w:szCs w:val="32"/>
        </w:rPr>
        <w:t xml:space="preserve">                                                                                          </w:t>
      </w:r>
    </w:p>
    <w:p w14:paraId="4CCA2306">
      <w:pPr>
        <w:spacing w:line="360" w:lineRule="auto"/>
        <w:ind w:firstLine="3200" w:firstLineChars="1000"/>
        <w:jc w:val="both"/>
        <w:outlineLvl w:val="0"/>
        <w:rPr>
          <w:rFonts w:ascii="宋体" w:hAnsi="宋体" w:eastAsia="宋体" w:cs="宋体"/>
          <w:sz w:val="32"/>
          <w:szCs w:val="32"/>
        </w:rPr>
      </w:pPr>
      <w:r>
        <w:rPr>
          <w:rFonts w:hint="eastAsia" w:ascii="宋体" w:hAnsi="宋体" w:eastAsia="宋体" w:cs="宋体"/>
          <w:sz w:val="32"/>
          <w:szCs w:val="32"/>
          <w:u w:val="single"/>
        </w:rPr>
        <w:t xml:space="preserve">        </w:t>
      </w:r>
      <w:r>
        <w:rPr>
          <w:rFonts w:ascii="宋体" w:hAnsi="宋体" w:eastAsia="宋体" w:cs="宋体"/>
          <w:sz w:val="32"/>
          <w:szCs w:val="32"/>
          <w:u w:val="single"/>
        </w:rPr>
        <w:t xml:space="preserve">        </w:t>
      </w:r>
      <w:r>
        <w:rPr>
          <w:rFonts w:hint="eastAsia" w:ascii="宋体" w:hAnsi="宋体" w:eastAsia="宋体" w:cs="宋体"/>
          <w:sz w:val="32"/>
          <w:szCs w:val="32"/>
          <w:u w:val="single"/>
        </w:rPr>
        <w:t xml:space="preserve"> </w:t>
      </w:r>
      <w:bookmarkStart w:id="52" w:name="_Toc28974"/>
      <w:bookmarkStart w:id="53" w:name="_Toc15366"/>
      <w:bookmarkStart w:id="54" w:name="_Toc24054"/>
      <w:r>
        <w:rPr>
          <w:rFonts w:hint="eastAsia" w:ascii="宋体" w:hAnsi="宋体" w:eastAsia="宋体" w:cs="宋体"/>
          <w:sz w:val="32"/>
          <w:szCs w:val="32"/>
          <w:u w:val="single"/>
        </w:rPr>
        <w:t>（项目名称）</w:t>
      </w:r>
      <w:bookmarkEnd w:id="52"/>
      <w:bookmarkEnd w:id="53"/>
      <w:bookmarkEnd w:id="54"/>
    </w:p>
    <w:p w14:paraId="231207DE">
      <w:pPr>
        <w:spacing w:line="360" w:lineRule="auto"/>
        <w:jc w:val="center"/>
        <w:outlineLvl w:val="0"/>
        <w:rPr>
          <w:rFonts w:ascii="宋体" w:hAnsi="宋体" w:eastAsia="宋体" w:cs="宋体"/>
          <w:sz w:val="32"/>
          <w:szCs w:val="32"/>
        </w:rPr>
      </w:pPr>
      <w:bookmarkStart w:id="55" w:name="_Toc13495"/>
      <w:bookmarkStart w:id="56" w:name="_Toc26224"/>
      <w:bookmarkStart w:id="57" w:name="_Toc14209"/>
      <w:r>
        <w:rPr>
          <w:rFonts w:hint="eastAsia" w:ascii="宋体" w:hAnsi="宋体" w:eastAsia="宋体" w:cs="宋体"/>
          <w:sz w:val="32"/>
          <w:szCs w:val="32"/>
        </w:rPr>
        <w:t>响  应  文  件</w:t>
      </w:r>
      <w:bookmarkEnd w:id="55"/>
      <w:bookmarkEnd w:id="56"/>
      <w:bookmarkEnd w:id="57"/>
    </w:p>
    <w:p w14:paraId="2791B969">
      <w:pPr>
        <w:spacing w:line="360" w:lineRule="auto"/>
        <w:rPr>
          <w:rFonts w:ascii="宋体" w:hAnsi="宋体" w:eastAsia="宋体" w:cs="宋体"/>
          <w:sz w:val="32"/>
          <w:szCs w:val="32"/>
        </w:rPr>
      </w:pPr>
    </w:p>
    <w:p w14:paraId="6F2BB957">
      <w:pPr>
        <w:spacing w:line="360" w:lineRule="auto"/>
        <w:ind w:firstLine="3680" w:firstLineChars="1150"/>
        <w:rPr>
          <w:rFonts w:ascii="宋体" w:hAnsi="宋体" w:eastAsia="宋体" w:cs="宋体"/>
          <w:sz w:val="32"/>
          <w:szCs w:val="32"/>
        </w:rPr>
      </w:pPr>
      <w:r>
        <w:rPr>
          <w:rFonts w:hint="eastAsia" w:ascii="宋体" w:hAnsi="宋体" w:eastAsia="宋体" w:cs="宋体"/>
          <w:sz w:val="32"/>
          <w:szCs w:val="32"/>
        </w:rPr>
        <w:t xml:space="preserve">项目编号： </w:t>
      </w:r>
    </w:p>
    <w:p w14:paraId="7CB04C32">
      <w:pPr>
        <w:pStyle w:val="17"/>
        <w:ind w:left="0" w:leftChars="0" w:firstLine="0" w:firstLineChars="0"/>
        <w:rPr>
          <w:rFonts w:ascii="宋体" w:hAnsi="宋体" w:eastAsia="宋体" w:cs="宋体"/>
          <w:sz w:val="32"/>
          <w:szCs w:val="32"/>
        </w:rPr>
      </w:pPr>
    </w:p>
    <w:p w14:paraId="520A6559">
      <w:pPr>
        <w:pStyle w:val="17"/>
        <w:ind w:firstLine="240"/>
        <w:rPr>
          <w:rFonts w:ascii="宋体" w:hAnsi="宋体" w:eastAsia="宋体" w:cs="宋体"/>
          <w:sz w:val="28"/>
          <w:szCs w:val="28"/>
        </w:rPr>
      </w:pPr>
    </w:p>
    <w:p w14:paraId="6CA74305">
      <w:pPr>
        <w:pStyle w:val="18"/>
        <w:rPr>
          <w:rFonts w:ascii="宋体" w:hAnsi="宋体" w:eastAsia="宋体" w:cs="宋体"/>
          <w:sz w:val="28"/>
          <w:szCs w:val="28"/>
        </w:rPr>
      </w:pPr>
    </w:p>
    <w:p w14:paraId="7E1FEE34">
      <w:pPr>
        <w:rPr>
          <w:rFonts w:ascii="宋体" w:hAnsi="宋体" w:eastAsia="宋体" w:cs="宋体"/>
          <w:sz w:val="28"/>
          <w:szCs w:val="28"/>
        </w:rPr>
      </w:pPr>
    </w:p>
    <w:p w14:paraId="55D9E313">
      <w:pPr>
        <w:pStyle w:val="5"/>
        <w:rPr>
          <w:rFonts w:ascii="宋体" w:hAnsi="宋体" w:eastAsia="宋体" w:cs="宋体"/>
          <w:sz w:val="28"/>
          <w:szCs w:val="28"/>
        </w:rPr>
      </w:pPr>
    </w:p>
    <w:p w14:paraId="47657901">
      <w:pPr>
        <w:pStyle w:val="6"/>
      </w:pPr>
    </w:p>
    <w:p w14:paraId="318BE201">
      <w:pPr>
        <w:keepNext w:val="0"/>
        <w:keepLines w:val="0"/>
        <w:pageBreakBefore w:val="0"/>
        <w:kinsoku/>
        <w:wordWrap/>
        <w:overflowPunct/>
        <w:topLinePunct w:val="0"/>
        <w:autoSpaceDE/>
        <w:autoSpaceDN/>
        <w:bidi w:val="0"/>
        <w:adjustRightInd/>
        <w:snapToGrid/>
        <w:spacing w:line="500" w:lineRule="exact"/>
        <w:ind w:firstLine="2240" w:firstLineChars="800"/>
        <w:jc w:val="both"/>
        <w:textAlignment w:val="auto"/>
        <w:outlineLvl w:val="0"/>
        <w:rPr>
          <w:rFonts w:ascii="宋体" w:hAnsi="宋体" w:eastAsia="宋体" w:cs="宋体"/>
          <w:sz w:val="28"/>
          <w:szCs w:val="28"/>
        </w:rPr>
      </w:pPr>
      <w:bookmarkStart w:id="58" w:name="_Toc26563"/>
      <w:bookmarkStart w:id="59" w:name="_Toc3755"/>
      <w:bookmarkStart w:id="60" w:name="_Toc16543"/>
      <w:r>
        <w:rPr>
          <w:rFonts w:hint="eastAsia" w:ascii="宋体" w:hAnsi="宋体" w:eastAsia="宋体" w:cs="宋体"/>
          <w:sz w:val="28"/>
          <w:szCs w:val="28"/>
        </w:rPr>
        <w:t xml:space="preserve"> 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bookmarkEnd w:id="58"/>
      <w:bookmarkEnd w:id="59"/>
      <w:bookmarkEnd w:id="60"/>
    </w:p>
    <w:p w14:paraId="3D0ABA89">
      <w:pPr>
        <w:keepNext w:val="0"/>
        <w:keepLines w:val="0"/>
        <w:pageBreakBefore w:val="0"/>
        <w:kinsoku/>
        <w:wordWrap/>
        <w:overflowPunct/>
        <w:topLinePunct w:val="0"/>
        <w:autoSpaceDE/>
        <w:autoSpaceDN/>
        <w:bidi w:val="0"/>
        <w:adjustRightInd/>
        <w:snapToGrid/>
        <w:spacing w:line="500" w:lineRule="exact"/>
        <w:ind w:right="0"/>
        <w:jc w:val="center"/>
        <w:textAlignment w:val="auto"/>
        <w:rPr>
          <w:rFonts w:ascii="宋体" w:hAnsi="宋体" w:eastAsia="宋体" w:cs="宋体"/>
          <w:sz w:val="28"/>
          <w:szCs w:val="28"/>
        </w:rPr>
      </w:pPr>
    </w:p>
    <w:p w14:paraId="4EAC04C3">
      <w:pPr>
        <w:keepNext w:val="0"/>
        <w:keepLines w:val="0"/>
        <w:pageBreakBefore w:val="0"/>
        <w:kinsoku/>
        <w:wordWrap/>
        <w:overflowPunct/>
        <w:topLinePunct w:val="0"/>
        <w:autoSpaceDE/>
        <w:autoSpaceDN/>
        <w:bidi w:val="0"/>
        <w:adjustRightInd/>
        <w:snapToGrid/>
        <w:spacing w:line="500" w:lineRule="exact"/>
        <w:ind w:right="0" w:firstLine="2240" w:firstLineChars="800"/>
        <w:jc w:val="both"/>
        <w:textAlignment w:val="auto"/>
        <w:outlineLvl w:val="0"/>
        <w:rPr>
          <w:rFonts w:ascii="宋体" w:hAnsi="宋体" w:eastAsia="宋体" w:cs="宋体"/>
          <w:sz w:val="28"/>
          <w:szCs w:val="28"/>
        </w:rPr>
      </w:pPr>
      <w:bookmarkStart w:id="61" w:name="_Toc15935"/>
      <w:bookmarkStart w:id="62" w:name="_Toc24251"/>
      <w:bookmarkStart w:id="63" w:name="_Toc16729"/>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bookmarkEnd w:id="61"/>
      <w:bookmarkEnd w:id="62"/>
      <w:bookmarkEnd w:id="63"/>
    </w:p>
    <w:p w14:paraId="04AF71F2">
      <w:pPr>
        <w:keepNext w:val="0"/>
        <w:keepLines w:val="0"/>
        <w:pageBreakBefore w:val="0"/>
        <w:kinsoku/>
        <w:wordWrap/>
        <w:overflowPunct/>
        <w:topLinePunct w:val="0"/>
        <w:autoSpaceDE/>
        <w:autoSpaceDN/>
        <w:bidi w:val="0"/>
        <w:adjustRightInd/>
        <w:snapToGrid/>
        <w:spacing w:line="500" w:lineRule="exact"/>
        <w:ind w:right="0"/>
        <w:textAlignment w:val="auto"/>
        <w:rPr>
          <w:rFonts w:ascii="宋体" w:hAnsi="宋体" w:eastAsia="宋体" w:cs="宋体"/>
          <w:sz w:val="28"/>
          <w:szCs w:val="28"/>
          <w:u w:val="single"/>
        </w:rPr>
      </w:pPr>
    </w:p>
    <w:p w14:paraId="3011DBC3">
      <w:pPr>
        <w:keepNext w:val="0"/>
        <w:keepLines w:val="0"/>
        <w:pageBreakBefore w:val="0"/>
        <w:kinsoku/>
        <w:wordWrap/>
        <w:overflowPunct/>
        <w:topLinePunct w:val="0"/>
        <w:autoSpaceDE/>
        <w:autoSpaceDN/>
        <w:bidi w:val="0"/>
        <w:adjustRightInd/>
        <w:snapToGrid/>
        <w:spacing w:line="500" w:lineRule="exact"/>
        <w:ind w:right="0" w:firstLine="2240" w:firstLineChars="800"/>
        <w:textAlignment w:val="auto"/>
        <w:rPr>
          <w:rFonts w:ascii="宋体" w:hAnsi="宋体" w:eastAsia="宋体" w:cs="宋体"/>
          <w:sz w:val="28"/>
          <w:szCs w:val="28"/>
        </w:rPr>
        <w:sectPr>
          <w:pgSz w:w="11900" w:h="16838"/>
          <w:pgMar w:top="1077" w:right="1134" w:bottom="1077" w:left="1134" w:header="720" w:footer="720" w:gutter="0"/>
          <w:pgNumType w:fmt="decimal"/>
          <w:cols w:space="720" w:num="1"/>
          <w:docGrid w:type="lines" w:linePitch="360" w:charSpace="0"/>
        </w:sectPr>
      </w:pPr>
      <w:r>
        <w:rPr>
          <w:rFonts w:hint="eastAsia" w:ascii="宋体" w:hAnsi="宋体" w:eastAsia="宋体" w:cs="宋体"/>
          <w:sz w:val="28"/>
          <w:szCs w:val="28"/>
        </w:rPr>
        <w:t xml:space="preserve">日  期：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p>
    <w:p w14:paraId="5C7AA544">
      <w:pPr>
        <w:spacing w:line="52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 xml:space="preserve">目   </w:t>
      </w:r>
      <w:r>
        <w:rPr>
          <w:rFonts w:hint="eastAsia" w:ascii="宋体" w:hAnsi="宋体" w:eastAsia="宋体" w:cs="宋体"/>
          <w:b/>
          <w:bCs/>
          <w:sz w:val="28"/>
          <w:szCs w:val="28"/>
        </w:rPr>
        <w:tab/>
      </w:r>
      <w:r>
        <w:rPr>
          <w:rFonts w:hint="eastAsia" w:ascii="宋体" w:hAnsi="宋体" w:eastAsia="宋体" w:cs="宋体"/>
          <w:b/>
          <w:bCs/>
          <w:sz w:val="28"/>
          <w:szCs w:val="28"/>
        </w:rPr>
        <w:t>录</w:t>
      </w:r>
    </w:p>
    <w:p w14:paraId="5DB369CB">
      <w:pPr>
        <w:spacing w:line="520" w:lineRule="exact"/>
        <w:ind w:firstLine="280" w:firstLineChars="100"/>
        <w:textAlignment w:val="center"/>
        <w:rPr>
          <w:rFonts w:ascii="宋体" w:hAnsi="宋体" w:eastAsia="宋体"/>
          <w:sz w:val="28"/>
          <w:szCs w:val="28"/>
        </w:rPr>
      </w:pPr>
    </w:p>
    <w:p w14:paraId="1D89601F">
      <w:pPr>
        <w:spacing w:line="520" w:lineRule="exact"/>
        <w:ind w:firstLine="560" w:firstLineChars="200"/>
        <w:jc w:val="left"/>
        <w:textAlignment w:val="center"/>
        <w:outlineLvl w:val="0"/>
        <w:rPr>
          <w:rFonts w:ascii="宋体" w:hAnsi="宋体" w:eastAsia="宋体" w:cs="宋体"/>
          <w:sz w:val="28"/>
          <w:szCs w:val="28"/>
        </w:rPr>
      </w:pPr>
      <w:bookmarkStart w:id="64" w:name="_Toc6370"/>
      <w:bookmarkStart w:id="65" w:name="_Toc28972"/>
      <w:bookmarkStart w:id="66" w:name="_Toc27724"/>
      <w:r>
        <w:rPr>
          <w:rFonts w:hint="eastAsia" w:ascii="宋体" w:hAnsi="宋体" w:eastAsia="宋体" w:cs="宋体"/>
          <w:sz w:val="28"/>
          <w:szCs w:val="28"/>
        </w:rPr>
        <w:t>一、磋商函及磋商函附录</w:t>
      </w:r>
      <w:bookmarkEnd w:id="64"/>
      <w:bookmarkEnd w:id="65"/>
      <w:bookmarkEnd w:id="66"/>
    </w:p>
    <w:p w14:paraId="2B27EED5">
      <w:pPr>
        <w:spacing w:line="520" w:lineRule="exact"/>
        <w:ind w:firstLine="560" w:firstLineChars="200"/>
        <w:jc w:val="left"/>
        <w:textAlignment w:val="center"/>
        <w:outlineLvl w:val="0"/>
        <w:rPr>
          <w:rFonts w:ascii="宋体" w:hAnsi="宋体" w:eastAsia="宋体" w:cs="宋体"/>
          <w:sz w:val="28"/>
          <w:szCs w:val="28"/>
        </w:rPr>
      </w:pPr>
      <w:bookmarkStart w:id="67" w:name="_Toc32153"/>
      <w:bookmarkStart w:id="68" w:name="_Toc24563"/>
      <w:bookmarkStart w:id="69" w:name="_Toc1810"/>
      <w:r>
        <w:rPr>
          <w:rFonts w:hint="eastAsia" w:ascii="宋体" w:hAnsi="宋体" w:eastAsia="宋体" w:cs="宋体"/>
          <w:sz w:val="28"/>
          <w:szCs w:val="28"/>
        </w:rPr>
        <w:t>二、法定代表人身份证明</w:t>
      </w:r>
      <w:bookmarkEnd w:id="67"/>
      <w:bookmarkEnd w:id="68"/>
      <w:bookmarkEnd w:id="69"/>
    </w:p>
    <w:p w14:paraId="3A90F440">
      <w:pPr>
        <w:spacing w:line="520" w:lineRule="exact"/>
        <w:ind w:firstLine="560" w:firstLineChars="200"/>
        <w:jc w:val="left"/>
        <w:textAlignment w:val="center"/>
        <w:outlineLvl w:val="0"/>
        <w:rPr>
          <w:rFonts w:ascii="宋体" w:hAnsi="宋体" w:eastAsia="宋体" w:cs="宋体"/>
          <w:sz w:val="28"/>
          <w:szCs w:val="28"/>
        </w:rPr>
      </w:pPr>
      <w:bookmarkStart w:id="70" w:name="_Toc4349"/>
      <w:bookmarkStart w:id="71" w:name="_Toc23528"/>
      <w:bookmarkStart w:id="72" w:name="_Toc20097"/>
      <w:r>
        <w:rPr>
          <w:rFonts w:hint="eastAsia" w:ascii="宋体" w:hAnsi="宋体" w:eastAsia="宋体" w:cs="宋体"/>
          <w:sz w:val="28"/>
          <w:szCs w:val="28"/>
        </w:rPr>
        <w:t>三、授权委托书</w:t>
      </w:r>
      <w:bookmarkEnd w:id="70"/>
      <w:bookmarkEnd w:id="71"/>
      <w:bookmarkEnd w:id="72"/>
      <w:r>
        <w:rPr>
          <w:rFonts w:hint="eastAsia" w:ascii="宋体" w:hAnsi="宋体" w:eastAsia="宋体" w:cs="宋体"/>
          <w:sz w:val="28"/>
          <w:szCs w:val="28"/>
        </w:rPr>
        <w:t xml:space="preserve"> </w:t>
      </w:r>
    </w:p>
    <w:p w14:paraId="78121036">
      <w:pPr>
        <w:spacing w:line="520" w:lineRule="exact"/>
        <w:ind w:firstLine="560" w:firstLineChars="200"/>
        <w:jc w:val="left"/>
        <w:textAlignment w:val="center"/>
        <w:outlineLvl w:val="0"/>
        <w:rPr>
          <w:rFonts w:ascii="宋体" w:hAnsi="宋体" w:eastAsia="宋体" w:cs="宋体"/>
          <w:sz w:val="28"/>
          <w:szCs w:val="28"/>
        </w:rPr>
      </w:pPr>
      <w:bookmarkStart w:id="73" w:name="_Toc28263"/>
      <w:bookmarkStart w:id="74" w:name="_Toc7394"/>
      <w:bookmarkStart w:id="75" w:name="_Toc14561"/>
      <w:r>
        <w:rPr>
          <w:rFonts w:hint="eastAsia" w:ascii="宋体" w:hAnsi="宋体" w:eastAsia="宋体" w:cs="宋体"/>
          <w:sz w:val="28"/>
          <w:szCs w:val="28"/>
        </w:rPr>
        <w:t>四、磋商承诺函</w:t>
      </w:r>
      <w:bookmarkEnd w:id="73"/>
      <w:bookmarkEnd w:id="74"/>
      <w:bookmarkEnd w:id="75"/>
    </w:p>
    <w:p w14:paraId="7FCFA1A4">
      <w:pPr>
        <w:spacing w:line="520" w:lineRule="exact"/>
        <w:ind w:firstLine="560" w:firstLineChars="200"/>
        <w:jc w:val="left"/>
        <w:textAlignment w:val="center"/>
        <w:outlineLvl w:val="0"/>
        <w:rPr>
          <w:rFonts w:ascii="宋体" w:hAnsi="宋体" w:eastAsia="宋体" w:cs="宋体"/>
          <w:sz w:val="28"/>
          <w:szCs w:val="28"/>
        </w:rPr>
      </w:pPr>
      <w:bookmarkStart w:id="76" w:name="_Toc15068"/>
      <w:bookmarkStart w:id="77" w:name="_Toc24556"/>
      <w:bookmarkStart w:id="78" w:name="_Toc21081"/>
      <w:r>
        <w:rPr>
          <w:rFonts w:hint="eastAsia" w:ascii="宋体" w:hAnsi="宋体" w:eastAsia="宋体" w:cs="宋体"/>
          <w:sz w:val="28"/>
          <w:szCs w:val="28"/>
        </w:rPr>
        <w:t>五、已标价工程量清单</w:t>
      </w:r>
      <w:bookmarkEnd w:id="76"/>
      <w:bookmarkEnd w:id="77"/>
      <w:bookmarkEnd w:id="78"/>
    </w:p>
    <w:p w14:paraId="537DD971">
      <w:pPr>
        <w:spacing w:line="520" w:lineRule="exact"/>
        <w:ind w:firstLine="560" w:firstLineChars="200"/>
        <w:jc w:val="left"/>
        <w:textAlignment w:val="center"/>
        <w:outlineLvl w:val="0"/>
        <w:rPr>
          <w:rFonts w:ascii="宋体" w:hAnsi="宋体" w:eastAsia="宋体" w:cs="宋体"/>
          <w:sz w:val="28"/>
          <w:szCs w:val="28"/>
        </w:rPr>
      </w:pPr>
      <w:bookmarkStart w:id="79" w:name="_Toc32697"/>
      <w:bookmarkStart w:id="80" w:name="_Toc17396"/>
      <w:bookmarkStart w:id="81" w:name="_Toc25875"/>
      <w:r>
        <w:rPr>
          <w:rFonts w:hint="eastAsia" w:ascii="宋体" w:hAnsi="宋体" w:eastAsia="宋体" w:cs="宋体"/>
          <w:sz w:val="28"/>
          <w:szCs w:val="28"/>
        </w:rPr>
        <w:t>六、施工组织设计</w:t>
      </w:r>
      <w:bookmarkEnd w:id="79"/>
      <w:bookmarkEnd w:id="80"/>
      <w:bookmarkEnd w:id="81"/>
    </w:p>
    <w:p w14:paraId="0FBD88C6">
      <w:pPr>
        <w:spacing w:line="520" w:lineRule="exact"/>
        <w:ind w:firstLine="560" w:firstLineChars="200"/>
        <w:jc w:val="left"/>
        <w:textAlignment w:val="center"/>
        <w:outlineLvl w:val="0"/>
        <w:rPr>
          <w:rFonts w:ascii="宋体" w:hAnsi="宋体" w:eastAsia="宋体" w:cs="宋体"/>
          <w:sz w:val="28"/>
          <w:szCs w:val="28"/>
        </w:rPr>
      </w:pPr>
      <w:bookmarkStart w:id="82" w:name="_Toc16030"/>
      <w:bookmarkStart w:id="83" w:name="_Toc19254"/>
      <w:bookmarkStart w:id="84" w:name="_Toc1937"/>
      <w:r>
        <w:rPr>
          <w:rFonts w:hint="eastAsia" w:ascii="宋体" w:hAnsi="宋体" w:eastAsia="宋体" w:cs="宋体"/>
          <w:sz w:val="28"/>
          <w:szCs w:val="28"/>
        </w:rPr>
        <w:t>七、项目管理机构</w:t>
      </w:r>
      <w:bookmarkEnd w:id="82"/>
      <w:bookmarkEnd w:id="83"/>
      <w:bookmarkEnd w:id="84"/>
    </w:p>
    <w:p w14:paraId="5DC7F6AD">
      <w:pPr>
        <w:spacing w:line="520" w:lineRule="exact"/>
        <w:ind w:firstLine="560" w:firstLineChars="200"/>
        <w:jc w:val="left"/>
        <w:textAlignment w:val="center"/>
        <w:outlineLvl w:val="0"/>
        <w:rPr>
          <w:rFonts w:ascii="宋体" w:hAnsi="宋体" w:eastAsia="宋体" w:cs="宋体"/>
          <w:sz w:val="28"/>
          <w:szCs w:val="28"/>
        </w:rPr>
      </w:pPr>
      <w:bookmarkStart w:id="85" w:name="_Toc21658"/>
      <w:bookmarkStart w:id="86" w:name="_Toc27395"/>
      <w:bookmarkStart w:id="87" w:name="_Toc18463"/>
      <w:r>
        <w:rPr>
          <w:rFonts w:hint="eastAsia" w:ascii="宋体" w:hAnsi="宋体" w:eastAsia="宋体" w:cs="宋体"/>
          <w:sz w:val="28"/>
          <w:szCs w:val="28"/>
        </w:rPr>
        <w:t>八、资格审查资料</w:t>
      </w:r>
      <w:bookmarkEnd w:id="85"/>
      <w:bookmarkEnd w:id="86"/>
      <w:bookmarkEnd w:id="87"/>
    </w:p>
    <w:p w14:paraId="2FE010DB">
      <w:pPr>
        <w:spacing w:line="520" w:lineRule="exact"/>
        <w:ind w:firstLine="560" w:firstLineChars="200"/>
        <w:textAlignment w:val="center"/>
        <w:outlineLvl w:val="0"/>
        <w:rPr>
          <w:rFonts w:ascii="宋体" w:hAnsi="宋体" w:eastAsia="宋体" w:cs="宋体"/>
          <w:sz w:val="28"/>
          <w:szCs w:val="28"/>
        </w:rPr>
      </w:pPr>
      <w:bookmarkStart w:id="88" w:name="_Toc15358"/>
      <w:bookmarkStart w:id="89" w:name="_Toc26943"/>
      <w:bookmarkStart w:id="90" w:name="_Toc9774"/>
      <w:r>
        <w:rPr>
          <w:rFonts w:hint="eastAsia" w:ascii="宋体" w:hAnsi="宋体" w:eastAsia="宋体" w:cs="宋体"/>
          <w:sz w:val="28"/>
          <w:szCs w:val="28"/>
        </w:rPr>
        <w:t>九、其他材料</w:t>
      </w:r>
      <w:bookmarkEnd w:id="88"/>
      <w:bookmarkEnd w:id="89"/>
      <w:bookmarkEnd w:id="90"/>
    </w:p>
    <w:p w14:paraId="762942A1">
      <w:pPr>
        <w:spacing w:line="0" w:lineRule="atLeast"/>
        <w:jc w:val="center"/>
        <w:rPr>
          <w:rFonts w:ascii="宋体" w:hAnsi="宋体" w:eastAsia="宋体" w:cs="宋体"/>
          <w:b/>
          <w:bCs/>
          <w:sz w:val="28"/>
          <w:szCs w:val="28"/>
        </w:rPr>
      </w:pPr>
      <w:r>
        <w:rPr>
          <w:rFonts w:ascii="宋体" w:hAnsi="宋体" w:eastAsia="宋体"/>
          <w:sz w:val="28"/>
          <w:szCs w:val="28"/>
        </w:rPr>
        <w:br w:type="page"/>
      </w:r>
    </w:p>
    <w:p w14:paraId="0784D4FA">
      <w:pPr>
        <w:spacing w:line="0" w:lineRule="atLeast"/>
        <w:jc w:val="center"/>
        <w:outlineLvl w:val="0"/>
        <w:rPr>
          <w:rFonts w:ascii="宋体" w:hAnsi="宋体" w:eastAsia="宋体" w:cs="宋体"/>
          <w:b/>
          <w:bCs/>
          <w:sz w:val="28"/>
          <w:szCs w:val="28"/>
        </w:rPr>
      </w:pPr>
      <w:bookmarkStart w:id="91" w:name="_Toc11316"/>
      <w:bookmarkStart w:id="92" w:name="_Toc21074"/>
      <w:bookmarkStart w:id="93" w:name="_Toc16807"/>
      <w:bookmarkStart w:id="94" w:name="_Toc9992"/>
      <w:r>
        <w:rPr>
          <w:rFonts w:hint="eastAsia" w:ascii="宋体" w:hAnsi="宋体" w:eastAsia="宋体" w:cs="宋体"/>
          <w:b/>
          <w:bCs/>
          <w:sz w:val="28"/>
          <w:szCs w:val="28"/>
        </w:rPr>
        <w:t>一、磋商函及磋商函附录</w:t>
      </w:r>
      <w:bookmarkEnd w:id="91"/>
      <w:bookmarkEnd w:id="92"/>
      <w:bookmarkEnd w:id="93"/>
      <w:bookmarkEnd w:id="94"/>
    </w:p>
    <w:p w14:paraId="2D334BBF">
      <w:pPr>
        <w:spacing w:line="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w:t>
      </w:r>
    </w:p>
    <w:p w14:paraId="7EE1FD27">
      <w:pPr>
        <w:spacing w:line="0" w:lineRule="atLeast"/>
        <w:jc w:val="center"/>
        <w:rPr>
          <w:rFonts w:ascii="宋体" w:hAnsi="宋体" w:eastAsia="宋体" w:cs="宋体"/>
          <w:b/>
          <w:bCs/>
          <w:sz w:val="28"/>
          <w:szCs w:val="28"/>
        </w:rPr>
      </w:pPr>
      <w:r>
        <w:rPr>
          <w:rFonts w:hint="eastAsia" w:ascii="宋体" w:hAnsi="宋体" w:eastAsia="宋体" w:cs="宋体"/>
          <w:b/>
          <w:bCs/>
          <w:sz w:val="28"/>
          <w:szCs w:val="28"/>
        </w:rPr>
        <w:t>（一）磋商函</w:t>
      </w:r>
    </w:p>
    <w:p w14:paraId="4FB1C4AC">
      <w:pPr>
        <w:spacing w:line="440" w:lineRule="exact"/>
        <w:jc w:val="left"/>
        <w:rPr>
          <w:rFonts w:ascii="宋体" w:hAnsi="宋体" w:eastAsia="宋体" w:cs="宋体"/>
          <w:sz w:val="28"/>
          <w:szCs w:val="28"/>
        </w:rPr>
      </w:pPr>
      <w:r>
        <w:rPr>
          <w:rFonts w:hint="eastAsia" w:ascii="宋体" w:hAnsi="宋体" w:eastAsia="宋体" w:cs="宋体"/>
          <w:sz w:val="28"/>
          <w:szCs w:val="28"/>
        </w:rPr>
        <w:t xml:space="preserve"> </w:t>
      </w:r>
    </w:p>
    <w:p w14:paraId="2E67CA73">
      <w:pPr>
        <w:spacing w:line="460" w:lineRule="exact"/>
        <w:jc w:val="left"/>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cs="宋体"/>
          <w:sz w:val="28"/>
          <w:szCs w:val="28"/>
          <w:lang w:eastAsia="zh-CN"/>
        </w:rPr>
        <w:t>招标人</w:t>
      </w:r>
      <w:r>
        <w:rPr>
          <w:rFonts w:hint="eastAsia" w:ascii="宋体" w:hAnsi="宋体" w:eastAsia="宋体" w:cs="宋体"/>
          <w:sz w:val="28"/>
          <w:szCs w:val="28"/>
        </w:rPr>
        <w:t>名称）</w:t>
      </w:r>
    </w:p>
    <w:p w14:paraId="2E07B02A">
      <w:pPr>
        <w:spacing w:line="460" w:lineRule="exact"/>
        <w:rPr>
          <w:rFonts w:ascii="宋体" w:hAnsi="宋体" w:eastAsia="宋体" w:cs="宋体"/>
          <w:sz w:val="28"/>
          <w:szCs w:val="28"/>
          <w:u w:val="single"/>
        </w:rPr>
      </w:pPr>
      <w:r>
        <w:rPr>
          <w:rFonts w:hint="eastAsia" w:ascii="宋体" w:hAnsi="宋体" w:eastAsia="宋体" w:cs="宋体"/>
          <w:sz w:val="28"/>
          <w:szCs w:val="28"/>
        </w:rPr>
        <w:t xml:space="preserve">     1、我方已仔细研究了</w:t>
      </w:r>
      <w:r>
        <w:rPr>
          <w:rFonts w:hint="eastAsia" w:ascii="宋体" w:hAnsi="宋体" w:eastAsia="宋体" w:cs="宋体"/>
          <w:sz w:val="28"/>
          <w:szCs w:val="28"/>
          <w:u w:val="single"/>
        </w:rPr>
        <w:t xml:space="preserve">    （项目名称）</w:t>
      </w:r>
      <w:r>
        <w:rPr>
          <w:rFonts w:hint="eastAsia" w:ascii="宋体" w:hAnsi="宋体" w:eastAsia="宋体" w:cs="宋体"/>
          <w:sz w:val="28"/>
          <w:szCs w:val="28"/>
        </w:rPr>
        <w:t>竞争性磋商文件的全部内容，愿以人民币（大写：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元）的磋商总报价。 按合同约定实施和完成承包工程，修补工程中的任何缺陷。</w:t>
      </w:r>
    </w:p>
    <w:p w14:paraId="0C007C38">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2、如果我方中标，我方保证</w:t>
      </w:r>
      <w:r>
        <w:rPr>
          <w:rFonts w:ascii="宋体" w:hAnsi="宋体" w:eastAsia="宋体" w:cs="宋体"/>
          <w:sz w:val="28"/>
          <w:szCs w:val="28"/>
          <w:u w:val="single"/>
        </w:rPr>
        <w:t xml:space="preserve">       </w:t>
      </w:r>
      <w:r>
        <w:rPr>
          <w:rFonts w:hint="eastAsia" w:ascii="宋体" w:hAnsi="宋体" w:eastAsia="宋体" w:cs="宋体"/>
          <w:sz w:val="28"/>
          <w:szCs w:val="28"/>
        </w:rPr>
        <w:t>日历天内竣工，并确保工程质量</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37860553">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3、我方承诺在磋商有效期</w:t>
      </w:r>
      <w:r>
        <w:rPr>
          <w:rFonts w:hint="eastAsia" w:ascii="宋体" w:hAnsi="宋体" w:eastAsia="宋体" w:cs="宋体"/>
          <w:sz w:val="28"/>
          <w:szCs w:val="28"/>
          <w:u w:val="single"/>
        </w:rPr>
        <w:t xml:space="preserve"> 60 </w:t>
      </w:r>
      <w:r>
        <w:rPr>
          <w:rFonts w:hint="eastAsia" w:ascii="宋体" w:hAnsi="宋体" w:eastAsia="宋体" w:cs="宋体"/>
          <w:sz w:val="28"/>
          <w:szCs w:val="28"/>
        </w:rPr>
        <w:t>日历天内不修改、撤销响应文件。</w:t>
      </w:r>
    </w:p>
    <w:p w14:paraId="20D8698E">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4、如我方中标：</w:t>
      </w:r>
    </w:p>
    <w:p w14:paraId="0D2B8152">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（1）我方承诺在收到通知后领取中标（成交）通知书，并在中标（成交）通知书规定的期限内与你方签订合同，逾期可视为放弃中标。</w:t>
      </w:r>
    </w:p>
    <w:p w14:paraId="11674954">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（2）随同本磋商函递交的磋商函附录属于合同文件的组成部分。</w:t>
      </w:r>
    </w:p>
    <w:p w14:paraId="1F8564B9">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）我方承诺在合同约定的期限内完成并移交全部合同工程。</w:t>
      </w:r>
    </w:p>
    <w:p w14:paraId="4126DAE8">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）我方承诺满足合同专用条款中补充条款的内容。</w:t>
      </w:r>
    </w:p>
    <w:p w14:paraId="08644393">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）我方承诺并理解</w:t>
      </w:r>
      <w:r>
        <w:rPr>
          <w:rFonts w:hint="eastAsia" w:ascii="宋体" w:hAnsi="宋体" w:cs="宋体"/>
          <w:sz w:val="28"/>
          <w:szCs w:val="28"/>
          <w:lang w:eastAsia="zh-CN"/>
        </w:rPr>
        <w:t>招标人</w:t>
      </w:r>
      <w:r>
        <w:rPr>
          <w:rFonts w:hint="eastAsia" w:ascii="宋体" w:hAnsi="宋体" w:eastAsia="宋体" w:cs="宋体"/>
          <w:sz w:val="28"/>
          <w:szCs w:val="28"/>
        </w:rPr>
        <w:t>不以最低磋商标价为中标价的唯一选择。</w:t>
      </w:r>
    </w:p>
    <w:p w14:paraId="4DFD64B1">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5．我方在此声明，所递交的响应文件及有关资料内容完整、真实和准确。</w:t>
      </w:r>
    </w:p>
    <w:p w14:paraId="5ABE6DE1">
      <w:pPr>
        <w:spacing w:line="460" w:lineRule="exact"/>
        <w:ind w:firstLine="4480" w:firstLineChars="1600"/>
        <w:jc w:val="left"/>
        <w:rPr>
          <w:rFonts w:ascii="宋体" w:hAnsi="宋体" w:eastAsia="宋体" w:cs="宋体"/>
          <w:sz w:val="28"/>
          <w:szCs w:val="28"/>
        </w:rPr>
      </w:pPr>
    </w:p>
    <w:p w14:paraId="3A8F9250">
      <w:pPr>
        <w:spacing w:line="460" w:lineRule="exact"/>
        <w:ind w:firstLine="4480" w:firstLineChars="1600"/>
        <w:jc w:val="left"/>
        <w:rPr>
          <w:rFonts w:ascii="宋体" w:hAnsi="宋体" w:eastAsia="宋体" w:cs="宋体"/>
          <w:sz w:val="28"/>
          <w:szCs w:val="28"/>
        </w:rPr>
      </w:pPr>
      <w:r>
        <w:rPr>
          <w:rFonts w:hint="eastAsia" w:ascii="宋体" w:hAnsi="宋体" w:eastAsia="宋体" w:cs="宋体"/>
          <w:sz w:val="28"/>
          <w:szCs w:val="28"/>
        </w:rPr>
        <w:t xml:space="preserve"> </w:t>
      </w:r>
    </w:p>
    <w:p w14:paraId="0F9DB6BC">
      <w:pPr>
        <w:spacing w:line="700" w:lineRule="exact"/>
        <w:ind w:right="480" w:firstLine="3920" w:firstLineChars="1400"/>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4E57E702">
      <w:pPr>
        <w:wordWrap w:val="0"/>
        <w:spacing w:line="700" w:lineRule="exact"/>
        <w:ind w:firstLine="540"/>
        <w:jc w:val="center"/>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10B99A81">
      <w:pPr>
        <w:spacing w:line="700" w:lineRule="exact"/>
        <w:ind w:right="480" w:firstLine="4060" w:firstLineChars="1450"/>
        <w:rPr>
          <w:rFonts w:ascii="宋体" w:hAnsi="宋体" w:eastAsia="宋体" w:cs="宋体"/>
          <w:sz w:val="28"/>
          <w:szCs w:val="28"/>
        </w:rPr>
        <w:sectPr>
          <w:pgSz w:w="11900" w:h="16838"/>
          <w:pgMar w:top="1077" w:right="1134" w:bottom="1077" w:left="1134" w:header="720" w:footer="720" w:gutter="0"/>
          <w:pgNumType w:fmt="decimal"/>
          <w:cols w:space="720" w:num="1"/>
          <w:docGrid w:type="lines" w:linePitch="360" w:charSpace="0"/>
        </w:sectPr>
      </w:pPr>
      <w:r>
        <w:rPr>
          <w:rFonts w:hint="eastAsia" w:ascii="宋体" w:hAnsi="宋体" w:eastAsia="宋体" w:cs="宋体"/>
          <w:sz w:val="28"/>
          <w:szCs w:val="28"/>
        </w:rPr>
        <w:t xml:space="preserve">日  期：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p>
    <w:p w14:paraId="7ED4A03D">
      <w:pPr>
        <w:spacing w:beforeLines="100" w:afterLines="50" w:line="240" w:lineRule="exact"/>
        <w:jc w:val="center"/>
        <w:textAlignment w:val="center"/>
        <w:rPr>
          <w:rFonts w:ascii="宋体" w:hAnsi="宋体" w:eastAsia="宋体" w:cs="宋体"/>
          <w:b/>
          <w:bCs/>
          <w:sz w:val="28"/>
          <w:szCs w:val="28"/>
        </w:rPr>
      </w:pPr>
      <w:bookmarkStart w:id="95" w:name="page58"/>
      <w:bookmarkEnd w:id="95"/>
      <w:r>
        <w:rPr>
          <w:rFonts w:hint="eastAsia" w:ascii="宋体" w:hAnsi="宋体" w:eastAsia="宋体" w:cs="宋体"/>
          <w:b/>
          <w:bCs/>
          <w:sz w:val="28"/>
          <w:szCs w:val="28"/>
        </w:rPr>
        <w:t>（二）磋商函附录（第一次报价）</w:t>
      </w:r>
    </w:p>
    <w:tbl>
      <w:tblPr>
        <w:tblStyle w:val="1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4618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7E22D0F">
            <w:pPr>
              <w:widowControl/>
              <w:spacing w:before="0" w:beforeAutospacing="0" w:after="0" w:afterAutospacing="0" w:line="331"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vAlign w:val="center"/>
          </w:tcPr>
          <w:p w14:paraId="008C4BDA">
            <w:pPr>
              <w:widowControl/>
              <w:spacing w:before="0" w:beforeAutospacing="0" w:after="0" w:afterAutospacing="0" w:line="331" w:lineRule="exact"/>
              <w:ind w:left="0" w:right="0"/>
              <w:jc w:val="center"/>
              <w:rPr>
                <w:rFonts w:ascii="宋体" w:hAnsi="宋体" w:eastAsia="宋体" w:cs="宋体"/>
                <w:kern w:val="2"/>
                <w:sz w:val="24"/>
                <w:szCs w:val="24"/>
              </w:rPr>
            </w:pPr>
          </w:p>
        </w:tc>
      </w:tr>
      <w:tr w14:paraId="62AE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C1159E4">
            <w:pPr>
              <w:widowControl/>
              <w:spacing w:before="0" w:beforeAutospacing="0" w:after="0" w:afterAutospacing="0" w:line="300"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3850E594">
            <w:pPr>
              <w:widowControl/>
              <w:spacing w:before="0" w:beforeAutospacing="0" w:after="0" w:afterAutospacing="0" w:line="300" w:lineRule="exact"/>
              <w:ind w:left="0" w:right="0"/>
              <w:jc w:val="center"/>
              <w:rPr>
                <w:rFonts w:ascii="宋体" w:hAnsi="宋体" w:eastAsia="宋体" w:cs="宋体"/>
                <w:kern w:val="2"/>
                <w:sz w:val="24"/>
                <w:szCs w:val="24"/>
              </w:rPr>
            </w:pPr>
          </w:p>
        </w:tc>
      </w:tr>
      <w:tr w14:paraId="7122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B5FE77B">
            <w:pPr>
              <w:widowControl/>
              <w:spacing w:before="0" w:beforeAutospacing="0" w:after="0" w:afterAutospacing="0" w:line="300" w:lineRule="exact"/>
              <w:ind w:left="0" w:right="-239"/>
              <w:jc w:val="center"/>
              <w:rPr>
                <w:rFonts w:ascii="宋体" w:hAnsi="宋体" w:eastAsia="宋体" w:cs="宋体"/>
                <w:spacing w:val="-1"/>
                <w:kern w:val="2"/>
                <w:sz w:val="24"/>
                <w:szCs w:val="24"/>
              </w:rPr>
            </w:pPr>
            <w:r>
              <w:rPr>
                <w:rFonts w:hint="eastAsia" w:ascii="宋体" w:hAnsi="宋体" w:eastAsia="宋体" w:cs="宋体"/>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vAlign w:val="center"/>
          </w:tcPr>
          <w:p w14:paraId="19B8E3DF">
            <w:pPr>
              <w:widowControl/>
              <w:spacing w:before="0" w:beforeAutospacing="0" w:after="0" w:afterAutospacing="0" w:line="300" w:lineRule="exact"/>
              <w:ind w:left="0" w:right="0"/>
              <w:jc w:val="center"/>
              <w:rPr>
                <w:rFonts w:ascii="宋体" w:hAnsi="宋体" w:eastAsia="宋体" w:cs="宋体"/>
                <w:kern w:val="2"/>
                <w:sz w:val="24"/>
                <w:szCs w:val="24"/>
              </w:rPr>
            </w:pPr>
          </w:p>
        </w:tc>
      </w:tr>
      <w:tr w14:paraId="21DF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1CFD26B">
            <w:pPr>
              <w:widowControl/>
              <w:spacing w:before="0" w:beforeAutospacing="0" w:after="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rPr>
              <w:t>响应人</w:t>
            </w:r>
            <w:r>
              <w:rPr>
                <w:rFonts w:hint="eastAsia" w:ascii="宋体" w:hAnsi="宋体" w:eastAsia="宋体" w:cs="宋体"/>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vAlign w:val="center"/>
          </w:tcPr>
          <w:p w14:paraId="590B25C2">
            <w:pPr>
              <w:widowControl/>
              <w:spacing w:before="0" w:beforeAutospacing="0" w:after="0" w:afterAutospacing="0" w:line="300" w:lineRule="exact"/>
              <w:ind w:left="0" w:right="0"/>
              <w:jc w:val="center"/>
              <w:rPr>
                <w:rFonts w:ascii="宋体" w:hAnsi="宋体" w:eastAsia="宋体" w:cs="宋体"/>
                <w:kern w:val="2"/>
                <w:sz w:val="24"/>
                <w:szCs w:val="24"/>
              </w:rPr>
            </w:pPr>
          </w:p>
        </w:tc>
      </w:tr>
      <w:tr w14:paraId="6F5D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373FB42">
            <w:pPr>
              <w:widowControl/>
              <w:spacing w:before="0" w:beforeAutospacing="0" w:after="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vAlign w:val="center"/>
          </w:tcPr>
          <w:p w14:paraId="607CC914">
            <w:pPr>
              <w:widowControl/>
              <w:spacing w:before="0" w:beforeAutospacing="0" w:after="0" w:afterAutospacing="0" w:line="300" w:lineRule="exact"/>
              <w:ind w:left="0" w:right="0"/>
              <w:jc w:val="center"/>
              <w:rPr>
                <w:rFonts w:ascii="宋体" w:hAnsi="宋体" w:eastAsia="宋体" w:cs="宋体"/>
                <w:kern w:val="2"/>
                <w:sz w:val="24"/>
                <w:szCs w:val="24"/>
              </w:rPr>
            </w:pPr>
          </w:p>
        </w:tc>
      </w:tr>
      <w:tr w14:paraId="6859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CDBF03B">
            <w:pPr>
              <w:widowControl/>
              <w:spacing w:before="0" w:beforeAutospacing="0" w:after="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vAlign w:val="center"/>
          </w:tcPr>
          <w:p w14:paraId="41E0ED7E">
            <w:pPr>
              <w:widowControl/>
              <w:spacing w:before="0" w:beforeAutospacing="0" w:after="0" w:afterAutospacing="0" w:line="300" w:lineRule="exact"/>
              <w:ind w:left="0" w:right="0"/>
              <w:jc w:val="center"/>
              <w:rPr>
                <w:rFonts w:ascii="宋体" w:hAnsi="宋体" w:eastAsia="宋体" w:cs="宋体"/>
                <w:kern w:val="2"/>
                <w:sz w:val="24"/>
                <w:szCs w:val="24"/>
              </w:rPr>
            </w:pPr>
          </w:p>
        </w:tc>
      </w:tr>
      <w:tr w14:paraId="55F9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3C18753">
            <w:pPr>
              <w:widowControl/>
              <w:spacing w:before="0" w:beforeAutospacing="0" w:after="0" w:afterAutospacing="0" w:line="300" w:lineRule="exact"/>
              <w:ind w:left="0" w:right="-239"/>
              <w:jc w:val="center"/>
              <w:rPr>
                <w:rFonts w:hint="eastAsia" w:ascii="宋体" w:hAnsi="宋体" w:eastAsia="宋体" w:cs="宋体"/>
                <w:color w:val="auto"/>
                <w:kern w:val="2"/>
                <w:sz w:val="24"/>
                <w:szCs w:val="24"/>
                <w:lang w:eastAsia="zh-CN"/>
              </w:rPr>
            </w:pPr>
            <w:r>
              <w:rPr>
                <w:rFonts w:hint="eastAsia" w:ascii="宋体" w:hAnsi="宋体" w:cs="宋体"/>
                <w:color w:val="auto"/>
                <w:spacing w:val="-1"/>
                <w:kern w:val="2"/>
                <w:sz w:val="24"/>
                <w:szCs w:val="24"/>
                <w:lang w:eastAsia="zh-CN"/>
              </w:rPr>
              <w:t>项目经理</w:t>
            </w:r>
          </w:p>
        </w:tc>
        <w:tc>
          <w:tcPr>
            <w:tcW w:w="1933" w:type="dxa"/>
            <w:tcBorders>
              <w:top w:val="single" w:color="auto" w:sz="4" w:space="0"/>
              <w:left w:val="nil"/>
              <w:bottom w:val="single" w:color="auto" w:sz="4" w:space="0"/>
              <w:right w:val="single" w:color="auto" w:sz="4" w:space="0"/>
            </w:tcBorders>
            <w:vAlign w:val="center"/>
          </w:tcPr>
          <w:p w14:paraId="535B493F">
            <w:pPr>
              <w:widowControl/>
              <w:spacing w:before="0" w:beforeAutospacing="0" w:after="0" w:afterAutospacing="0" w:line="300" w:lineRule="exact"/>
              <w:ind w:left="0" w:right="0"/>
              <w:jc w:val="center"/>
              <w:rPr>
                <w:rFonts w:ascii="宋体" w:hAnsi="宋体" w:eastAsia="宋体" w:cs="宋体"/>
                <w:color w:val="auto"/>
                <w:kern w:val="2"/>
                <w:sz w:val="24"/>
                <w:szCs w:val="24"/>
              </w:rPr>
            </w:pPr>
          </w:p>
        </w:tc>
        <w:tc>
          <w:tcPr>
            <w:tcW w:w="722" w:type="dxa"/>
            <w:tcBorders>
              <w:top w:val="single" w:color="auto" w:sz="4" w:space="0"/>
              <w:left w:val="nil"/>
              <w:bottom w:val="single" w:color="auto" w:sz="4" w:space="0"/>
              <w:right w:val="single" w:color="auto" w:sz="4" w:space="0"/>
            </w:tcBorders>
            <w:vAlign w:val="center"/>
          </w:tcPr>
          <w:p w14:paraId="491682B6">
            <w:pPr>
              <w:widowControl/>
              <w:spacing w:before="0" w:beforeAutospacing="0" w:after="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级别</w:t>
            </w:r>
          </w:p>
        </w:tc>
        <w:tc>
          <w:tcPr>
            <w:tcW w:w="1123" w:type="dxa"/>
            <w:tcBorders>
              <w:top w:val="single" w:color="auto" w:sz="4" w:space="0"/>
              <w:left w:val="nil"/>
              <w:bottom w:val="single" w:color="auto" w:sz="4" w:space="0"/>
              <w:right w:val="single" w:color="auto" w:sz="4" w:space="0"/>
            </w:tcBorders>
            <w:vAlign w:val="center"/>
          </w:tcPr>
          <w:p w14:paraId="0D02280E">
            <w:pPr>
              <w:widowControl/>
              <w:spacing w:before="0" w:beforeAutospacing="0" w:after="0" w:afterAutospacing="0" w:line="300" w:lineRule="exact"/>
              <w:ind w:left="0" w:right="0"/>
              <w:jc w:val="center"/>
              <w:rPr>
                <w:rFonts w:ascii="宋体" w:hAnsi="宋体" w:eastAsia="宋体" w:cs="宋体"/>
                <w:color w:val="auto"/>
                <w:kern w:val="2"/>
                <w:sz w:val="24"/>
                <w:szCs w:val="24"/>
              </w:rPr>
            </w:pPr>
          </w:p>
        </w:tc>
        <w:tc>
          <w:tcPr>
            <w:tcW w:w="1269" w:type="dxa"/>
            <w:tcBorders>
              <w:top w:val="single" w:color="auto" w:sz="4" w:space="0"/>
              <w:left w:val="nil"/>
              <w:bottom w:val="single" w:color="auto" w:sz="4" w:space="0"/>
              <w:right w:val="single" w:color="auto" w:sz="4" w:space="0"/>
            </w:tcBorders>
            <w:vAlign w:val="center"/>
          </w:tcPr>
          <w:p w14:paraId="5E5D1155">
            <w:pPr>
              <w:widowControl/>
              <w:spacing w:before="0" w:beforeAutospacing="0" w:after="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证书编号</w:t>
            </w:r>
          </w:p>
        </w:tc>
        <w:tc>
          <w:tcPr>
            <w:tcW w:w="1542" w:type="dxa"/>
            <w:tcBorders>
              <w:top w:val="single" w:color="auto" w:sz="4" w:space="0"/>
              <w:left w:val="nil"/>
              <w:bottom w:val="single" w:color="auto" w:sz="4" w:space="0"/>
              <w:right w:val="single" w:color="auto" w:sz="4" w:space="0"/>
            </w:tcBorders>
            <w:vAlign w:val="center"/>
          </w:tcPr>
          <w:p w14:paraId="52C38538">
            <w:pPr>
              <w:widowControl/>
              <w:spacing w:before="0" w:beforeAutospacing="0" w:after="0" w:afterAutospacing="0" w:line="300" w:lineRule="exact"/>
              <w:ind w:left="0" w:right="0"/>
              <w:jc w:val="center"/>
              <w:rPr>
                <w:rFonts w:ascii="宋体" w:hAnsi="宋体" w:eastAsia="宋体" w:cs="宋体"/>
                <w:color w:val="auto"/>
                <w:kern w:val="2"/>
                <w:sz w:val="24"/>
                <w:szCs w:val="24"/>
              </w:rPr>
            </w:pPr>
          </w:p>
        </w:tc>
      </w:tr>
      <w:tr w14:paraId="287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23FCE8F">
            <w:pPr>
              <w:widowControl/>
              <w:spacing w:before="0" w:beforeAutospacing="0" w:after="0" w:afterAutospacing="0" w:line="295"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vAlign w:val="center"/>
          </w:tcPr>
          <w:p w14:paraId="1B894612">
            <w:pPr>
              <w:widowControl/>
              <w:spacing w:before="0" w:beforeAutospacing="0" w:after="0" w:afterAutospacing="0" w:line="295" w:lineRule="exact"/>
              <w:ind w:left="0" w:right="0"/>
              <w:jc w:val="center"/>
              <w:rPr>
                <w:rFonts w:ascii="宋体" w:hAnsi="宋体" w:eastAsia="宋体" w:cs="宋体"/>
                <w:kern w:val="2"/>
                <w:sz w:val="24"/>
                <w:szCs w:val="24"/>
                <w:u w:val="single"/>
              </w:rPr>
            </w:pPr>
          </w:p>
        </w:tc>
      </w:tr>
      <w:tr w14:paraId="317E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62FF869">
            <w:pPr>
              <w:widowControl/>
              <w:spacing w:before="0" w:beforeAutospacing="0" w:after="0" w:afterAutospacing="0" w:line="240" w:lineRule="exact"/>
              <w:ind w:left="1164" w:right="-239"/>
              <w:jc w:val="center"/>
              <w:rPr>
                <w:rFonts w:ascii="宋体" w:hAnsi="宋体" w:eastAsia="宋体" w:cs="宋体"/>
                <w:kern w:val="2"/>
                <w:sz w:val="24"/>
                <w:szCs w:val="24"/>
              </w:rPr>
            </w:pPr>
          </w:p>
          <w:p w14:paraId="55897BF3">
            <w:pPr>
              <w:widowControl/>
              <w:spacing w:before="0" w:beforeAutospacing="0" w:after="0" w:afterAutospacing="0" w:line="30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4F555133">
            <w:pPr>
              <w:widowControl/>
              <w:spacing w:before="0" w:beforeAutospacing="0" w:after="0" w:afterAutospacing="0" w:line="240" w:lineRule="exact"/>
              <w:ind w:left="108" w:right="-239"/>
              <w:jc w:val="center"/>
              <w:rPr>
                <w:rFonts w:ascii="宋体" w:hAnsi="宋体" w:eastAsia="宋体" w:cs="宋体"/>
                <w:kern w:val="2"/>
                <w:sz w:val="24"/>
                <w:szCs w:val="24"/>
              </w:rPr>
            </w:pPr>
          </w:p>
          <w:p w14:paraId="0AF46987">
            <w:pPr>
              <w:widowControl/>
              <w:spacing w:before="0" w:beforeAutospacing="0" w:after="0" w:afterAutospacing="0" w:line="307" w:lineRule="exact"/>
              <w:ind w:left="108" w:right="-239"/>
              <w:rPr>
                <w:rFonts w:ascii="宋体" w:hAnsi="宋体" w:eastAsia="宋体" w:cs="宋体"/>
                <w:kern w:val="2"/>
                <w:sz w:val="24"/>
                <w:szCs w:val="24"/>
              </w:rPr>
            </w:pPr>
            <w:r>
              <w:rPr>
                <w:rFonts w:hint="eastAsia" w:ascii="宋体" w:hAnsi="宋体" w:eastAsia="宋体" w:cs="宋体"/>
                <w:spacing w:val="-1"/>
                <w:kern w:val="2"/>
                <w:sz w:val="24"/>
                <w:szCs w:val="24"/>
              </w:rPr>
              <w:t>大写：</w:t>
            </w:r>
            <w:r>
              <w:rPr>
                <w:rFonts w:hint="eastAsia" w:ascii="宋体" w:hAnsi="宋体" w:eastAsia="宋体" w:cs="宋体"/>
                <w:spacing w:val="4"/>
                <w:kern w:val="2"/>
                <w:sz w:val="24"/>
                <w:szCs w:val="24"/>
              </w:rPr>
              <w:t xml:space="preserve">        </w:t>
            </w:r>
            <w:r>
              <w:rPr>
                <w:rFonts w:hint="eastAsia" w:ascii="宋体" w:hAnsi="宋体" w:eastAsia="宋体" w:cs="宋体"/>
                <w:spacing w:val="-1"/>
                <w:kern w:val="2"/>
                <w:sz w:val="24"/>
                <w:szCs w:val="24"/>
              </w:rPr>
              <w:t>；</w:t>
            </w:r>
            <w:r>
              <w:rPr>
                <w:rFonts w:hint="eastAsia" w:ascii="宋体" w:hAnsi="宋体" w:eastAsia="宋体" w:cs="宋体"/>
                <w:kern w:val="2"/>
                <w:sz w:val="24"/>
                <w:szCs w:val="24"/>
              </w:rPr>
              <w:t> </w:t>
            </w:r>
            <w:r>
              <w:rPr>
                <w:rFonts w:hint="eastAsia" w:ascii="宋体" w:hAnsi="宋体" w:eastAsia="宋体" w:cs="宋体"/>
                <w:spacing w:val="-1"/>
                <w:kern w:val="2"/>
                <w:sz w:val="24"/>
                <w:szCs w:val="24"/>
              </w:rPr>
              <w:t>小写：</w:t>
            </w:r>
            <w:r>
              <w:rPr>
                <w:rFonts w:hint="eastAsia" w:ascii="宋体" w:hAnsi="宋体" w:eastAsia="宋体" w:cs="宋体"/>
                <w:spacing w:val="4"/>
                <w:kern w:val="2"/>
                <w:sz w:val="24"/>
                <w:szCs w:val="24"/>
              </w:rPr>
              <w:t xml:space="preserve">      </w:t>
            </w:r>
            <w:r>
              <w:rPr>
                <w:rFonts w:hint="eastAsia" w:ascii="宋体" w:hAnsi="宋体" w:eastAsia="宋体" w:cs="宋体"/>
                <w:spacing w:val="-1"/>
                <w:kern w:val="2"/>
                <w:sz w:val="24"/>
                <w:szCs w:val="24"/>
              </w:rPr>
              <w:t>元</w:t>
            </w:r>
          </w:p>
        </w:tc>
      </w:tr>
      <w:tr w14:paraId="0E62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15E9818">
            <w:pPr>
              <w:widowControl/>
              <w:spacing w:before="0" w:beforeAutospacing="0" w:after="0" w:afterAutospacing="0" w:line="38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vAlign w:val="center"/>
          </w:tcPr>
          <w:p w14:paraId="10CC21A0">
            <w:pPr>
              <w:widowControl/>
              <w:spacing w:before="0" w:beforeAutospacing="0" w:after="0" w:afterAutospacing="0" w:line="387" w:lineRule="exact"/>
              <w:ind w:left="0" w:right="0"/>
              <w:jc w:val="center"/>
              <w:rPr>
                <w:rFonts w:ascii="宋体" w:hAnsi="宋体" w:eastAsia="宋体" w:cs="宋体"/>
                <w:kern w:val="2"/>
                <w:sz w:val="24"/>
                <w:szCs w:val="24"/>
                <w:u w:val="single"/>
              </w:rPr>
            </w:pPr>
          </w:p>
        </w:tc>
      </w:tr>
      <w:tr w14:paraId="50DF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844BC25">
            <w:pPr>
              <w:widowControl/>
              <w:spacing w:before="0" w:beforeAutospacing="0" w:after="0" w:afterAutospacing="0" w:line="42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vAlign w:val="center"/>
          </w:tcPr>
          <w:p w14:paraId="3314C381">
            <w:pPr>
              <w:widowControl/>
              <w:spacing w:before="0" w:beforeAutospacing="0" w:after="0" w:afterAutospacing="0" w:line="423"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杜绝死亡事故</w:t>
            </w:r>
          </w:p>
        </w:tc>
      </w:tr>
      <w:tr w14:paraId="3686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53A4107">
            <w:pPr>
              <w:widowControl/>
              <w:adjustRightInd w:val="0"/>
              <w:snapToGrid w:val="0"/>
              <w:spacing w:before="0" w:beforeAutospacing="0" w:after="0" w:afterAutospacing="0" w:line="400" w:lineRule="exact"/>
              <w:ind w:left="0" w:right="0"/>
              <w:jc w:val="center"/>
              <w:rPr>
                <w:rFonts w:hint="eastAsia" w:ascii="宋体" w:hAnsi="宋体" w:eastAsia="宋体" w:cs="宋体"/>
                <w:b/>
                <w:kern w:val="2"/>
                <w:sz w:val="24"/>
                <w:szCs w:val="24"/>
                <w:lang w:eastAsia="zh-CN"/>
              </w:rPr>
            </w:pPr>
            <w:r>
              <w:rPr>
                <w:rFonts w:hint="eastAsia" w:ascii="宋体" w:hAnsi="宋体" w:cs="宋体"/>
                <w:b w:val="0"/>
                <w:bCs/>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vAlign w:val="center"/>
          </w:tcPr>
          <w:p w14:paraId="21B6347F">
            <w:pPr>
              <w:widowControl/>
              <w:suppressAutoHyphens/>
              <w:snapToGrid w:val="0"/>
              <w:spacing w:before="0" w:beforeAutospacing="0" w:after="0" w:afterAutospacing="0" w:line="400" w:lineRule="exact"/>
              <w:ind w:left="0" w:right="0"/>
              <w:jc w:val="left"/>
              <w:rPr>
                <w:rFonts w:ascii="宋体" w:hAnsi="宋体" w:eastAsia="宋体" w:cs="宋体"/>
                <w:b/>
                <w:kern w:val="2"/>
                <w:sz w:val="24"/>
                <w:szCs w:val="24"/>
              </w:rPr>
            </w:pPr>
          </w:p>
        </w:tc>
      </w:tr>
      <w:tr w14:paraId="3C0A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9E21597">
            <w:pPr>
              <w:widowControl/>
              <w:adjustRightInd w:val="0"/>
              <w:snapToGrid w:val="0"/>
              <w:spacing w:before="0" w:beforeAutospacing="0" w:after="0" w:afterAutospacing="0" w:line="400" w:lineRule="exact"/>
              <w:ind w:left="0" w:right="0"/>
              <w:jc w:val="center"/>
              <w:rPr>
                <w:rFonts w:hint="eastAsia" w:ascii="宋体" w:hAnsi="宋体" w:eastAsia="宋体" w:cs="宋体"/>
                <w:b w:val="0"/>
                <w:bCs/>
                <w:kern w:val="2"/>
                <w:sz w:val="24"/>
                <w:szCs w:val="24"/>
                <w:lang w:eastAsia="zh-CN"/>
              </w:rPr>
            </w:pPr>
            <w:r>
              <w:rPr>
                <w:rFonts w:hint="eastAsia" w:ascii="宋体" w:hAnsi="宋体" w:eastAsia="宋体" w:cs="宋体"/>
                <w:b w:val="0"/>
                <w:bCs/>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vAlign w:val="center"/>
          </w:tcPr>
          <w:p w14:paraId="5C595DDC">
            <w:pPr>
              <w:widowControl/>
              <w:suppressAutoHyphens/>
              <w:snapToGrid w:val="0"/>
              <w:spacing w:before="0" w:beforeAutospacing="0" w:after="0" w:afterAutospacing="0" w:line="400" w:lineRule="exact"/>
              <w:ind w:left="0" w:right="0"/>
              <w:jc w:val="left"/>
              <w:rPr>
                <w:rFonts w:ascii="宋体" w:hAnsi="宋体" w:eastAsia="宋体" w:cs="宋体"/>
                <w:b/>
                <w:kern w:val="2"/>
                <w:sz w:val="24"/>
                <w:szCs w:val="24"/>
              </w:rPr>
            </w:pPr>
          </w:p>
        </w:tc>
      </w:tr>
    </w:tbl>
    <w:p w14:paraId="0E1923CD">
      <w:pPr>
        <w:spacing w:line="440" w:lineRule="exact"/>
        <w:rPr>
          <w:rFonts w:ascii="宋体" w:hAnsi="宋体" w:eastAsia="宋体" w:cs="宋体"/>
          <w:sz w:val="28"/>
          <w:szCs w:val="28"/>
        </w:rPr>
      </w:pPr>
    </w:p>
    <w:p w14:paraId="735FC8C9">
      <w:pPr>
        <w:spacing w:line="440" w:lineRule="exact"/>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2D3AEAA0">
      <w:pPr>
        <w:spacing w:line="700" w:lineRule="exac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18C3C884">
      <w:pPr>
        <w:spacing w:line="700" w:lineRule="exact"/>
        <w:rPr>
          <w:rFonts w:ascii="宋体" w:hAnsi="宋体" w:eastAsia="宋体" w:cs="宋体"/>
          <w:b/>
          <w:bCs/>
          <w:sz w:val="28"/>
          <w:szCs w:val="28"/>
        </w:rPr>
      </w:pPr>
      <w:r>
        <w:rPr>
          <w:rFonts w:hint="eastAsia" w:ascii="宋体" w:hAnsi="宋体" w:eastAsia="宋体" w:cs="宋体"/>
          <w:sz w:val="28"/>
          <w:szCs w:val="28"/>
        </w:rPr>
        <w:t xml:space="preserve">日期：   年   月   日 </w:t>
      </w:r>
    </w:p>
    <w:p w14:paraId="6D20753C">
      <w:pPr>
        <w:spacing w:line="440" w:lineRule="exact"/>
        <w:jc w:val="center"/>
        <w:outlineLvl w:val="0"/>
        <w:rPr>
          <w:rFonts w:ascii="宋体" w:hAnsi="宋体" w:eastAsia="宋体" w:cs="宋体"/>
          <w:b/>
          <w:bCs/>
          <w:sz w:val="28"/>
          <w:szCs w:val="28"/>
        </w:rPr>
      </w:pPr>
      <w:bookmarkStart w:id="96" w:name="_Toc6390"/>
      <w:r>
        <w:rPr>
          <w:rFonts w:hint="eastAsia" w:ascii="宋体" w:hAnsi="宋体" w:eastAsia="宋体" w:cs="宋体"/>
          <w:b/>
          <w:bCs/>
          <w:sz w:val="28"/>
          <w:szCs w:val="28"/>
        </w:rPr>
        <w:br w:type="page"/>
      </w:r>
      <w:bookmarkStart w:id="97" w:name="_Toc9432"/>
      <w:bookmarkStart w:id="98" w:name="_Toc4763"/>
      <w:bookmarkStart w:id="99" w:name="_Toc25657"/>
      <w:r>
        <w:rPr>
          <w:rFonts w:hint="eastAsia" w:ascii="宋体" w:hAnsi="宋体" w:eastAsia="宋体" w:cs="宋体"/>
          <w:b/>
          <w:bCs/>
          <w:sz w:val="28"/>
          <w:szCs w:val="28"/>
        </w:rPr>
        <w:t>二、法定代表人身份证明</w:t>
      </w:r>
      <w:bookmarkEnd w:id="96"/>
      <w:bookmarkEnd w:id="97"/>
      <w:bookmarkEnd w:id="98"/>
      <w:bookmarkEnd w:id="99"/>
    </w:p>
    <w:p w14:paraId="56BCE315">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0D79C38">
      <w:pPr>
        <w:spacing w:line="480" w:lineRule="exact"/>
        <w:textAlignment w:val="center"/>
        <w:rPr>
          <w:rFonts w:ascii="宋体" w:hAnsi="宋体" w:eastAsia="宋体" w:cs="宋体"/>
          <w:sz w:val="28"/>
          <w:szCs w:val="28"/>
        </w:rPr>
      </w:pPr>
      <w:r>
        <w:rPr>
          <w:rFonts w:hint="eastAsia" w:ascii="宋体" w:hAnsi="宋体" w:eastAsia="宋体" w:cs="宋体"/>
          <w:sz w:val="28"/>
          <w:szCs w:val="28"/>
        </w:rPr>
        <w:t>响 应 人：</w:t>
      </w:r>
    </w:p>
    <w:p w14:paraId="4E576E16">
      <w:pPr>
        <w:spacing w:line="480" w:lineRule="exact"/>
        <w:textAlignment w:val="center"/>
        <w:rPr>
          <w:rFonts w:ascii="宋体" w:hAnsi="宋体" w:eastAsia="宋体" w:cs="宋体"/>
          <w:sz w:val="28"/>
          <w:szCs w:val="28"/>
        </w:rPr>
      </w:pPr>
      <w:r>
        <w:rPr>
          <w:rFonts w:hint="eastAsia" w:ascii="宋体" w:hAnsi="宋体" w:eastAsia="宋体" w:cs="宋体"/>
          <w:sz w:val="28"/>
          <w:szCs w:val="28"/>
        </w:rPr>
        <w:t>单位性质：</w:t>
      </w:r>
    </w:p>
    <w:p w14:paraId="64250F6D">
      <w:pPr>
        <w:spacing w:line="480" w:lineRule="exact"/>
        <w:textAlignment w:val="center"/>
        <w:rPr>
          <w:rFonts w:ascii="宋体" w:hAnsi="宋体" w:eastAsia="宋体" w:cs="宋体"/>
          <w:sz w:val="28"/>
          <w:szCs w:val="28"/>
        </w:rPr>
      </w:pPr>
      <w:r>
        <w:rPr>
          <w:rFonts w:hint="eastAsia" w:ascii="宋体" w:hAnsi="宋体" w:eastAsia="宋体" w:cs="宋体"/>
          <w:sz w:val="28"/>
          <w:szCs w:val="28"/>
        </w:rPr>
        <w:t>地    址：</w:t>
      </w:r>
    </w:p>
    <w:p w14:paraId="4CC9228D">
      <w:pPr>
        <w:spacing w:line="480" w:lineRule="exact"/>
        <w:textAlignment w:val="center"/>
        <w:rPr>
          <w:rFonts w:ascii="宋体" w:hAnsi="宋体" w:eastAsia="宋体" w:cs="宋体"/>
          <w:sz w:val="28"/>
          <w:szCs w:val="28"/>
        </w:rPr>
      </w:pPr>
      <w:r>
        <w:rPr>
          <w:rFonts w:hint="eastAsia" w:ascii="宋体" w:hAnsi="宋体" w:eastAsia="宋体" w:cs="宋体"/>
          <w:sz w:val="28"/>
          <w:szCs w:val="28"/>
        </w:rPr>
        <w:t>成立时间：     年  月  日</w:t>
      </w:r>
    </w:p>
    <w:p w14:paraId="1A6D65B4">
      <w:pPr>
        <w:spacing w:line="480" w:lineRule="exact"/>
        <w:textAlignment w:val="center"/>
        <w:rPr>
          <w:rFonts w:ascii="宋体" w:hAnsi="宋体" w:eastAsia="宋体" w:cs="宋体"/>
          <w:sz w:val="28"/>
          <w:szCs w:val="28"/>
        </w:rPr>
      </w:pPr>
      <w:r>
        <w:rPr>
          <w:rFonts w:hint="eastAsia" w:ascii="宋体" w:hAnsi="宋体" w:eastAsia="宋体" w:cs="宋体"/>
          <w:sz w:val="28"/>
          <w:szCs w:val="28"/>
        </w:rPr>
        <w:t>经营期限：</w:t>
      </w:r>
    </w:p>
    <w:p w14:paraId="3059CAE8">
      <w:pPr>
        <w:spacing w:line="480" w:lineRule="exact"/>
        <w:textAlignment w:val="center"/>
        <w:rPr>
          <w:rFonts w:ascii="宋体" w:hAnsi="宋体" w:eastAsia="宋体" w:cs="宋体"/>
          <w:sz w:val="28"/>
          <w:szCs w:val="28"/>
        </w:rPr>
      </w:pPr>
      <w:r>
        <w:rPr>
          <w:rFonts w:hint="eastAsia" w:ascii="宋体" w:hAnsi="宋体" w:eastAsia="宋体" w:cs="宋体"/>
          <w:sz w:val="28"/>
          <w:szCs w:val="28"/>
        </w:rPr>
        <w:t>姓    名：         性        别：</w:t>
      </w:r>
    </w:p>
    <w:p w14:paraId="19C718A5">
      <w:pPr>
        <w:spacing w:line="480" w:lineRule="exact"/>
        <w:textAlignment w:val="center"/>
        <w:rPr>
          <w:rFonts w:ascii="宋体" w:hAnsi="宋体" w:eastAsia="宋体" w:cs="宋体"/>
          <w:sz w:val="28"/>
          <w:szCs w:val="28"/>
        </w:rPr>
      </w:pPr>
      <w:r>
        <w:rPr>
          <w:rFonts w:hint="eastAsia" w:ascii="宋体" w:hAnsi="宋体" w:eastAsia="宋体" w:cs="宋体"/>
          <w:sz w:val="28"/>
          <w:szCs w:val="28"/>
        </w:rPr>
        <w:t>年    龄：         职        务：</w:t>
      </w:r>
    </w:p>
    <w:p w14:paraId="471453E6">
      <w:pPr>
        <w:spacing w:line="480" w:lineRule="exact"/>
        <w:textAlignment w:val="center"/>
        <w:rPr>
          <w:rFonts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（响应人名称）的法定代表人。</w:t>
      </w:r>
    </w:p>
    <w:p w14:paraId="63A9F0AA">
      <w:pPr>
        <w:spacing w:line="480" w:lineRule="exact"/>
        <w:textAlignment w:val="center"/>
        <w:rPr>
          <w:rFonts w:ascii="宋体" w:hAnsi="宋体" w:eastAsia="宋体" w:cs="宋体"/>
          <w:sz w:val="28"/>
          <w:szCs w:val="28"/>
        </w:rPr>
      </w:pPr>
      <w:r>
        <w:rPr>
          <w:rFonts w:hint="eastAsia" w:ascii="宋体" w:hAnsi="宋体" w:eastAsia="宋体" w:cs="宋体"/>
          <w:sz w:val="28"/>
          <w:szCs w:val="28"/>
        </w:rPr>
        <w:t>特此证明。</w:t>
      </w:r>
    </w:p>
    <w:p w14:paraId="5C4E2B4F">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25563FDA">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5DB65A5">
      <w:pPr>
        <w:spacing w:line="440" w:lineRule="exac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5662BF5C">
      <w:pPr>
        <w:spacing w:line="700" w:lineRule="exact"/>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603FD4E0">
      <w:pPr>
        <w:spacing w:line="700" w:lineRule="exact"/>
        <w:rPr>
          <w:rFonts w:ascii="宋体" w:hAnsi="宋体" w:eastAsia="宋体" w:cs="宋体"/>
          <w:b/>
          <w:bCs/>
          <w:color w:val="auto"/>
          <w:sz w:val="28"/>
          <w:szCs w:val="28"/>
        </w:rPr>
      </w:pPr>
      <w:r>
        <w:rPr>
          <w:rFonts w:hint="eastAsia" w:ascii="宋体" w:hAnsi="宋体" w:eastAsia="宋体" w:cs="宋体"/>
          <w:color w:val="auto"/>
          <w:sz w:val="28"/>
          <w:szCs w:val="28"/>
        </w:rPr>
        <w:t xml:space="preserve">日期：   年   月   日 </w:t>
      </w:r>
    </w:p>
    <w:p w14:paraId="083E40E6">
      <w:pPr>
        <w:spacing w:line="480" w:lineRule="exact"/>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F5825A7">
      <w:pPr>
        <w:spacing w:beforeLines="100"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FCC2671">
      <w:pPr>
        <w:spacing w:line="114" w:lineRule="exact"/>
        <w:rPr>
          <w:rFonts w:ascii="宋体" w:hAnsi="宋体" w:eastAsia="宋体" w:cs="宋体"/>
          <w:sz w:val="28"/>
          <w:szCs w:val="28"/>
        </w:rPr>
      </w:pPr>
      <w:r>
        <w:rPr>
          <w:rFonts w:hint="eastAsia" w:ascii="宋体" w:hAnsi="宋体" w:eastAsia="宋体" w:cs="宋体"/>
          <w:sz w:val="28"/>
          <w:szCs w:val="28"/>
        </w:rPr>
        <w:t xml:space="preserve"> </w:t>
      </w:r>
    </w:p>
    <w:p w14:paraId="36C03309">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103B1113">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60F18F9D">
      <w:pPr>
        <w:spacing w:line="0" w:lineRule="atLeast"/>
        <w:rPr>
          <w:rFonts w:ascii="宋体" w:hAnsi="宋体" w:eastAsia="宋体" w:cs="宋体"/>
          <w:b/>
          <w:bCs/>
          <w:sz w:val="28"/>
          <w:szCs w:val="28"/>
        </w:rPr>
      </w:pPr>
      <w:r>
        <w:rPr>
          <w:rFonts w:hint="eastAsia" w:ascii="宋体" w:hAnsi="宋体" w:eastAsia="宋体" w:cs="宋体"/>
          <w:b/>
          <w:bCs/>
          <w:sz w:val="28"/>
          <w:szCs w:val="28"/>
        </w:rPr>
        <w:t xml:space="preserve"> </w:t>
      </w:r>
    </w:p>
    <w:p w14:paraId="3116C218">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4E0459F3">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6E2C733E">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21E9B76A">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5F8B98DF">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2E5E4638">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1FE37A47">
      <w:pPr>
        <w:spacing w:line="0" w:lineRule="atLeast"/>
        <w:rPr>
          <w:rFonts w:ascii="宋体" w:hAnsi="宋体" w:eastAsia="宋体" w:cs="宋体"/>
          <w:b/>
          <w:bCs/>
          <w:sz w:val="28"/>
          <w:szCs w:val="28"/>
        </w:rPr>
      </w:pPr>
      <w:r>
        <w:rPr>
          <w:rFonts w:hint="eastAsia" w:ascii="宋体" w:hAnsi="宋体" w:eastAsia="宋体" w:cs="宋体"/>
          <w:b/>
          <w:bCs/>
          <w:sz w:val="28"/>
          <w:szCs w:val="28"/>
        </w:rPr>
        <w:t xml:space="preserve"> </w:t>
      </w:r>
    </w:p>
    <w:p w14:paraId="3A2344D5">
      <w:pPr>
        <w:spacing w:beforeLines="100" w:afterLines="50" w:line="480" w:lineRule="exact"/>
        <w:jc w:val="center"/>
        <w:textAlignment w:val="center"/>
        <w:outlineLvl w:val="0"/>
        <w:rPr>
          <w:rFonts w:ascii="宋体" w:hAnsi="宋体" w:eastAsia="宋体" w:cs="宋体"/>
          <w:sz w:val="28"/>
          <w:szCs w:val="28"/>
        </w:rPr>
      </w:pPr>
      <w:bookmarkStart w:id="100" w:name="_Toc7629"/>
      <w:bookmarkStart w:id="101" w:name="_Toc30202"/>
      <w:bookmarkStart w:id="102" w:name="_Toc31687"/>
      <w:bookmarkStart w:id="103" w:name="_Toc14392"/>
      <w:r>
        <w:rPr>
          <w:rFonts w:hint="eastAsia" w:ascii="宋体" w:hAnsi="宋体" w:eastAsia="宋体" w:cs="宋体"/>
          <w:b/>
          <w:bCs/>
          <w:sz w:val="28"/>
          <w:szCs w:val="28"/>
        </w:rPr>
        <w:t>三、授权委托书</w:t>
      </w:r>
      <w:bookmarkEnd w:id="100"/>
      <w:bookmarkEnd w:id="101"/>
      <w:bookmarkEnd w:id="102"/>
      <w:bookmarkEnd w:id="103"/>
    </w:p>
    <w:p w14:paraId="62CE0F74">
      <w:pPr>
        <w:spacing w:line="480" w:lineRule="exact"/>
        <w:ind w:firstLine="840" w:firstLineChars="300"/>
        <w:textAlignment w:val="center"/>
        <w:rPr>
          <w:rFonts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（姓名）</w:t>
      </w:r>
      <w:r>
        <w:rPr>
          <w:rFonts w:hint="eastAsia" w:ascii="宋体" w:hAnsi="宋体" w:eastAsia="宋体" w:cs="宋体"/>
          <w:sz w:val="28"/>
          <w:szCs w:val="28"/>
        </w:rPr>
        <w:t>系</w:t>
      </w:r>
      <w:r>
        <w:rPr>
          <w:rFonts w:hint="eastAsia" w:ascii="宋体" w:hAnsi="宋体" w:eastAsia="宋体" w:cs="宋体"/>
          <w:sz w:val="28"/>
          <w:szCs w:val="28"/>
          <w:u w:val="single"/>
        </w:rPr>
        <w:t>（响应人名称）</w:t>
      </w:r>
      <w:r>
        <w:rPr>
          <w:rFonts w:hint="eastAsia" w:ascii="宋体" w:hAnsi="宋体" w:eastAsia="宋体" w:cs="宋体"/>
          <w:sz w:val="28"/>
          <w:szCs w:val="28"/>
        </w:rPr>
        <w:t>的法定代表人，现委托</w:t>
      </w:r>
      <w:r>
        <w:rPr>
          <w:rFonts w:hint="eastAsia" w:ascii="宋体" w:hAnsi="宋体" w:eastAsia="宋体" w:cs="宋体"/>
          <w:sz w:val="28"/>
          <w:szCs w:val="28"/>
          <w:u w:val="single"/>
        </w:rPr>
        <w:t>（姓名）</w:t>
      </w:r>
      <w:r>
        <w:rPr>
          <w:rFonts w:hint="eastAsia" w:ascii="宋体" w:hAnsi="宋体" w:eastAsia="宋体" w:cs="宋体"/>
          <w:sz w:val="28"/>
          <w:szCs w:val="28"/>
        </w:rPr>
        <w:t>为我方代理人。代理人根据授权，以我方名义签署、澄清、说明、补正、递交、撤回、修改</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（项目名称）响应文件、签订合同和处理有关事宜，其法律后果由我方承担。</w:t>
      </w:r>
    </w:p>
    <w:p w14:paraId="1E76E89A">
      <w:pPr>
        <w:spacing w:beforeLines="100" w:afterLines="100"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代理人无转委托权。</w:t>
      </w:r>
    </w:p>
    <w:p w14:paraId="4D290241">
      <w:pPr>
        <w:spacing w:afterLines="100"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附：法定代表人身份证及委托代理人身份证扫描件</w:t>
      </w:r>
    </w:p>
    <w:p w14:paraId="2CCF8425">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9C1FD8E">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0F2F71B9">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7A8F5620">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14:paraId="0A83CE2C">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委托代理人身份证号码：</w:t>
      </w:r>
      <w:r>
        <w:rPr>
          <w:rFonts w:hint="eastAsia" w:ascii="宋体" w:hAnsi="宋体" w:eastAsia="宋体" w:cs="宋体"/>
          <w:sz w:val="28"/>
          <w:szCs w:val="28"/>
          <w:u w:val="single"/>
        </w:rPr>
        <w:t xml:space="preserve">                   </w:t>
      </w:r>
    </w:p>
    <w:p w14:paraId="5EA6F7A7">
      <w:pPr>
        <w:spacing w:line="480" w:lineRule="exact"/>
        <w:ind w:firstLine="4480" w:firstLineChars="1600"/>
        <w:textAlignment w:val="center"/>
        <w:rPr>
          <w:rFonts w:ascii="宋体" w:hAnsi="宋体" w:eastAsia="宋体" w:cs="宋体"/>
          <w:sz w:val="28"/>
          <w:szCs w:val="28"/>
        </w:rPr>
      </w:pPr>
      <w:r>
        <w:rPr>
          <w:rFonts w:ascii="宋体" w:hAnsi="宋体" w:eastAsia="宋体" w:cs="宋体"/>
          <w:sz w:val="28"/>
          <w:szCs w:val="28"/>
        </w:rPr>
        <w:t>联系</w:t>
      </w:r>
      <w:r>
        <w:rPr>
          <w:rFonts w:hint="eastAsia" w:ascii="宋体" w:hAnsi="宋体" w:cs="宋体"/>
          <w:sz w:val="28"/>
          <w:szCs w:val="28"/>
          <w:lang w:eastAsia="zh-CN"/>
        </w:rPr>
        <w:t>方式</w:t>
      </w:r>
      <w:r>
        <w:rPr>
          <w:rFonts w:hint="eastAsia" w:ascii="宋体" w:hAnsi="宋体" w:eastAsia="宋体" w:cs="宋体"/>
          <w:sz w:val="28"/>
          <w:szCs w:val="28"/>
        </w:rPr>
        <w:t>：</w:t>
      </w:r>
    </w:p>
    <w:p w14:paraId="2D501792">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641728AA">
      <w:pPr>
        <w:spacing w:beforeLines="100"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0A898B09">
      <w:pPr>
        <w:widowControl/>
        <w:spacing w:line="400" w:lineRule="exact"/>
        <w:jc w:val="left"/>
        <w:rPr>
          <w:rFonts w:ascii="宋体" w:hAnsi="宋体" w:eastAsia="宋体" w:cs="宋体"/>
          <w:b/>
          <w:bCs/>
          <w:sz w:val="28"/>
          <w:szCs w:val="28"/>
        </w:rPr>
      </w:pPr>
      <w:r>
        <w:rPr>
          <w:rFonts w:hint="eastAsia" w:ascii="宋体" w:hAnsi="宋体" w:eastAsia="宋体" w:cs="宋体"/>
          <w:b/>
          <w:bCs/>
          <w:sz w:val="28"/>
          <w:szCs w:val="28"/>
        </w:rPr>
        <w:t xml:space="preserve"> </w:t>
      </w:r>
      <w:bookmarkStart w:id="104" w:name="_Toc466566720"/>
      <w:bookmarkEnd w:id="104"/>
    </w:p>
    <w:p w14:paraId="12E27AD9">
      <w:pPr>
        <w:pStyle w:val="44"/>
        <w:widowControl/>
        <w:spacing w:line="480" w:lineRule="auto"/>
        <w:rPr>
          <w:rStyle w:val="43"/>
          <w:rFonts w:ascii="宋体" w:hAnsi="宋体" w:cs="宋体"/>
          <w:color w:val="auto"/>
          <w:sz w:val="24"/>
          <w:szCs w:val="24"/>
        </w:rPr>
      </w:pPr>
      <w:r>
        <w:rPr>
          <w:rStyle w:val="43"/>
          <w:rFonts w:hint="eastAsia" w:ascii="宋体" w:hAnsi="宋体" w:cs="宋体"/>
          <w:color w:val="auto"/>
          <w:sz w:val="24"/>
          <w:szCs w:val="24"/>
        </w:rPr>
        <w:t>备注：如果由投标人的法定代表人签署电子投标文件的，则不需提交电子授权委托书。</w:t>
      </w:r>
    </w:p>
    <w:p w14:paraId="32137240">
      <w:pPr>
        <w:widowControl/>
        <w:spacing w:line="400" w:lineRule="exact"/>
        <w:jc w:val="center"/>
        <w:outlineLvl w:val="0"/>
        <w:rPr>
          <w:rFonts w:ascii="宋体" w:hAnsi="宋体" w:eastAsia="宋体" w:cs="宋体"/>
          <w:b/>
          <w:sz w:val="28"/>
          <w:szCs w:val="28"/>
        </w:rPr>
      </w:pPr>
      <w:r>
        <w:rPr>
          <w:rFonts w:hint="eastAsia" w:ascii="宋体" w:hAnsi="宋体" w:eastAsia="宋体" w:cs="宋体"/>
          <w:b/>
          <w:bCs/>
          <w:sz w:val="28"/>
          <w:szCs w:val="28"/>
        </w:rPr>
        <w:br w:type="page"/>
      </w:r>
      <w:bookmarkStart w:id="105" w:name="_Toc11405"/>
      <w:bookmarkStart w:id="106" w:name="_Toc32717"/>
      <w:bookmarkStart w:id="107" w:name="_Toc6506"/>
      <w:bookmarkStart w:id="108" w:name="_Toc7633"/>
      <w:r>
        <w:rPr>
          <w:rFonts w:hint="eastAsia" w:ascii="宋体" w:hAnsi="宋体" w:eastAsia="宋体" w:cs="宋体"/>
          <w:b/>
          <w:bCs/>
          <w:sz w:val="28"/>
          <w:szCs w:val="28"/>
        </w:rPr>
        <w:t>四、磋商承诺函</w:t>
      </w:r>
      <w:bookmarkEnd w:id="105"/>
      <w:bookmarkEnd w:id="106"/>
      <w:bookmarkEnd w:id="107"/>
      <w:bookmarkEnd w:id="108"/>
    </w:p>
    <w:p w14:paraId="62C2D561">
      <w:pPr>
        <w:spacing w:line="360" w:lineRule="auto"/>
        <w:rPr>
          <w:rFonts w:ascii="宋体" w:hAnsi="宋体" w:eastAsia="宋体"/>
          <w:sz w:val="28"/>
          <w:szCs w:val="28"/>
          <w:u w:val="single"/>
        </w:rPr>
      </w:pPr>
      <w:r>
        <w:rPr>
          <w:rFonts w:hint="eastAsia" w:ascii="宋体" w:hAnsi="宋体" w:eastAsia="宋体"/>
          <w:sz w:val="28"/>
          <w:szCs w:val="28"/>
        </w:rPr>
        <w:t>致（</w:t>
      </w:r>
      <w:r>
        <w:rPr>
          <w:rFonts w:hint="eastAsia" w:ascii="宋体" w:hAnsi="宋体"/>
          <w:sz w:val="28"/>
          <w:szCs w:val="28"/>
          <w:lang w:eastAsia="zh-CN"/>
        </w:rPr>
        <w:t>招标人</w:t>
      </w:r>
      <w:r>
        <w:rPr>
          <w:rFonts w:hint="eastAsia" w:ascii="宋体" w:hAnsi="宋体" w:eastAsia="宋体"/>
          <w:sz w:val="28"/>
          <w:szCs w:val="28"/>
        </w:rPr>
        <w:t>）：</w:t>
      </w:r>
      <w:r>
        <w:rPr>
          <w:rFonts w:hint="eastAsia" w:ascii="宋体" w:hAnsi="宋体" w:eastAsia="宋体"/>
          <w:sz w:val="28"/>
          <w:szCs w:val="28"/>
          <w:u w:val="single"/>
        </w:rPr>
        <w:t xml:space="preserve">               </w:t>
      </w:r>
    </w:p>
    <w:p w14:paraId="548B8589">
      <w:pPr>
        <w:spacing w:line="360" w:lineRule="auto"/>
        <w:ind w:firstLine="560" w:firstLineChars="200"/>
        <w:rPr>
          <w:rFonts w:ascii="宋体" w:hAnsi="宋体" w:eastAsia="宋体"/>
          <w:sz w:val="28"/>
          <w:szCs w:val="28"/>
        </w:rPr>
      </w:pPr>
      <w:r>
        <w:rPr>
          <w:rFonts w:hint="eastAsia" w:ascii="宋体" w:hAnsi="宋体" w:eastAsia="宋体"/>
          <w:sz w:val="28"/>
          <w:szCs w:val="28"/>
        </w:rPr>
        <w:t>我公司作为本次磋商项目的响应人，根据竞争性磋商文件要求，现郑重承诺如下：</w:t>
      </w:r>
    </w:p>
    <w:p w14:paraId="27B3E9BB">
      <w:pPr>
        <w:spacing w:line="360" w:lineRule="auto"/>
        <w:ind w:firstLine="560" w:firstLineChars="200"/>
        <w:rPr>
          <w:rFonts w:ascii="宋体" w:hAnsi="宋体" w:eastAsia="宋体"/>
          <w:sz w:val="28"/>
          <w:szCs w:val="28"/>
        </w:rPr>
      </w:pPr>
      <w:r>
        <w:rPr>
          <w:rFonts w:hint="eastAsia" w:ascii="宋体" w:hAnsi="宋体" w:eastAsia="宋体"/>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19D405B3">
      <w:pPr>
        <w:spacing w:line="360" w:lineRule="auto"/>
        <w:ind w:firstLine="560" w:firstLineChars="200"/>
        <w:rPr>
          <w:rFonts w:ascii="宋体" w:hAnsi="宋体" w:eastAsia="宋体"/>
          <w:sz w:val="28"/>
          <w:szCs w:val="28"/>
        </w:rPr>
      </w:pPr>
      <w:r>
        <w:rPr>
          <w:rFonts w:hint="eastAsia" w:ascii="宋体" w:hAnsi="宋体" w:eastAsia="宋体"/>
          <w:sz w:val="28"/>
          <w:szCs w:val="28"/>
        </w:rPr>
        <w:t>二、参加本次磋商采购活动，不存在与单位负责人为同一人或者存在直接控股、管理关系的其他</w:t>
      </w:r>
      <w:r>
        <w:rPr>
          <w:rFonts w:hint="eastAsia" w:ascii="宋体" w:hAnsi="宋体"/>
          <w:sz w:val="28"/>
          <w:szCs w:val="28"/>
          <w:lang w:eastAsia="zh-CN"/>
        </w:rPr>
        <w:t>响应人</w:t>
      </w:r>
      <w:r>
        <w:rPr>
          <w:rFonts w:hint="eastAsia" w:ascii="宋体" w:hAnsi="宋体" w:eastAsia="宋体"/>
          <w:sz w:val="28"/>
          <w:szCs w:val="28"/>
        </w:rPr>
        <w:t>参与同一合同项下的政府采购活动的行为。</w:t>
      </w:r>
    </w:p>
    <w:p w14:paraId="2C3A296A">
      <w:pPr>
        <w:spacing w:line="360" w:lineRule="auto"/>
        <w:ind w:firstLine="560" w:firstLineChars="200"/>
        <w:rPr>
          <w:rFonts w:ascii="宋体" w:hAnsi="宋体" w:eastAsia="宋体"/>
          <w:sz w:val="28"/>
          <w:szCs w:val="28"/>
        </w:rPr>
      </w:pPr>
      <w:r>
        <w:rPr>
          <w:rFonts w:hint="eastAsia" w:ascii="宋体" w:hAnsi="宋体" w:eastAsia="宋体"/>
          <w:sz w:val="28"/>
          <w:szCs w:val="28"/>
        </w:rPr>
        <w:t>三、参加本次磋商活动，不存在为磋商项目提供整体设计、规范编制或者项目管理、监理、检测等服务的行为。</w:t>
      </w:r>
    </w:p>
    <w:p w14:paraId="52853029">
      <w:pPr>
        <w:spacing w:line="360" w:lineRule="auto"/>
        <w:ind w:firstLine="560" w:firstLineChars="200"/>
        <w:rPr>
          <w:rFonts w:ascii="宋体" w:hAnsi="宋体" w:eastAsia="宋体"/>
          <w:sz w:val="28"/>
          <w:szCs w:val="28"/>
        </w:rPr>
      </w:pPr>
      <w:r>
        <w:rPr>
          <w:rFonts w:hint="eastAsia" w:ascii="宋体" w:hAnsi="宋体" w:eastAsia="宋体"/>
          <w:sz w:val="28"/>
          <w:szCs w:val="28"/>
        </w:rPr>
        <w:t>四、参加本次磋商活动，不存在和其他</w:t>
      </w:r>
      <w:r>
        <w:rPr>
          <w:rFonts w:hint="eastAsia" w:ascii="宋体" w:hAnsi="宋体"/>
          <w:sz w:val="28"/>
          <w:szCs w:val="28"/>
          <w:lang w:eastAsia="zh-CN"/>
        </w:rPr>
        <w:t>响应人</w:t>
      </w:r>
      <w:r>
        <w:rPr>
          <w:rFonts w:hint="eastAsia" w:ascii="宋体" w:hAnsi="宋体" w:eastAsia="宋体"/>
          <w:sz w:val="28"/>
          <w:szCs w:val="28"/>
        </w:rPr>
        <w:t>在同一合同项下的采购项目中，同时委托同一个自然人、同一家庭的人员、同一单位的人员作为代理人的行为。</w:t>
      </w:r>
    </w:p>
    <w:p w14:paraId="6866D976">
      <w:pPr>
        <w:spacing w:line="360" w:lineRule="auto"/>
        <w:ind w:firstLine="560" w:firstLineChars="200"/>
        <w:rPr>
          <w:rFonts w:ascii="宋体" w:hAnsi="宋体" w:eastAsia="宋体"/>
          <w:sz w:val="28"/>
          <w:szCs w:val="28"/>
        </w:rPr>
      </w:pPr>
      <w:r>
        <w:rPr>
          <w:rFonts w:hint="eastAsia" w:ascii="宋体" w:hAnsi="宋体" w:eastAsia="宋体"/>
          <w:sz w:val="28"/>
          <w:szCs w:val="28"/>
        </w:rPr>
        <w:t>五、响应人参加本次磋商活动要求在近三年内响应人和其法定代表人没有行贿犯罪行为。</w:t>
      </w:r>
    </w:p>
    <w:p w14:paraId="4F407AB1">
      <w:pPr>
        <w:spacing w:line="360" w:lineRule="auto"/>
        <w:ind w:firstLine="560" w:firstLineChars="200"/>
        <w:rPr>
          <w:rFonts w:ascii="宋体" w:hAnsi="宋体" w:eastAsia="宋体"/>
          <w:sz w:val="28"/>
          <w:szCs w:val="28"/>
        </w:rPr>
      </w:pPr>
      <w:r>
        <w:rPr>
          <w:rFonts w:hint="eastAsia" w:ascii="宋体" w:hAnsi="宋体" w:eastAsia="宋体"/>
          <w:sz w:val="28"/>
          <w:szCs w:val="28"/>
        </w:rPr>
        <w:t>六、参加本次磋商活动，不存在联合体磋商。</w:t>
      </w:r>
    </w:p>
    <w:p w14:paraId="30C15C9A">
      <w:pPr>
        <w:spacing w:line="360" w:lineRule="auto"/>
        <w:ind w:firstLine="560" w:firstLineChars="200"/>
        <w:rPr>
          <w:rFonts w:ascii="宋体" w:hAnsi="宋体" w:eastAsia="宋体"/>
          <w:sz w:val="28"/>
          <w:szCs w:val="28"/>
        </w:rPr>
      </w:pPr>
      <w:r>
        <w:rPr>
          <w:rFonts w:hint="eastAsia" w:ascii="宋体" w:hAnsi="宋体" w:eastAsia="宋体"/>
          <w:sz w:val="28"/>
          <w:szCs w:val="28"/>
        </w:rPr>
        <w:t>七、竞争性磋商文件中提供的能够给予我公司带来优惠、好处的任何材料资料和技术、服务、商务等响应承诺情况都是真实的、有效的、合法的。</w:t>
      </w:r>
    </w:p>
    <w:p w14:paraId="3AB0C4B9">
      <w:pPr>
        <w:spacing w:line="360" w:lineRule="auto"/>
        <w:ind w:firstLine="560" w:firstLineChars="200"/>
        <w:rPr>
          <w:rFonts w:ascii="宋体" w:hAnsi="宋体" w:eastAsia="宋体"/>
          <w:sz w:val="28"/>
          <w:szCs w:val="28"/>
        </w:rPr>
      </w:pPr>
      <w:r>
        <w:rPr>
          <w:rFonts w:hint="eastAsia" w:ascii="宋体" w:hAnsi="宋体" w:eastAsia="宋体"/>
          <w:sz w:val="28"/>
          <w:szCs w:val="28"/>
          <w:lang w:eastAsia="zh-CN"/>
        </w:rPr>
        <w:t>八</w:t>
      </w:r>
      <w:r>
        <w:rPr>
          <w:rFonts w:hint="eastAsia" w:ascii="宋体" w:hAnsi="宋体" w:eastAsia="宋体"/>
          <w:sz w:val="28"/>
          <w:szCs w:val="28"/>
        </w:rPr>
        <w:t>、存在以下行为之一的愿意接受相关部门的处理：</w:t>
      </w:r>
    </w:p>
    <w:p w14:paraId="64A3A8A6">
      <w:pPr>
        <w:spacing w:line="360" w:lineRule="auto"/>
        <w:ind w:firstLine="560" w:firstLineChars="200"/>
        <w:rPr>
          <w:rFonts w:ascii="宋体" w:hAnsi="宋体" w:eastAsia="宋体"/>
          <w:sz w:val="28"/>
          <w:szCs w:val="28"/>
        </w:rPr>
      </w:pPr>
      <w:r>
        <w:rPr>
          <w:rFonts w:hint="eastAsia" w:ascii="宋体" w:hAnsi="宋体" w:eastAsia="宋体"/>
          <w:sz w:val="28"/>
          <w:szCs w:val="28"/>
        </w:rPr>
        <w:t>（一）磋商有效期内撤销竞争性磋商文件的；</w:t>
      </w:r>
    </w:p>
    <w:p w14:paraId="5DE5EA25">
      <w:pPr>
        <w:spacing w:line="360" w:lineRule="auto"/>
        <w:ind w:firstLine="560" w:firstLineChars="200"/>
        <w:rPr>
          <w:rFonts w:ascii="宋体" w:hAnsi="宋体" w:eastAsia="宋体"/>
          <w:sz w:val="28"/>
          <w:szCs w:val="28"/>
        </w:rPr>
      </w:pPr>
      <w:r>
        <w:rPr>
          <w:rFonts w:hint="eastAsia" w:ascii="宋体" w:hAnsi="宋体" w:eastAsia="宋体"/>
          <w:sz w:val="28"/>
          <w:szCs w:val="28"/>
        </w:rPr>
        <w:t>（二）在</w:t>
      </w:r>
      <w:r>
        <w:rPr>
          <w:rFonts w:hint="eastAsia" w:ascii="宋体" w:hAnsi="宋体"/>
          <w:sz w:val="28"/>
          <w:szCs w:val="28"/>
          <w:lang w:eastAsia="zh-CN"/>
        </w:rPr>
        <w:t>招标人</w:t>
      </w:r>
      <w:r>
        <w:rPr>
          <w:rFonts w:hint="eastAsia" w:ascii="宋体" w:hAnsi="宋体" w:eastAsia="宋体"/>
          <w:sz w:val="28"/>
          <w:szCs w:val="28"/>
        </w:rPr>
        <w:t>确定中标人以前放弃中标候选资格的；</w:t>
      </w:r>
    </w:p>
    <w:p w14:paraId="3F81089F">
      <w:pPr>
        <w:spacing w:line="360" w:lineRule="auto"/>
        <w:ind w:firstLine="560" w:firstLineChars="200"/>
        <w:rPr>
          <w:rFonts w:ascii="宋体" w:hAnsi="宋体" w:eastAsia="宋体"/>
          <w:sz w:val="28"/>
          <w:szCs w:val="28"/>
        </w:rPr>
      </w:pPr>
      <w:r>
        <w:rPr>
          <w:rFonts w:hint="eastAsia" w:ascii="宋体" w:hAnsi="宋体" w:eastAsia="宋体"/>
          <w:sz w:val="28"/>
          <w:szCs w:val="28"/>
        </w:rPr>
        <w:t>（三）由于中标人的原因未能按照竞争性磋商文件的规定与</w:t>
      </w:r>
      <w:r>
        <w:rPr>
          <w:rFonts w:hint="eastAsia" w:ascii="宋体" w:hAnsi="宋体"/>
          <w:sz w:val="28"/>
          <w:szCs w:val="28"/>
          <w:lang w:eastAsia="zh-CN"/>
        </w:rPr>
        <w:t>招标人</w:t>
      </w:r>
      <w:r>
        <w:rPr>
          <w:rFonts w:hint="eastAsia" w:ascii="宋体" w:hAnsi="宋体" w:eastAsia="宋体"/>
          <w:sz w:val="28"/>
          <w:szCs w:val="28"/>
        </w:rPr>
        <w:t>签订合同；</w:t>
      </w:r>
    </w:p>
    <w:p w14:paraId="39213B04">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四</w:t>
      </w:r>
      <w:r>
        <w:rPr>
          <w:rFonts w:hint="eastAsia" w:ascii="宋体" w:hAnsi="宋体" w:eastAsia="宋体"/>
          <w:sz w:val="28"/>
          <w:szCs w:val="28"/>
        </w:rPr>
        <w:t>）在响应文件中提供虚假材料谋取中标；</w:t>
      </w:r>
    </w:p>
    <w:p w14:paraId="3E704AF0">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五</w:t>
      </w:r>
      <w:r>
        <w:rPr>
          <w:rFonts w:hint="eastAsia" w:ascii="宋体" w:hAnsi="宋体" w:eastAsia="宋体"/>
          <w:sz w:val="28"/>
          <w:szCs w:val="28"/>
        </w:rPr>
        <w:t>）与</w:t>
      </w:r>
      <w:r>
        <w:rPr>
          <w:rFonts w:hint="eastAsia" w:ascii="宋体" w:hAnsi="宋体"/>
          <w:sz w:val="28"/>
          <w:szCs w:val="28"/>
          <w:lang w:eastAsia="zh-CN"/>
        </w:rPr>
        <w:t>招标人</w:t>
      </w:r>
      <w:r>
        <w:rPr>
          <w:rFonts w:hint="eastAsia" w:ascii="宋体" w:hAnsi="宋体" w:eastAsia="宋体"/>
          <w:sz w:val="28"/>
          <w:szCs w:val="28"/>
        </w:rPr>
        <w:t>、其他响应人或者招标代理机构恶意串通的；</w:t>
      </w:r>
    </w:p>
    <w:p w14:paraId="6596E1D8">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六</w:t>
      </w:r>
      <w:r>
        <w:rPr>
          <w:rFonts w:hint="eastAsia" w:ascii="宋体" w:hAnsi="宋体" w:eastAsia="宋体"/>
          <w:sz w:val="28"/>
          <w:szCs w:val="28"/>
        </w:rPr>
        <w:t>）磋商有效期内，响应人在政府采购活动中有违法、违规、违纪行为。</w:t>
      </w:r>
    </w:p>
    <w:p w14:paraId="3677234A">
      <w:pPr>
        <w:spacing w:line="360" w:lineRule="auto"/>
        <w:ind w:firstLine="560" w:firstLineChars="200"/>
        <w:rPr>
          <w:rFonts w:ascii="宋体" w:hAnsi="宋体" w:eastAsia="宋体"/>
          <w:sz w:val="28"/>
          <w:szCs w:val="28"/>
        </w:rPr>
      </w:pPr>
      <w:r>
        <w:rPr>
          <w:rFonts w:hint="eastAsia" w:ascii="宋体" w:hAnsi="宋体" w:eastAsia="宋体"/>
          <w:sz w:val="28"/>
          <w:szCs w:val="28"/>
        </w:rPr>
        <w:t>由此产生的一切法律后果和责任由我公司承担。我公司声明放弃对此提出任何异议和追索的权利。</w:t>
      </w:r>
    </w:p>
    <w:p w14:paraId="47BF7C00">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本公司对上述承诺的内容事项真实性负责。如经查实上述承诺的内容事项存在虚假，我公司愿意接受以提供虚假材料谋取中标追究法律责任。</w:t>
      </w:r>
    </w:p>
    <w:p w14:paraId="36056D4E">
      <w:pPr>
        <w:pStyle w:val="5"/>
        <w:rPr>
          <w:rFonts w:hint="eastAsia" w:ascii="宋体" w:hAnsi="宋体" w:eastAsia="宋体"/>
          <w:sz w:val="28"/>
          <w:szCs w:val="28"/>
        </w:rPr>
      </w:pPr>
    </w:p>
    <w:p w14:paraId="6E268630">
      <w:pPr>
        <w:pStyle w:val="6"/>
        <w:rPr>
          <w:rFonts w:hint="eastAsia"/>
          <w:lang w:eastAsia="zh-CN"/>
        </w:rPr>
      </w:pPr>
    </w:p>
    <w:p w14:paraId="4DF8C9DF">
      <w:pPr>
        <w:spacing w:line="440" w:lineRule="exac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188120E9">
      <w:pPr>
        <w:spacing w:line="700" w:lineRule="exact"/>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58745A7E">
      <w:pPr>
        <w:spacing w:line="700" w:lineRule="exact"/>
        <w:rPr>
          <w:rFonts w:ascii="宋体" w:hAnsi="宋体" w:eastAsia="宋体" w:cs="宋体"/>
          <w:b/>
          <w:bCs/>
          <w:color w:val="auto"/>
          <w:sz w:val="28"/>
          <w:szCs w:val="28"/>
        </w:rPr>
      </w:pPr>
      <w:r>
        <w:rPr>
          <w:rFonts w:hint="eastAsia" w:ascii="宋体" w:hAnsi="宋体" w:eastAsia="宋体" w:cs="宋体"/>
          <w:color w:val="auto"/>
          <w:sz w:val="28"/>
          <w:szCs w:val="28"/>
        </w:rPr>
        <w:t xml:space="preserve">日期：   年   月   日 </w:t>
      </w:r>
    </w:p>
    <w:p w14:paraId="50A1E834">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64BAE9C5">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0E3384EE">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11228BDA">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3DA19B18">
      <w:pPr>
        <w:spacing w:beforeLines="100" w:afterLines="50" w:line="480" w:lineRule="exact"/>
        <w:jc w:val="center"/>
        <w:textAlignment w:val="center"/>
        <w:rPr>
          <w:rFonts w:ascii="宋体" w:hAnsi="宋体" w:eastAsia="宋体" w:cs="宋体"/>
          <w:b/>
          <w:bCs/>
          <w:sz w:val="28"/>
          <w:szCs w:val="28"/>
        </w:rPr>
      </w:pPr>
      <w:bookmarkStart w:id="109" w:name="_Toc18966"/>
      <w:bookmarkStart w:id="110" w:name="_Toc20745"/>
      <w:bookmarkStart w:id="111" w:name="_Toc5084"/>
      <w:bookmarkStart w:id="112" w:name="_Toc2807"/>
      <w:r>
        <w:rPr>
          <w:rFonts w:hint="eastAsia" w:ascii="宋体" w:hAnsi="宋体" w:eastAsia="宋体" w:cs="宋体"/>
          <w:b/>
          <w:bCs/>
          <w:sz w:val="28"/>
          <w:szCs w:val="28"/>
        </w:rPr>
        <w:t>五、已标价工程量清单</w:t>
      </w:r>
      <w:bookmarkEnd w:id="109"/>
      <w:bookmarkEnd w:id="110"/>
      <w:bookmarkEnd w:id="111"/>
      <w:bookmarkEnd w:id="112"/>
    </w:p>
    <w:p w14:paraId="51CE7EFF">
      <w:pPr>
        <w:spacing w:line="480" w:lineRule="exact"/>
        <w:ind w:firstLine="490" w:firstLineChars="175"/>
        <w:textAlignment w:val="center"/>
        <w:rPr>
          <w:rFonts w:ascii="宋体" w:hAnsi="宋体" w:eastAsia="宋体" w:cs="宋体"/>
          <w:sz w:val="28"/>
          <w:szCs w:val="28"/>
        </w:rPr>
      </w:pPr>
      <w:r>
        <w:rPr>
          <w:rFonts w:hint="eastAsia" w:ascii="宋体" w:hAnsi="宋体" w:eastAsia="宋体" w:cs="宋体"/>
          <w:sz w:val="28"/>
          <w:szCs w:val="28"/>
        </w:rPr>
        <w:t>说明：已标价工程量清单按</w:t>
      </w:r>
      <w:r>
        <w:rPr>
          <w:rFonts w:hint="eastAsia" w:ascii="宋体" w:hAnsi="宋体" w:eastAsia="宋体" w:cs="宋体"/>
          <w:color w:val="auto"/>
          <w:sz w:val="28"/>
          <w:szCs w:val="28"/>
        </w:rPr>
        <w:t>第</w:t>
      </w:r>
      <w:r>
        <w:rPr>
          <w:rFonts w:hint="eastAsia" w:ascii="宋体" w:hAnsi="宋体" w:cs="宋体"/>
          <w:color w:val="auto"/>
          <w:sz w:val="28"/>
          <w:szCs w:val="28"/>
          <w:lang w:val="en-US" w:eastAsia="zh-CN"/>
        </w:rPr>
        <w:t>三</w:t>
      </w:r>
      <w:r>
        <w:rPr>
          <w:rFonts w:hint="eastAsia" w:ascii="宋体" w:hAnsi="宋体" w:eastAsia="宋体" w:cs="宋体"/>
          <w:color w:val="auto"/>
          <w:sz w:val="28"/>
          <w:szCs w:val="28"/>
        </w:rPr>
        <w:t>章“工</w:t>
      </w:r>
      <w:r>
        <w:rPr>
          <w:rFonts w:hint="eastAsia" w:ascii="宋体" w:hAnsi="宋体" w:eastAsia="宋体" w:cs="宋体"/>
          <w:sz w:val="28"/>
          <w:szCs w:val="28"/>
        </w:rPr>
        <w:t>程量清单”中的相关清单表格式填写。</w:t>
      </w:r>
    </w:p>
    <w:p w14:paraId="47DCF899">
      <w:pPr>
        <w:spacing w:beforeLines="100"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28745F2">
      <w:pPr>
        <w:spacing w:beforeLines="100" w:afterLines="50" w:line="480" w:lineRule="exact"/>
        <w:textAlignment w:val="center"/>
        <w:rPr>
          <w:rFonts w:hint="eastAsia" w:ascii="宋体" w:hAnsi="宋体" w:eastAsia="宋体" w:cs="宋体"/>
          <w:sz w:val="28"/>
          <w:szCs w:val="28"/>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8"/>
          <w:szCs w:val="28"/>
        </w:rPr>
        <w:t xml:space="preserve"> </w:t>
      </w:r>
    </w:p>
    <w:p w14:paraId="68BA0017">
      <w:pPr>
        <w:pStyle w:val="2"/>
        <w:jc w:val="center"/>
        <w:rPr>
          <w:rFonts w:ascii="宋体" w:hAnsi="宋体" w:eastAsia="宋体" w:cs="宋体"/>
          <w:b/>
          <w:bCs/>
          <w:sz w:val="28"/>
          <w:szCs w:val="28"/>
        </w:rPr>
      </w:pPr>
      <w:bookmarkStart w:id="113" w:name="_Toc1933"/>
      <w:bookmarkStart w:id="114" w:name="_Toc30855"/>
      <w:bookmarkStart w:id="115" w:name="_Toc3097"/>
      <w:bookmarkStart w:id="116" w:name="_Toc12493"/>
      <w:r>
        <w:rPr>
          <w:rFonts w:hint="eastAsia" w:ascii="宋体" w:hAnsi="宋体" w:eastAsia="宋体" w:cs="宋体"/>
          <w:b/>
          <w:bCs/>
          <w:sz w:val="28"/>
          <w:szCs w:val="28"/>
        </w:rPr>
        <w:t>六、施工组织设计</w:t>
      </w:r>
      <w:bookmarkEnd w:id="113"/>
      <w:bookmarkEnd w:id="114"/>
      <w:bookmarkEnd w:id="115"/>
      <w:bookmarkEnd w:id="116"/>
    </w:p>
    <w:p w14:paraId="0449035A">
      <w:pPr>
        <w:spacing w:line="420" w:lineRule="exact"/>
        <w:ind w:firstLine="560" w:firstLineChars="200"/>
        <w:rPr>
          <w:rFonts w:ascii="宋体" w:hAnsi="宋体" w:eastAsia="宋体"/>
          <w:sz w:val="28"/>
          <w:szCs w:val="28"/>
        </w:rPr>
      </w:pPr>
      <w:r>
        <w:rPr>
          <w:rFonts w:hint="eastAsia" w:ascii="宋体" w:hAnsi="宋体" w:eastAsia="宋体" w:cs="宋体"/>
          <w:sz w:val="28"/>
          <w:szCs w:val="28"/>
        </w:rPr>
        <w:t>1．</w:t>
      </w:r>
      <w:r>
        <w:rPr>
          <w:rFonts w:hint="eastAsia" w:ascii="宋体" w:hAnsi="宋体" w:eastAsia="宋体"/>
          <w:sz w:val="28"/>
          <w:szCs w:val="28"/>
        </w:rPr>
        <w:t>响应人应根据竞争性磋商文件和对现场的勘察情况，采用文字并结合图表形式，参考本竞争性磋商文件评分标准编制本工程的施工组织设计；</w:t>
      </w:r>
    </w:p>
    <w:p w14:paraId="09BD3AF7">
      <w:pPr>
        <w:spacing w:line="420" w:lineRule="exact"/>
        <w:ind w:firstLine="560" w:firstLineChars="200"/>
        <w:rPr>
          <w:rFonts w:ascii="宋体" w:hAnsi="宋体" w:eastAsia="宋体"/>
          <w:sz w:val="28"/>
          <w:szCs w:val="28"/>
        </w:rPr>
      </w:pPr>
      <w:r>
        <w:rPr>
          <w:rFonts w:hint="eastAsia" w:ascii="宋体" w:hAnsi="宋体" w:eastAsia="宋体"/>
          <w:sz w:val="28"/>
          <w:szCs w:val="28"/>
        </w:rPr>
        <w:t>2．施工组织设计除采用文字表述外可附下列图表，图表及格式要求附后</w:t>
      </w:r>
    </w:p>
    <w:p w14:paraId="5D51044C">
      <w:pPr>
        <w:spacing w:line="420" w:lineRule="exact"/>
        <w:ind w:firstLine="560" w:firstLineChars="200"/>
        <w:rPr>
          <w:rFonts w:ascii="宋体" w:hAnsi="宋体" w:eastAsia="宋体"/>
          <w:sz w:val="28"/>
          <w:szCs w:val="28"/>
        </w:rPr>
      </w:pPr>
      <w:r>
        <w:rPr>
          <w:rFonts w:hint="eastAsia" w:ascii="宋体" w:hAnsi="宋体" w:eastAsia="宋体"/>
          <w:sz w:val="28"/>
          <w:szCs w:val="28"/>
        </w:rPr>
        <w:t>附表一  拟投入本工程的主要施工设备表</w:t>
      </w:r>
    </w:p>
    <w:p w14:paraId="1468CDB1">
      <w:pPr>
        <w:spacing w:line="420" w:lineRule="exact"/>
        <w:ind w:firstLine="560" w:firstLineChars="200"/>
        <w:rPr>
          <w:rFonts w:ascii="宋体" w:hAnsi="宋体" w:eastAsia="宋体"/>
          <w:sz w:val="28"/>
          <w:szCs w:val="28"/>
        </w:rPr>
      </w:pPr>
      <w:r>
        <w:rPr>
          <w:rFonts w:hint="eastAsia" w:ascii="宋体" w:hAnsi="宋体" w:eastAsia="宋体"/>
          <w:sz w:val="28"/>
          <w:szCs w:val="28"/>
        </w:rPr>
        <w:t>附表二  拟配备本工程的试验和检测仪器设备表</w:t>
      </w:r>
    </w:p>
    <w:p w14:paraId="3125EDA8">
      <w:pPr>
        <w:spacing w:line="420" w:lineRule="exact"/>
        <w:ind w:firstLine="560" w:firstLineChars="200"/>
        <w:rPr>
          <w:rFonts w:ascii="宋体" w:hAnsi="宋体" w:eastAsia="宋体"/>
          <w:sz w:val="28"/>
          <w:szCs w:val="28"/>
        </w:rPr>
      </w:pPr>
      <w:r>
        <w:rPr>
          <w:rFonts w:hint="eastAsia" w:ascii="宋体" w:hAnsi="宋体" w:eastAsia="宋体"/>
          <w:sz w:val="28"/>
          <w:szCs w:val="28"/>
        </w:rPr>
        <w:t>附表三  劳动力计划表</w:t>
      </w:r>
    </w:p>
    <w:p w14:paraId="10C2E598">
      <w:pPr>
        <w:spacing w:line="420" w:lineRule="exact"/>
        <w:ind w:firstLine="560" w:firstLineChars="200"/>
        <w:rPr>
          <w:rFonts w:ascii="宋体" w:hAnsi="宋体" w:eastAsia="宋体"/>
          <w:sz w:val="28"/>
          <w:szCs w:val="28"/>
        </w:rPr>
      </w:pPr>
      <w:r>
        <w:rPr>
          <w:rFonts w:hint="eastAsia" w:ascii="宋体" w:hAnsi="宋体" w:eastAsia="宋体"/>
          <w:sz w:val="28"/>
          <w:szCs w:val="28"/>
        </w:rPr>
        <w:t>附表四  计划开、竣工日期和施工进度网络图</w:t>
      </w:r>
    </w:p>
    <w:p w14:paraId="24221010">
      <w:pPr>
        <w:spacing w:line="420" w:lineRule="exact"/>
        <w:ind w:firstLine="560" w:firstLineChars="200"/>
        <w:rPr>
          <w:rFonts w:ascii="宋体" w:hAnsi="宋体" w:eastAsia="宋体"/>
          <w:sz w:val="28"/>
          <w:szCs w:val="28"/>
        </w:rPr>
      </w:pPr>
      <w:r>
        <w:rPr>
          <w:rFonts w:hint="eastAsia" w:ascii="宋体" w:hAnsi="宋体" w:eastAsia="宋体"/>
          <w:sz w:val="28"/>
          <w:szCs w:val="28"/>
        </w:rPr>
        <w:t>附表五  施工总平面图</w:t>
      </w:r>
    </w:p>
    <w:p w14:paraId="7BCE0C25">
      <w:pPr>
        <w:spacing w:line="480" w:lineRule="exact"/>
        <w:ind w:firstLine="492" w:firstLineChars="175"/>
        <w:textAlignment w:val="center"/>
        <w:rPr>
          <w:rFonts w:ascii="宋体" w:hAnsi="宋体" w:eastAsia="宋体" w:cs="宋体"/>
          <w:b/>
          <w:bCs/>
          <w:sz w:val="28"/>
          <w:szCs w:val="28"/>
        </w:rPr>
      </w:pPr>
    </w:p>
    <w:p w14:paraId="59663F79">
      <w:pPr>
        <w:spacing w:beforeLines="50" w:afterLines="100" w:line="480" w:lineRule="exact"/>
        <w:jc w:val="center"/>
        <w:textAlignment w:val="center"/>
        <w:rPr>
          <w:rFonts w:ascii="宋体" w:hAnsi="宋体" w:eastAsia="宋体" w:cs="宋体"/>
          <w:b/>
          <w:bCs/>
          <w:sz w:val="28"/>
          <w:szCs w:val="28"/>
        </w:rPr>
      </w:pPr>
    </w:p>
    <w:p w14:paraId="340BAD1F">
      <w:pPr>
        <w:spacing w:beforeLines="50" w:afterLines="100" w:line="480" w:lineRule="exact"/>
        <w:jc w:val="center"/>
        <w:textAlignment w:val="center"/>
        <w:rPr>
          <w:rFonts w:ascii="宋体" w:hAnsi="宋体" w:eastAsia="宋体" w:cs="宋体"/>
          <w:b/>
          <w:bCs/>
          <w:sz w:val="28"/>
          <w:szCs w:val="28"/>
        </w:rPr>
      </w:pPr>
      <w:r>
        <w:rPr>
          <w:rFonts w:ascii="宋体" w:hAnsi="宋体" w:eastAsia="宋体" w:cs="宋体"/>
          <w:b/>
          <w:bCs/>
          <w:sz w:val="28"/>
          <w:szCs w:val="28"/>
        </w:rPr>
        <w:br w:type="page"/>
      </w:r>
      <w:r>
        <w:rPr>
          <w:rFonts w:hint="eastAsia" w:ascii="宋体" w:hAnsi="宋体" w:eastAsia="宋体" w:cs="宋体"/>
          <w:b/>
          <w:bCs/>
          <w:sz w:val="28"/>
          <w:szCs w:val="28"/>
        </w:rPr>
        <w:t>附表一：拟投入本工程的主要施工设备表</w:t>
      </w:r>
    </w:p>
    <w:tbl>
      <w:tblPr>
        <w:tblStyle w:val="19"/>
        <w:tblW w:w="8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5CF6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7B27CC1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1002" w:type="dxa"/>
            <w:tcBorders>
              <w:top w:val="single" w:color="auto" w:sz="4" w:space="0"/>
              <w:left w:val="nil"/>
              <w:bottom w:val="single" w:color="auto" w:sz="4" w:space="0"/>
              <w:right w:val="single" w:color="auto" w:sz="4" w:space="0"/>
            </w:tcBorders>
            <w:vAlign w:val="center"/>
          </w:tcPr>
          <w:p w14:paraId="049AD3C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设备</w:t>
            </w:r>
          </w:p>
          <w:p w14:paraId="7036012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841" w:type="dxa"/>
            <w:tcBorders>
              <w:top w:val="single" w:color="auto" w:sz="4" w:space="0"/>
              <w:left w:val="nil"/>
              <w:bottom w:val="single" w:color="auto" w:sz="4" w:space="0"/>
              <w:right w:val="single" w:color="auto" w:sz="4" w:space="0"/>
            </w:tcBorders>
            <w:vAlign w:val="center"/>
          </w:tcPr>
          <w:p w14:paraId="72D8CF4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型号</w:t>
            </w:r>
          </w:p>
          <w:p w14:paraId="10A60FE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规格</w:t>
            </w:r>
          </w:p>
        </w:tc>
        <w:tc>
          <w:tcPr>
            <w:tcW w:w="856" w:type="dxa"/>
            <w:tcBorders>
              <w:top w:val="single" w:color="auto" w:sz="4" w:space="0"/>
              <w:left w:val="nil"/>
              <w:bottom w:val="single" w:color="auto" w:sz="4" w:space="0"/>
              <w:right w:val="single" w:color="auto" w:sz="4" w:space="0"/>
            </w:tcBorders>
            <w:vAlign w:val="center"/>
          </w:tcPr>
          <w:p w14:paraId="13A7AE8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数量</w:t>
            </w:r>
          </w:p>
        </w:tc>
        <w:tc>
          <w:tcPr>
            <w:tcW w:w="710" w:type="dxa"/>
            <w:tcBorders>
              <w:top w:val="single" w:color="auto" w:sz="4" w:space="0"/>
              <w:left w:val="nil"/>
              <w:bottom w:val="single" w:color="auto" w:sz="4" w:space="0"/>
              <w:right w:val="single" w:color="auto" w:sz="4" w:space="0"/>
            </w:tcBorders>
            <w:vAlign w:val="center"/>
          </w:tcPr>
          <w:p w14:paraId="61B7C46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国别</w:t>
            </w:r>
          </w:p>
          <w:p w14:paraId="7931201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产地</w:t>
            </w:r>
          </w:p>
        </w:tc>
        <w:tc>
          <w:tcPr>
            <w:tcW w:w="711" w:type="dxa"/>
            <w:tcBorders>
              <w:top w:val="single" w:color="auto" w:sz="4" w:space="0"/>
              <w:left w:val="nil"/>
              <w:bottom w:val="single" w:color="auto" w:sz="4" w:space="0"/>
              <w:right w:val="single" w:color="auto" w:sz="4" w:space="0"/>
            </w:tcBorders>
            <w:vAlign w:val="center"/>
          </w:tcPr>
          <w:p w14:paraId="6483543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制造</w:t>
            </w:r>
          </w:p>
          <w:p w14:paraId="7711127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年份</w:t>
            </w:r>
          </w:p>
        </w:tc>
        <w:tc>
          <w:tcPr>
            <w:tcW w:w="1178" w:type="dxa"/>
            <w:tcBorders>
              <w:top w:val="single" w:color="auto" w:sz="4" w:space="0"/>
              <w:left w:val="nil"/>
              <w:bottom w:val="single" w:color="auto" w:sz="4" w:space="0"/>
              <w:right w:val="single" w:color="auto" w:sz="4" w:space="0"/>
            </w:tcBorders>
            <w:vAlign w:val="center"/>
          </w:tcPr>
          <w:p w14:paraId="3E4D899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额定功率</w:t>
            </w:r>
          </w:p>
          <w:p w14:paraId="5EDE60E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（KW）</w:t>
            </w:r>
          </w:p>
        </w:tc>
        <w:tc>
          <w:tcPr>
            <w:tcW w:w="797" w:type="dxa"/>
            <w:tcBorders>
              <w:top w:val="single" w:color="auto" w:sz="4" w:space="0"/>
              <w:left w:val="nil"/>
              <w:bottom w:val="single" w:color="auto" w:sz="4" w:space="0"/>
              <w:right w:val="single" w:color="auto" w:sz="4" w:space="0"/>
            </w:tcBorders>
            <w:vAlign w:val="center"/>
          </w:tcPr>
          <w:p w14:paraId="517A353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生产</w:t>
            </w:r>
          </w:p>
          <w:p w14:paraId="4BAD34C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能力</w:t>
            </w:r>
          </w:p>
        </w:tc>
        <w:tc>
          <w:tcPr>
            <w:tcW w:w="950" w:type="dxa"/>
            <w:tcBorders>
              <w:top w:val="single" w:color="auto" w:sz="4" w:space="0"/>
              <w:left w:val="nil"/>
              <w:bottom w:val="single" w:color="auto" w:sz="4" w:space="0"/>
              <w:right w:val="single" w:color="auto" w:sz="4" w:space="0"/>
            </w:tcBorders>
            <w:vAlign w:val="center"/>
          </w:tcPr>
          <w:p w14:paraId="5717C66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用于施</w:t>
            </w:r>
          </w:p>
          <w:p w14:paraId="0576530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工部位</w:t>
            </w:r>
          </w:p>
        </w:tc>
        <w:tc>
          <w:tcPr>
            <w:tcW w:w="766" w:type="dxa"/>
            <w:tcBorders>
              <w:top w:val="single" w:color="auto" w:sz="4" w:space="0"/>
              <w:left w:val="nil"/>
              <w:bottom w:val="single" w:color="auto" w:sz="4" w:space="0"/>
              <w:right w:val="single" w:color="auto" w:sz="4" w:space="0"/>
            </w:tcBorders>
            <w:vAlign w:val="center"/>
          </w:tcPr>
          <w:p w14:paraId="63BFE06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5F57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29FA9F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46D6120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2E2A651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1F05F8B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5E66221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74121B3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6200C0B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272E9D6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1C3E5F4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43014F1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0C79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2A88C0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7CE7890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1056132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5F7AFE9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6B8E50A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13CDB44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2693638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1E546B7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4E93B26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342EA50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0F62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2A56EF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719BAE8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65CC0FF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23125C9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7722082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675A24F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79927DE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25B057C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2B0BB8C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012CE15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B5A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6C882F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67F175D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2C911EF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52EE35D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52C0CCF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462A32E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6779942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6B016C9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0928279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726ED48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FEC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64F60C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1232EE0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1867CC9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14D35F4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167F20C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1046333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0294065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4335D76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70922E7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1336D39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BF8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127D5E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53FCE60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3ADEDFD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43F278C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51C4183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06F1BD7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66442D4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25E8296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25C8C37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0F404E8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278D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7272F8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200DD24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6105AD9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6AC8880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11144C1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518FC2B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2BB21F5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4584C90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50BB565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2F8A73C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1F09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D24829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1C547AF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0744ACE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459E8C8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6B0F003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1B8CD97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1B6594B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0191FC9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729BDDD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65C903D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4943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AFD64B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06F117C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035135D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334502B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3018159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7658E99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60931AE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576DB6D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286E063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02A3CB7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1D69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722EB6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4A5A9A3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2E7791A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37B62C8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636AAC0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1641200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3B3E70C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11E04C9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4244AF1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34771B3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1F82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D96F2B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232D5C7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6D6348C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531EC9A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6EBFD65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3DED225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7F4FC8E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727DC67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16B95EF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6797F51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0DAF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2C17DA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0137D9D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1EBD094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61E8F9A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3A8CA46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0F432EE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5CE8949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20E8A16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042BB86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6C90C64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3102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D3A1E2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44BC6E7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63D1573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5924515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4C66F30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55CD8EF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757467B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6A7E444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0E9AE13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4919907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30A3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5A6624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78E2151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6CB2BF3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10318FC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4E0C1E9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578053E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702A1F5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607C152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605716C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7709342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1175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4E1A23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449A709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2FFAEE4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0374A39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542CAEC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20E934D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4C706DC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54D9AD7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5B18219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2CD0B58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0B3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6130E1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460047A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1CB7CEF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61FE897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1FDA5C9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3037E3B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5C6AA3C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02E718F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6C95399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60EDF42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7B0F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8B8498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733354C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5DFE487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3B172DA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48FD98D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1C51DF3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5271BBB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476A6AF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4F6A3EB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2639450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1162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7E637C1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vAlign w:val="center"/>
          </w:tcPr>
          <w:p w14:paraId="2034436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vAlign w:val="center"/>
          </w:tcPr>
          <w:p w14:paraId="00E1AE4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vAlign w:val="center"/>
          </w:tcPr>
          <w:p w14:paraId="7250803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vAlign w:val="center"/>
          </w:tcPr>
          <w:p w14:paraId="60B0AEC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vAlign w:val="center"/>
          </w:tcPr>
          <w:p w14:paraId="295A185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vAlign w:val="center"/>
          </w:tcPr>
          <w:p w14:paraId="5BEBBEF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vAlign w:val="center"/>
          </w:tcPr>
          <w:p w14:paraId="30002D7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vAlign w:val="center"/>
          </w:tcPr>
          <w:p w14:paraId="79C605A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vAlign w:val="center"/>
          </w:tcPr>
          <w:p w14:paraId="003EAFA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bl>
    <w:p w14:paraId="6EA03897">
      <w:pPr>
        <w:spacing w:beforeLines="50" w:afterLines="100" w:line="480" w:lineRule="exact"/>
        <w:jc w:val="center"/>
        <w:textAlignment w:val="center"/>
        <w:rPr>
          <w:rFonts w:ascii="宋体" w:hAnsi="宋体" w:eastAsia="宋体" w:cs="宋体"/>
          <w:b/>
          <w:bCs/>
          <w:sz w:val="28"/>
          <w:szCs w:val="28"/>
        </w:rPr>
      </w:pPr>
    </w:p>
    <w:p w14:paraId="25F25388">
      <w:pPr>
        <w:spacing w:beforeLines="50" w:afterLines="100" w:line="480" w:lineRule="exact"/>
        <w:jc w:val="center"/>
        <w:textAlignment w:val="center"/>
        <w:rPr>
          <w:rFonts w:ascii="宋体" w:hAnsi="宋体" w:eastAsia="宋体" w:cs="宋体"/>
          <w:b/>
          <w:bCs/>
          <w:sz w:val="28"/>
          <w:szCs w:val="28"/>
        </w:rPr>
      </w:pPr>
    </w:p>
    <w:p w14:paraId="3ABDE7CA">
      <w:pPr>
        <w:spacing w:beforeLines="50" w:afterLines="100" w:line="480" w:lineRule="exact"/>
        <w:jc w:val="center"/>
        <w:textAlignment w:val="center"/>
        <w:rPr>
          <w:rFonts w:ascii="宋体" w:hAnsi="宋体" w:eastAsia="宋体" w:cs="宋体"/>
          <w:b/>
          <w:bCs/>
          <w:sz w:val="28"/>
          <w:szCs w:val="28"/>
        </w:rPr>
      </w:pPr>
    </w:p>
    <w:p w14:paraId="710D0F01">
      <w:pPr>
        <w:spacing w:beforeLines="50"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附表二：拟配备本工程的试验和检测仪器设备表</w:t>
      </w:r>
    </w:p>
    <w:tbl>
      <w:tblPr>
        <w:tblStyle w:val="1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4929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3111F7E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1134" w:type="dxa"/>
            <w:tcBorders>
              <w:top w:val="single" w:color="auto" w:sz="4" w:space="0"/>
              <w:left w:val="nil"/>
              <w:bottom w:val="single" w:color="auto" w:sz="4" w:space="0"/>
              <w:right w:val="single" w:color="auto" w:sz="4" w:space="0"/>
            </w:tcBorders>
            <w:vAlign w:val="center"/>
          </w:tcPr>
          <w:p w14:paraId="4C4E9D5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仪器设备</w:t>
            </w:r>
          </w:p>
          <w:p w14:paraId="6877D87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851" w:type="dxa"/>
            <w:tcBorders>
              <w:top w:val="single" w:color="auto" w:sz="4" w:space="0"/>
              <w:left w:val="nil"/>
              <w:bottom w:val="single" w:color="auto" w:sz="4" w:space="0"/>
              <w:right w:val="single" w:color="auto" w:sz="4" w:space="0"/>
            </w:tcBorders>
            <w:vAlign w:val="center"/>
          </w:tcPr>
          <w:p w14:paraId="2924EF2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型号</w:t>
            </w:r>
          </w:p>
          <w:p w14:paraId="6E43657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规格</w:t>
            </w:r>
          </w:p>
        </w:tc>
        <w:tc>
          <w:tcPr>
            <w:tcW w:w="992" w:type="dxa"/>
            <w:tcBorders>
              <w:top w:val="single" w:color="auto" w:sz="4" w:space="0"/>
              <w:left w:val="nil"/>
              <w:bottom w:val="single" w:color="auto" w:sz="4" w:space="0"/>
              <w:right w:val="single" w:color="auto" w:sz="4" w:space="0"/>
            </w:tcBorders>
            <w:vAlign w:val="center"/>
          </w:tcPr>
          <w:p w14:paraId="0A68B72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数量</w:t>
            </w:r>
          </w:p>
        </w:tc>
        <w:tc>
          <w:tcPr>
            <w:tcW w:w="709" w:type="dxa"/>
            <w:tcBorders>
              <w:top w:val="single" w:color="auto" w:sz="4" w:space="0"/>
              <w:left w:val="nil"/>
              <w:bottom w:val="single" w:color="auto" w:sz="4" w:space="0"/>
              <w:right w:val="single" w:color="auto" w:sz="4" w:space="0"/>
            </w:tcBorders>
            <w:vAlign w:val="center"/>
          </w:tcPr>
          <w:p w14:paraId="6A39A18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国别</w:t>
            </w:r>
          </w:p>
          <w:p w14:paraId="0B250E7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产地</w:t>
            </w:r>
          </w:p>
        </w:tc>
        <w:tc>
          <w:tcPr>
            <w:tcW w:w="850" w:type="dxa"/>
            <w:tcBorders>
              <w:top w:val="single" w:color="auto" w:sz="4" w:space="0"/>
              <w:left w:val="nil"/>
              <w:bottom w:val="single" w:color="auto" w:sz="4" w:space="0"/>
              <w:right w:val="single" w:color="auto" w:sz="4" w:space="0"/>
            </w:tcBorders>
            <w:vAlign w:val="center"/>
          </w:tcPr>
          <w:p w14:paraId="4ACF223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制造</w:t>
            </w:r>
          </w:p>
          <w:p w14:paraId="6D3CCB2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年份</w:t>
            </w:r>
          </w:p>
        </w:tc>
        <w:tc>
          <w:tcPr>
            <w:tcW w:w="992" w:type="dxa"/>
            <w:tcBorders>
              <w:top w:val="single" w:color="auto" w:sz="4" w:space="0"/>
              <w:left w:val="nil"/>
              <w:bottom w:val="single" w:color="auto" w:sz="4" w:space="0"/>
              <w:right w:val="single" w:color="auto" w:sz="4" w:space="0"/>
            </w:tcBorders>
            <w:vAlign w:val="center"/>
          </w:tcPr>
          <w:p w14:paraId="7748CF6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已使用</w:t>
            </w:r>
          </w:p>
          <w:p w14:paraId="1316E5A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台时数</w:t>
            </w:r>
          </w:p>
        </w:tc>
        <w:tc>
          <w:tcPr>
            <w:tcW w:w="1418" w:type="dxa"/>
            <w:tcBorders>
              <w:top w:val="single" w:color="auto" w:sz="4" w:space="0"/>
              <w:left w:val="nil"/>
              <w:bottom w:val="single" w:color="auto" w:sz="4" w:space="0"/>
              <w:right w:val="single" w:color="auto" w:sz="4" w:space="0"/>
            </w:tcBorders>
            <w:vAlign w:val="center"/>
          </w:tcPr>
          <w:p w14:paraId="3A436EC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  途</w:t>
            </w:r>
          </w:p>
        </w:tc>
        <w:tc>
          <w:tcPr>
            <w:tcW w:w="850" w:type="dxa"/>
            <w:tcBorders>
              <w:top w:val="single" w:color="auto" w:sz="4" w:space="0"/>
              <w:left w:val="nil"/>
              <w:bottom w:val="single" w:color="auto" w:sz="4" w:space="0"/>
              <w:right w:val="single" w:color="auto" w:sz="4" w:space="0"/>
            </w:tcBorders>
            <w:vAlign w:val="center"/>
          </w:tcPr>
          <w:p w14:paraId="096AF80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3CA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376E65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4EA66C6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4280319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4D33325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435922B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1143812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57F9718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72BA459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66A4D8C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1097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6BE437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0A36F98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3C9D277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03782DE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35A9060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7729492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27D2A10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0F17E1C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149737F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AD8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5D1E94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22C5810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009F330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1115D4C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23BD9E3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0A48D7F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0872015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1E15102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6A8836A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588F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FAFD44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54FD790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09DBD5F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1F38F27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64BE799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781E48D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7D8273D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145BC22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54E0CCB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587C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B55616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71C251E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642326F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0A17E21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0B76B3F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444077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5C02806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4F31DF8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7C8398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3BF5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E05C8C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42A46F1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1AD66D5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5510B3C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412EE4E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64E9BA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5C23177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69EAAB9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D89CC0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731A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584912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2C56A5F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50CDA0B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48C0AE8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093C04C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0A10568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7BF0547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057D076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78D4A7A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191E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8DEFA8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729777D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10E1768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7F13522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5BAD16C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7B341C6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6ED4E2B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29AA4FD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7EE7893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770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A55677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1ECD312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47355A9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2EA5F30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43043E2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A08C6C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223B285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006C85E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7DE0F2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278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D6C367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37C19C8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5C02A79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43802E1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6691F0B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1ACDED5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7F6B966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576E4EC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4D11E57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5C85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FEE07E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28603A6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3DB5699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59810B7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14EDF4A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5E4D6B5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17D2BCE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4E93C91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786682D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7D80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2E7243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5649E5C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7A6F51B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3EB14B9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0D62841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402309F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39C18E9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297046F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0C9A893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5691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CFFC3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2206025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42C8180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2A0A072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7BB17CD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2C63DA1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688476C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2F9B81A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4CBB6DF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292C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8A683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1F98F36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21148F0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6431550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1B05878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7FDD6AB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35E13D7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7ACC0BC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8CB62A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3B4E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1B66C4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1D8CC6B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00E4103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3C56633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45213FA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29A4680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47F17C4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6731788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936887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3C23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792F09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435B75B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107E20C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46D9841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3E99403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433650E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443A300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0197B8E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2F695DC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421D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DD34DE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0BA4DE6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2650A44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31C7931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4A07746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276752C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5FC46CA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571342F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027D04A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08F1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8E3EB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72C3240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6CBAB8B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7A6DB4C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450E108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0CE7EFF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7841402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7187063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211DC56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335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51AD9B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5D8902B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1C9CC0D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1FB0622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1DA8E74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0CCF298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58FE3F2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4EFF498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366FA9B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439D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EB17AD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vAlign w:val="center"/>
          </w:tcPr>
          <w:p w14:paraId="7D7B9C8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vAlign w:val="center"/>
          </w:tcPr>
          <w:p w14:paraId="1DBB110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051DC5B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4BB959C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059B3F7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vAlign w:val="center"/>
          </w:tcPr>
          <w:p w14:paraId="6068419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180F6E4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vAlign w:val="center"/>
          </w:tcPr>
          <w:p w14:paraId="56EECDB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bl>
    <w:p w14:paraId="68C5CD9C">
      <w:pPr>
        <w:spacing w:beforeLines="50" w:afterLines="50" w:line="480" w:lineRule="exact"/>
        <w:jc w:val="center"/>
        <w:textAlignment w:val="center"/>
        <w:rPr>
          <w:rFonts w:ascii="宋体" w:hAnsi="宋体" w:eastAsia="宋体" w:cs="宋体"/>
          <w:sz w:val="28"/>
          <w:szCs w:val="28"/>
        </w:rPr>
      </w:pPr>
    </w:p>
    <w:p w14:paraId="42AB2031">
      <w:pPr>
        <w:spacing w:beforeLines="50" w:afterLines="50" w:line="480" w:lineRule="exact"/>
        <w:ind w:firstLine="1124" w:firstLineChars="400"/>
        <w:jc w:val="center"/>
        <w:textAlignment w:val="center"/>
        <w:rPr>
          <w:rFonts w:hint="eastAsia" w:ascii="宋体" w:hAnsi="宋体" w:eastAsia="宋体" w:cs="宋体"/>
          <w:b/>
          <w:bCs/>
          <w:sz w:val="28"/>
          <w:szCs w:val="28"/>
        </w:rPr>
      </w:pPr>
    </w:p>
    <w:p w14:paraId="49EB1478">
      <w:pPr>
        <w:spacing w:beforeLines="50" w:afterLines="50" w:line="480" w:lineRule="exact"/>
        <w:ind w:firstLine="1124" w:firstLineChars="400"/>
        <w:jc w:val="center"/>
        <w:textAlignment w:val="center"/>
        <w:rPr>
          <w:rFonts w:ascii="宋体" w:hAnsi="宋体" w:eastAsia="宋体" w:cs="宋体"/>
          <w:b/>
          <w:bCs/>
          <w:sz w:val="28"/>
          <w:szCs w:val="28"/>
        </w:rPr>
      </w:pPr>
      <w:r>
        <w:rPr>
          <w:rFonts w:hint="eastAsia" w:ascii="宋体" w:hAnsi="宋体" w:eastAsia="宋体" w:cs="宋体"/>
          <w:b/>
          <w:bCs/>
          <w:sz w:val="28"/>
          <w:szCs w:val="28"/>
        </w:rPr>
        <w:t>附表三：劳动力计划表</w:t>
      </w:r>
    </w:p>
    <w:p w14:paraId="44BBE79C">
      <w:pPr>
        <w:spacing w:line="480" w:lineRule="exact"/>
        <w:ind w:right="360"/>
        <w:jc w:val="right"/>
        <w:textAlignment w:val="center"/>
        <w:rPr>
          <w:rFonts w:ascii="宋体" w:hAnsi="宋体" w:eastAsia="宋体" w:cs="宋体"/>
          <w:sz w:val="28"/>
          <w:szCs w:val="28"/>
        </w:rPr>
      </w:pPr>
      <w:r>
        <w:rPr>
          <w:rFonts w:hint="eastAsia" w:ascii="宋体" w:hAnsi="宋体" w:eastAsia="宋体" w:cs="宋体"/>
          <w:sz w:val="28"/>
          <w:szCs w:val="28"/>
        </w:rPr>
        <w:t xml:space="preserve">单位：人   </w:t>
      </w:r>
    </w:p>
    <w:tbl>
      <w:tblPr>
        <w:tblStyle w:val="1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0E14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142F67F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工种</w:t>
            </w:r>
          </w:p>
        </w:tc>
        <w:tc>
          <w:tcPr>
            <w:tcW w:w="7796" w:type="dxa"/>
            <w:gridSpan w:val="7"/>
            <w:tcBorders>
              <w:top w:val="single" w:color="auto" w:sz="4" w:space="0"/>
              <w:left w:val="nil"/>
              <w:bottom w:val="single" w:color="auto" w:sz="4" w:space="0"/>
              <w:right w:val="single" w:color="auto" w:sz="4" w:space="0"/>
            </w:tcBorders>
            <w:vAlign w:val="center"/>
          </w:tcPr>
          <w:p w14:paraId="16AC24D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按工程施工阶段投入劳动力情况</w:t>
            </w:r>
          </w:p>
        </w:tc>
      </w:tr>
      <w:tr w14:paraId="4826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B8F5E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7E6C52D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F69C4F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248C1F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3665691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49F203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2D1C36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570FC7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0AA4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FB6EBF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6D00763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D8A091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6991FE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92972C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9313A5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80C60E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C967A4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0771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713428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4A5D625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170D87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82E920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15C2B5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B9382C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667D4E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DF004A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56BA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1D85E9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46B8DA5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BAEC1F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AF3B50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BC27A4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348C061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214E23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E1A589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7314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2B4A1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7B3694F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1F1800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F71049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D3C6A9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1CAB9F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13183A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FDA3F8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064A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B7145C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01E099F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95F018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1E2282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0121C9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0E5EDD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336637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3925A8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5287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FC28A1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33443C7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1CD406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75FB36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156082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768F11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3408EA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9194B8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50DF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C47798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27DCDF2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2F963D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5FE0A0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D3A08E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932443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8B2531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3AA78DE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40FB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C688D8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3266B0B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BDC634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DA2916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B30E78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1E2C71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F3DFBD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296AEC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233E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C961EC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4BE5570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8604C5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BB6F5A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430644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7E0704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4A9009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7F386F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480B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E5FC19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3909B25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FF2EAA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F5EAC5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17E91B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408E06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03620E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01A552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FAC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31150C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429B619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C65A36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39675B8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9BF704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7D328E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BF2B29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00A678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7AFD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47F109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59A6937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779D60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1CF50C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AAC0A8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CA2957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F90CFE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C8461A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259B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7EFDC8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6FC7FEE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2A5496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E63D31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56869D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4F8A0F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4D4DAB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503EDB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1FDC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474542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3D53B08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9A2A0F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E7192DD">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F48158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DC6128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154D874">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FC556D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2287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D11F4F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108156B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36FCBE9">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3DDA38B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CB6302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51B2ED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78899E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0B87E7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658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560EE4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2048D21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0555E1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DF9544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51AB68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2C938D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997661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B17BC9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8E3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EA4A6D7">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580B5935">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B18A47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B93B2D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7AC535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192131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18D209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E618EB0">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5712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DF9A3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2210927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E9F7C0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4BF311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E2C542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9D58EB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07BB84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6828EB9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6F83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09C17D8">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0CBB9AB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39DC33F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1A7191C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B489B36">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8E9F71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A922253">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11E5AF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r w14:paraId="3AFC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652F16C">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vAlign w:val="center"/>
          </w:tcPr>
          <w:p w14:paraId="5F2B0A1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6617D41">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22004BCA">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57272DF2">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4E394C3B">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057998EE">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vAlign w:val="center"/>
          </w:tcPr>
          <w:p w14:paraId="77FBAA5F">
            <w:pPr>
              <w:widowControl/>
              <w:spacing w:before="0" w:beforeAutospacing="0" w:after="0" w:afterAutospacing="0" w:line="480" w:lineRule="exact"/>
              <w:ind w:left="0" w:right="0"/>
              <w:jc w:val="center"/>
              <w:textAlignment w:val="center"/>
              <w:rPr>
                <w:rFonts w:ascii="宋体" w:hAnsi="宋体" w:eastAsia="宋体" w:cs="宋体"/>
                <w:kern w:val="2"/>
                <w:sz w:val="24"/>
                <w:szCs w:val="24"/>
              </w:rPr>
            </w:pPr>
          </w:p>
        </w:tc>
      </w:tr>
    </w:tbl>
    <w:p w14:paraId="18E9EAA8">
      <w:pPr>
        <w:spacing w:beforeLines="50" w:afterLines="100" w:line="480" w:lineRule="exact"/>
        <w:jc w:val="center"/>
        <w:textAlignment w:val="center"/>
        <w:rPr>
          <w:rFonts w:ascii="宋体" w:hAnsi="宋体" w:eastAsia="宋体" w:cs="宋体"/>
          <w:sz w:val="28"/>
          <w:szCs w:val="28"/>
        </w:rPr>
      </w:pPr>
      <w:r>
        <w:rPr>
          <w:rFonts w:hint="eastAsia" w:ascii="宋体" w:hAnsi="宋体" w:eastAsia="宋体" w:cs="宋体"/>
          <w:sz w:val="28"/>
          <w:szCs w:val="28"/>
        </w:rPr>
        <w:br w:type="page"/>
      </w:r>
    </w:p>
    <w:p w14:paraId="08E5C837">
      <w:pPr>
        <w:spacing w:beforeLines="50"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附表四：计划开、竣工日期和施工进度网络图</w:t>
      </w:r>
    </w:p>
    <w:p w14:paraId="4D3095A0">
      <w:pPr>
        <w:spacing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1．响应人应递交施工进度网络图或施工进度表，说明按磋商文件要求的计划工期进行施工的各个关键日期。</w:t>
      </w:r>
    </w:p>
    <w:p w14:paraId="3CD2B272">
      <w:pPr>
        <w:spacing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2．施工进度表可采用网络图和（或）横道图表示。</w:t>
      </w:r>
    </w:p>
    <w:p w14:paraId="7FED1816">
      <w:pPr>
        <w:spacing w:beforeLines="50" w:afterLines="100" w:line="480" w:lineRule="exact"/>
        <w:jc w:val="center"/>
        <w:textAlignment w:val="cente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附表五：施工总平面图</w:t>
      </w:r>
      <w:r>
        <w:rPr>
          <w:rFonts w:hint="eastAsia" w:ascii="宋体" w:hAnsi="宋体" w:eastAsia="宋体" w:cs="宋体"/>
          <w:sz w:val="28"/>
          <w:szCs w:val="28"/>
        </w:rPr>
        <w:t xml:space="preserve"> </w:t>
      </w:r>
    </w:p>
    <w:p w14:paraId="1410110A">
      <w:pPr>
        <w:spacing w:beforeLines="50"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63F8A5C">
      <w:pPr>
        <w:spacing w:beforeLines="50" w:afterLines="50" w:line="480" w:lineRule="exact"/>
        <w:jc w:val="center"/>
        <w:textAlignment w:val="center"/>
        <w:rPr>
          <w:rFonts w:ascii="宋体" w:hAnsi="宋体" w:eastAsia="宋体" w:cs="宋体"/>
          <w:b/>
          <w:bCs/>
          <w:sz w:val="28"/>
          <w:szCs w:val="28"/>
        </w:rPr>
      </w:pPr>
    </w:p>
    <w:p w14:paraId="2E869DD5">
      <w:pPr>
        <w:spacing w:beforeLines="50" w:afterLines="50" w:line="480" w:lineRule="exact"/>
        <w:jc w:val="center"/>
        <w:textAlignment w:val="center"/>
        <w:outlineLvl w:val="0"/>
        <w:rPr>
          <w:rFonts w:hint="eastAsia" w:ascii="宋体" w:hAnsi="宋体" w:eastAsia="宋体" w:cs="宋体"/>
          <w:b/>
          <w:bCs/>
          <w:sz w:val="28"/>
          <w:szCs w:val="28"/>
        </w:rPr>
      </w:pPr>
      <w:bookmarkStart w:id="117" w:name="_Toc3987"/>
      <w:bookmarkStart w:id="118" w:name="_Toc6339"/>
      <w:bookmarkStart w:id="119" w:name="_Toc14989"/>
      <w:bookmarkStart w:id="120" w:name="_Toc13347"/>
    </w:p>
    <w:p w14:paraId="3701A60C">
      <w:pPr>
        <w:spacing w:beforeLines="50" w:afterLines="50" w:line="480" w:lineRule="exact"/>
        <w:jc w:val="center"/>
        <w:textAlignment w:val="center"/>
        <w:outlineLvl w:val="0"/>
        <w:rPr>
          <w:rFonts w:hint="eastAsia" w:ascii="宋体" w:hAnsi="宋体" w:eastAsia="宋体" w:cs="宋体"/>
          <w:b/>
          <w:bCs/>
          <w:sz w:val="28"/>
          <w:szCs w:val="28"/>
        </w:rPr>
      </w:pPr>
    </w:p>
    <w:p w14:paraId="377CA714">
      <w:pPr>
        <w:spacing w:beforeLines="50" w:afterLines="50" w:line="480" w:lineRule="exact"/>
        <w:jc w:val="center"/>
        <w:textAlignment w:val="center"/>
        <w:outlineLvl w:val="0"/>
        <w:rPr>
          <w:rFonts w:hint="eastAsia" w:ascii="宋体" w:hAnsi="宋体" w:eastAsia="宋体" w:cs="宋体"/>
          <w:b/>
          <w:bCs/>
          <w:sz w:val="28"/>
          <w:szCs w:val="28"/>
        </w:rPr>
      </w:pPr>
    </w:p>
    <w:p w14:paraId="12939E91">
      <w:pPr>
        <w:spacing w:beforeLines="50" w:afterLines="50" w:line="480" w:lineRule="exact"/>
        <w:jc w:val="center"/>
        <w:textAlignment w:val="center"/>
        <w:outlineLvl w:val="0"/>
        <w:rPr>
          <w:rFonts w:hint="eastAsia" w:ascii="宋体" w:hAnsi="宋体" w:eastAsia="宋体" w:cs="宋体"/>
          <w:b/>
          <w:bCs/>
          <w:sz w:val="28"/>
          <w:szCs w:val="28"/>
        </w:rPr>
      </w:pPr>
    </w:p>
    <w:p w14:paraId="2C9A47BE">
      <w:pPr>
        <w:spacing w:beforeLines="50" w:afterLines="50" w:line="480" w:lineRule="exact"/>
        <w:jc w:val="center"/>
        <w:textAlignment w:val="center"/>
        <w:outlineLvl w:val="0"/>
        <w:rPr>
          <w:rFonts w:hint="eastAsia" w:ascii="宋体" w:hAnsi="宋体" w:eastAsia="宋体" w:cs="宋体"/>
          <w:b/>
          <w:bCs/>
          <w:sz w:val="28"/>
          <w:szCs w:val="28"/>
        </w:rPr>
      </w:pPr>
    </w:p>
    <w:p w14:paraId="4F0E3A2C">
      <w:pPr>
        <w:spacing w:beforeLines="50" w:afterLines="50" w:line="480" w:lineRule="exact"/>
        <w:jc w:val="center"/>
        <w:textAlignment w:val="center"/>
        <w:outlineLvl w:val="0"/>
        <w:rPr>
          <w:rFonts w:hint="eastAsia" w:ascii="宋体" w:hAnsi="宋体" w:eastAsia="宋体" w:cs="宋体"/>
          <w:b/>
          <w:bCs/>
          <w:sz w:val="28"/>
          <w:szCs w:val="28"/>
        </w:rPr>
      </w:pPr>
    </w:p>
    <w:p w14:paraId="77D27B12">
      <w:pPr>
        <w:spacing w:beforeLines="50" w:afterLines="50" w:line="480" w:lineRule="exact"/>
        <w:jc w:val="center"/>
        <w:textAlignment w:val="center"/>
        <w:outlineLvl w:val="0"/>
        <w:rPr>
          <w:rFonts w:hint="eastAsia" w:ascii="宋体" w:hAnsi="宋体" w:eastAsia="宋体" w:cs="宋体"/>
          <w:b/>
          <w:bCs/>
          <w:sz w:val="28"/>
          <w:szCs w:val="28"/>
        </w:rPr>
      </w:pPr>
    </w:p>
    <w:p w14:paraId="14DC6661">
      <w:pPr>
        <w:spacing w:beforeLines="50" w:afterLines="50" w:line="480" w:lineRule="exact"/>
        <w:jc w:val="center"/>
        <w:textAlignment w:val="center"/>
        <w:outlineLvl w:val="0"/>
        <w:rPr>
          <w:rFonts w:hint="eastAsia" w:ascii="宋体" w:hAnsi="宋体" w:eastAsia="宋体" w:cs="宋体"/>
          <w:b/>
          <w:bCs/>
          <w:sz w:val="28"/>
          <w:szCs w:val="28"/>
        </w:rPr>
      </w:pPr>
    </w:p>
    <w:p w14:paraId="0A0BEA0D">
      <w:pPr>
        <w:spacing w:beforeLines="50" w:afterLines="50" w:line="480" w:lineRule="exact"/>
        <w:jc w:val="center"/>
        <w:textAlignment w:val="center"/>
        <w:outlineLvl w:val="0"/>
        <w:rPr>
          <w:rFonts w:hint="eastAsia" w:ascii="宋体" w:hAnsi="宋体" w:eastAsia="宋体" w:cs="宋体"/>
          <w:b/>
          <w:bCs/>
          <w:sz w:val="28"/>
          <w:szCs w:val="28"/>
        </w:rPr>
      </w:pPr>
    </w:p>
    <w:p w14:paraId="2B1CC7E5">
      <w:pPr>
        <w:spacing w:beforeLines="50" w:afterLines="50" w:line="480" w:lineRule="exact"/>
        <w:jc w:val="center"/>
        <w:textAlignment w:val="center"/>
        <w:outlineLvl w:val="0"/>
        <w:rPr>
          <w:rFonts w:hint="eastAsia" w:ascii="宋体" w:hAnsi="宋体" w:eastAsia="宋体" w:cs="宋体"/>
          <w:b/>
          <w:bCs/>
          <w:sz w:val="28"/>
          <w:szCs w:val="28"/>
        </w:rPr>
      </w:pPr>
    </w:p>
    <w:p w14:paraId="0B798700">
      <w:pPr>
        <w:spacing w:beforeLines="50" w:afterLines="50" w:line="480" w:lineRule="exact"/>
        <w:jc w:val="center"/>
        <w:textAlignment w:val="center"/>
        <w:outlineLvl w:val="0"/>
        <w:rPr>
          <w:rFonts w:hint="eastAsia" w:ascii="宋体" w:hAnsi="宋体" w:eastAsia="宋体" w:cs="宋体"/>
          <w:b/>
          <w:bCs/>
          <w:sz w:val="28"/>
          <w:szCs w:val="28"/>
        </w:rPr>
      </w:pPr>
    </w:p>
    <w:p w14:paraId="6391AD09">
      <w:pPr>
        <w:spacing w:beforeLines="50" w:afterLines="50" w:line="480" w:lineRule="exact"/>
        <w:jc w:val="center"/>
        <w:textAlignment w:val="center"/>
        <w:outlineLvl w:val="0"/>
        <w:rPr>
          <w:rFonts w:hint="eastAsia" w:ascii="宋体" w:hAnsi="宋体" w:eastAsia="宋体" w:cs="宋体"/>
          <w:b/>
          <w:bCs/>
          <w:sz w:val="28"/>
          <w:szCs w:val="28"/>
        </w:rPr>
      </w:pPr>
    </w:p>
    <w:p w14:paraId="5E5B7DCE">
      <w:pPr>
        <w:spacing w:beforeLines="50" w:afterLines="50" w:line="480" w:lineRule="exact"/>
        <w:jc w:val="center"/>
        <w:textAlignment w:val="center"/>
        <w:outlineLvl w:val="0"/>
        <w:rPr>
          <w:rFonts w:hint="eastAsia" w:ascii="宋体" w:hAnsi="宋体" w:eastAsia="宋体" w:cs="宋体"/>
          <w:b/>
          <w:bCs/>
          <w:sz w:val="28"/>
          <w:szCs w:val="28"/>
        </w:rPr>
      </w:pPr>
    </w:p>
    <w:p w14:paraId="7342B034">
      <w:pPr>
        <w:spacing w:beforeLines="50" w:afterLines="50" w:line="480" w:lineRule="exact"/>
        <w:jc w:val="center"/>
        <w:textAlignment w:val="center"/>
        <w:outlineLvl w:val="0"/>
        <w:rPr>
          <w:rFonts w:hint="eastAsia" w:ascii="宋体" w:hAnsi="宋体" w:eastAsia="宋体" w:cs="宋体"/>
          <w:b/>
          <w:bCs/>
          <w:sz w:val="28"/>
          <w:szCs w:val="28"/>
        </w:rPr>
      </w:pPr>
    </w:p>
    <w:p w14:paraId="689C6F48">
      <w:pPr>
        <w:spacing w:beforeLines="50" w:afterLines="50" w:line="480" w:lineRule="exact"/>
        <w:jc w:val="center"/>
        <w:textAlignment w:val="center"/>
        <w:outlineLvl w:val="0"/>
        <w:rPr>
          <w:rFonts w:hint="eastAsia" w:ascii="宋体" w:hAnsi="宋体" w:eastAsia="宋体" w:cs="宋体"/>
          <w:b/>
          <w:bCs/>
          <w:sz w:val="28"/>
          <w:szCs w:val="28"/>
        </w:rPr>
      </w:pPr>
    </w:p>
    <w:p w14:paraId="49ACD6A0">
      <w:pPr>
        <w:spacing w:beforeLines="50" w:afterLines="50" w:line="480" w:lineRule="exact"/>
        <w:jc w:val="center"/>
        <w:textAlignment w:val="center"/>
        <w:outlineLvl w:val="0"/>
        <w:rPr>
          <w:rFonts w:hint="eastAsia" w:ascii="宋体" w:hAnsi="宋体" w:eastAsia="宋体" w:cs="宋体"/>
          <w:b/>
          <w:bCs/>
          <w:sz w:val="28"/>
          <w:szCs w:val="28"/>
        </w:rPr>
      </w:pPr>
    </w:p>
    <w:p w14:paraId="34F0F15A">
      <w:pPr>
        <w:spacing w:beforeLines="50" w:afterLines="50" w:line="480" w:lineRule="exact"/>
        <w:jc w:val="center"/>
        <w:textAlignment w:val="center"/>
        <w:outlineLvl w:val="0"/>
        <w:rPr>
          <w:rFonts w:hint="eastAsia" w:ascii="宋体" w:hAnsi="宋体" w:eastAsia="宋体" w:cs="宋体"/>
          <w:b/>
          <w:bCs/>
          <w:sz w:val="28"/>
          <w:szCs w:val="28"/>
        </w:rPr>
      </w:pPr>
    </w:p>
    <w:p w14:paraId="1B7D12BB">
      <w:pPr>
        <w:spacing w:beforeLines="50" w:afterLines="50" w:line="480" w:lineRule="exact"/>
        <w:jc w:val="center"/>
        <w:textAlignment w:val="center"/>
        <w:outlineLvl w:val="0"/>
        <w:rPr>
          <w:rFonts w:hint="eastAsia" w:ascii="宋体" w:hAnsi="宋体" w:eastAsia="宋体" w:cs="宋体"/>
          <w:b/>
          <w:bCs/>
          <w:sz w:val="28"/>
          <w:szCs w:val="28"/>
        </w:rPr>
      </w:pPr>
    </w:p>
    <w:p w14:paraId="7FC65D44">
      <w:pPr>
        <w:spacing w:beforeLines="50" w:afterLines="50" w:line="480" w:lineRule="exact"/>
        <w:jc w:val="center"/>
        <w:textAlignment w:val="center"/>
        <w:outlineLvl w:val="0"/>
        <w:rPr>
          <w:rFonts w:ascii="宋体" w:hAnsi="宋体" w:eastAsia="宋体" w:cs="宋体"/>
          <w:b/>
          <w:bCs/>
          <w:sz w:val="28"/>
          <w:szCs w:val="28"/>
        </w:rPr>
      </w:pPr>
      <w:r>
        <w:rPr>
          <w:rFonts w:hint="eastAsia" w:ascii="宋体" w:hAnsi="宋体" w:eastAsia="宋体" w:cs="宋体"/>
          <w:b/>
          <w:bCs/>
          <w:sz w:val="28"/>
          <w:szCs w:val="28"/>
        </w:rPr>
        <w:t>七、项目管理机构</w:t>
      </w:r>
      <w:bookmarkEnd w:id="117"/>
      <w:bookmarkEnd w:id="118"/>
      <w:bookmarkEnd w:id="119"/>
      <w:bookmarkEnd w:id="120"/>
    </w:p>
    <w:p w14:paraId="4BA6DF8F">
      <w:pPr>
        <w:pStyle w:val="42"/>
        <w:spacing w:before="0" w:after="0" w:line="360" w:lineRule="auto"/>
        <w:rPr>
          <w:rStyle w:val="43"/>
          <w:rFonts w:ascii="宋体" w:hAnsi="宋体" w:cs="宋体"/>
          <w:sz w:val="24"/>
          <w:szCs w:val="24"/>
        </w:rPr>
      </w:pPr>
      <w:r>
        <w:rPr>
          <w:rFonts w:hint="eastAsia" w:ascii="宋体" w:hAnsi="宋体" w:eastAsia="宋体" w:cs="宋体"/>
          <w:b/>
          <w:bCs/>
          <w:color w:val="auto"/>
          <w:sz w:val="28"/>
          <w:szCs w:val="28"/>
        </w:rPr>
        <w:t>（一）</w:t>
      </w:r>
      <w:r>
        <w:rPr>
          <w:rStyle w:val="43"/>
          <w:rFonts w:hint="eastAsia" w:ascii="宋体" w:hAnsi="宋体" w:cs="宋体"/>
          <w:color w:val="auto"/>
          <w:sz w:val="24"/>
          <w:szCs w:val="24"/>
        </w:rPr>
        <w:t>项目管理机</w:t>
      </w:r>
      <w:r>
        <w:rPr>
          <w:rStyle w:val="43"/>
          <w:rFonts w:hint="eastAsia" w:ascii="宋体" w:hAnsi="宋体" w:cs="宋体"/>
          <w:sz w:val="24"/>
          <w:szCs w:val="24"/>
        </w:rPr>
        <w:t>构</w:t>
      </w:r>
    </w:p>
    <w:tbl>
      <w:tblPr>
        <w:tblStyle w:val="19"/>
        <w:tblW w:w="0" w:type="auto"/>
        <w:tblInd w:w="9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5"/>
      </w:tblGrid>
      <w:tr w14:paraId="2D90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8" w:hRule="atLeast"/>
        </w:trPr>
        <w:tc>
          <w:tcPr>
            <w:tcW w:w="8320" w:type="dxa"/>
          </w:tcPr>
          <w:p w14:paraId="4380192B">
            <w:pPr>
              <w:widowControl/>
              <w:jc w:val="left"/>
              <w:rPr>
                <w:rFonts w:ascii="宋体" w:hAnsi="宋体" w:cs="宋体"/>
                <w:kern w:val="0"/>
                <w:sz w:val="24"/>
                <w:szCs w:val="24"/>
              </w:rPr>
            </w:pPr>
          </w:p>
          <w:p w14:paraId="750EC731">
            <w:pPr>
              <w:widowControl/>
              <w:jc w:val="left"/>
              <w:rPr>
                <w:rFonts w:ascii="宋体" w:hAnsi="宋体" w:cs="宋体"/>
                <w:b/>
                <w:sz w:val="24"/>
                <w:szCs w:val="24"/>
              </w:rPr>
            </w:pPr>
            <w:r>
              <w:rPr>
                <w:rFonts w:hint="eastAsia" w:ascii="宋体" w:hAnsi="宋体" w:cs="宋体"/>
                <w:kern w:val="0"/>
                <w:sz w:val="24"/>
                <w:szCs w:val="24"/>
              </w:rPr>
              <w:t>拟为承包本工程设立的组织机构以框图方式表示。</w:t>
            </w:r>
          </w:p>
        </w:tc>
      </w:tr>
      <w:tr w14:paraId="2998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8320" w:type="dxa"/>
          </w:tcPr>
          <w:p w14:paraId="64474378">
            <w:pPr>
              <w:outlineLvl w:val="1"/>
              <w:rPr>
                <w:rFonts w:ascii="宋体" w:hAnsi="宋体" w:cs="宋体"/>
                <w:b/>
                <w:sz w:val="24"/>
                <w:szCs w:val="24"/>
              </w:rPr>
            </w:pPr>
            <w:r>
              <w:rPr>
                <w:rFonts w:hint="eastAsia" w:ascii="宋体" w:hAnsi="宋体" w:cs="宋体"/>
                <w:bCs/>
                <w:sz w:val="24"/>
                <w:szCs w:val="24"/>
              </w:rPr>
              <w:t>说明</w:t>
            </w:r>
          </w:p>
        </w:tc>
      </w:tr>
    </w:tbl>
    <w:p w14:paraId="3E92CB5E">
      <w:pPr>
        <w:widowControl/>
        <w:spacing w:after="200" w:line="360" w:lineRule="auto"/>
        <w:rPr>
          <w:rStyle w:val="43"/>
          <w:rFonts w:ascii="宋体" w:hAnsi="宋体" w:cs="宋体"/>
          <w:sz w:val="24"/>
          <w:szCs w:val="24"/>
        </w:rPr>
      </w:pPr>
    </w:p>
    <w:p w14:paraId="1DDEA06F">
      <w:pPr>
        <w:spacing w:beforeLines="50" w:afterLines="100" w:line="400" w:lineRule="exact"/>
        <w:textAlignment w:val="center"/>
        <w:rPr>
          <w:rFonts w:ascii="宋体" w:hAnsi="宋体" w:eastAsia="宋体" w:cs="宋体"/>
          <w:b/>
          <w:bCs/>
          <w:sz w:val="28"/>
          <w:szCs w:val="28"/>
        </w:rPr>
      </w:pPr>
    </w:p>
    <w:p w14:paraId="7E5A27C8">
      <w:pPr>
        <w:spacing w:before="156" w:beforeLines="50" w:after="312" w:afterLines="100" w:line="400" w:lineRule="exact"/>
        <w:jc w:val="center"/>
        <w:textAlignment w:val="center"/>
        <w:rPr>
          <w:rFonts w:ascii="宋体" w:hAnsi="宋体" w:eastAsia="宋体" w:cs="宋体"/>
          <w:b/>
          <w:bCs/>
          <w:sz w:val="28"/>
          <w:szCs w:val="28"/>
        </w:rPr>
      </w:pPr>
      <w:bookmarkStart w:id="121" w:name="_Toc19060"/>
      <w:bookmarkStart w:id="122" w:name="_Toc13861"/>
      <w:bookmarkStart w:id="123" w:name="_Toc14764"/>
      <w:bookmarkStart w:id="124" w:name="_Toc17594"/>
      <w:r>
        <w:rPr>
          <w:rFonts w:hint="eastAsia" w:ascii="宋体" w:hAnsi="宋体" w:eastAsia="宋体" w:cs="宋体"/>
          <w:b/>
          <w:bCs/>
          <w:sz w:val="28"/>
          <w:szCs w:val="28"/>
        </w:rPr>
        <w:t>（二）主要人员简历表</w:t>
      </w:r>
    </w:p>
    <w:p w14:paraId="5D7EFB01">
      <w:pPr>
        <w:pStyle w:val="2"/>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w:t>
      </w:r>
      <w:r>
        <w:rPr>
          <w:rFonts w:hint="eastAsia" w:ascii="宋体" w:hAnsi="宋体" w:cs="宋体"/>
          <w:sz w:val="28"/>
          <w:szCs w:val="28"/>
          <w:lang w:val="en-US" w:bidi="zh-CN"/>
        </w:rPr>
        <w:t>其他人员附相关资料</w:t>
      </w:r>
      <w:r>
        <w:rPr>
          <w:rFonts w:hint="eastAsia" w:ascii="宋体" w:hAnsi="宋体" w:eastAsia="宋体" w:cs="宋体"/>
          <w:sz w:val="28"/>
          <w:szCs w:val="28"/>
          <w:lang w:bidi="zh-CN"/>
        </w:rPr>
        <w:t>（注：应逐页加盖公章。）</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A9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93B5F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1383830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3A148DD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13E9FD2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460A52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5D32CD3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3FAF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290D0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DF4495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2B6292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92B02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4247467">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拟在本工程</w:t>
            </w:r>
          </w:p>
          <w:p w14:paraId="042EB89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5EAC6738">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30B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906DB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18C2B57">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kern w:val="2"/>
                <w:sz w:val="24"/>
                <w:szCs w:val="24"/>
              </w:rPr>
            </w:pPr>
            <w:r>
              <w:rPr>
                <w:rFonts w:hint="eastAsia" w:ascii="宋体" w:hAnsi="宋体" w:eastAsia="宋体" w:cs="宋体"/>
                <w:kern w:val="2"/>
                <w:sz w:val="24"/>
                <w:szCs w:val="24"/>
              </w:rPr>
              <w:t>年毕业于                  学校            专业</w:t>
            </w:r>
          </w:p>
        </w:tc>
      </w:tr>
      <w:tr w14:paraId="33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2ABCEE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主要工作经历</w:t>
            </w:r>
          </w:p>
        </w:tc>
      </w:tr>
      <w:tr w14:paraId="377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64F56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5CB341E0">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7C2B351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3AAB563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发包人及联系</w:t>
            </w:r>
          </w:p>
          <w:p w14:paraId="4B56D41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电话</w:t>
            </w:r>
          </w:p>
        </w:tc>
      </w:tr>
      <w:tr w14:paraId="4E2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0BBF4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0794E4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C071E49">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0E550D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7E5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50312">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34477F8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A858D6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5EA7996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58A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890A106">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0408C677">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5E0CC4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53F6280">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178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1152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36AF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3D04ADB6">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67A70B1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1CB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48A46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54FE6E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1AB2F88">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20F41D3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bl>
    <w:p w14:paraId="1BF2D433">
      <w:pPr>
        <w:spacing w:line="480" w:lineRule="exact"/>
        <w:jc w:val="center"/>
        <w:textAlignment w:val="center"/>
        <w:rPr>
          <w:rFonts w:hint="eastAsia" w:ascii="宋体" w:hAnsi="宋体" w:eastAsia="宋体" w:cs="宋体"/>
          <w:b/>
          <w:bCs/>
          <w:sz w:val="28"/>
          <w:szCs w:val="28"/>
        </w:rPr>
      </w:pPr>
    </w:p>
    <w:p w14:paraId="2CC034D2">
      <w:pPr>
        <w:spacing w:beforeLines="100" w:afterLines="100" w:line="480" w:lineRule="exact"/>
        <w:jc w:val="center"/>
        <w:textAlignment w:val="center"/>
        <w:rPr>
          <w:rFonts w:hint="eastAsia" w:ascii="宋体" w:hAnsi="宋体" w:cs="宋体"/>
          <w:b/>
          <w:bCs/>
          <w:sz w:val="28"/>
          <w:szCs w:val="28"/>
        </w:rPr>
      </w:pPr>
    </w:p>
    <w:p w14:paraId="0030F5CA">
      <w:pPr>
        <w:spacing w:beforeLines="100" w:afterLines="100" w:line="480" w:lineRule="exact"/>
        <w:jc w:val="center"/>
        <w:textAlignment w:val="center"/>
        <w:rPr>
          <w:rFonts w:hint="eastAsia" w:ascii="宋体" w:hAnsi="宋体" w:cs="宋体"/>
          <w:b/>
          <w:bCs/>
          <w:sz w:val="28"/>
          <w:szCs w:val="28"/>
        </w:rPr>
      </w:pPr>
    </w:p>
    <w:p w14:paraId="0C2E7E60">
      <w:pPr>
        <w:pStyle w:val="5"/>
        <w:rPr>
          <w:rFonts w:hint="eastAsia" w:ascii="宋体" w:hAnsi="宋体" w:cs="宋体"/>
          <w:b/>
          <w:bCs/>
          <w:sz w:val="28"/>
          <w:szCs w:val="28"/>
        </w:rPr>
      </w:pPr>
    </w:p>
    <w:p w14:paraId="5DBE3964">
      <w:pPr>
        <w:spacing w:beforeLines="100" w:afterLines="100" w:line="480" w:lineRule="exact"/>
        <w:jc w:val="center"/>
        <w:textAlignment w:val="center"/>
        <w:rPr>
          <w:rFonts w:hint="eastAsia" w:ascii="宋体" w:hAnsi="宋体" w:cs="宋体"/>
          <w:b/>
          <w:bCs/>
          <w:sz w:val="28"/>
          <w:szCs w:val="28"/>
        </w:rPr>
      </w:pPr>
      <w:r>
        <w:rPr>
          <w:rFonts w:hint="eastAsia" w:ascii="宋体" w:hAnsi="宋体" w:cs="宋体"/>
          <w:b/>
          <w:bCs/>
          <w:sz w:val="28"/>
          <w:szCs w:val="28"/>
        </w:rPr>
        <w:t>(三)</w:t>
      </w:r>
      <w:r>
        <w:rPr>
          <w:rFonts w:hint="eastAsia" w:ascii="宋体" w:hAnsi="宋体" w:cs="宋体"/>
          <w:b/>
          <w:bCs/>
          <w:sz w:val="28"/>
          <w:szCs w:val="28"/>
          <w:lang w:eastAsia="zh-CN"/>
        </w:rPr>
        <w:t>项目经理</w:t>
      </w:r>
      <w:r>
        <w:rPr>
          <w:rFonts w:hint="eastAsia" w:ascii="宋体" w:hAnsi="宋体" w:cs="宋体"/>
          <w:b/>
          <w:bCs/>
          <w:sz w:val="28"/>
          <w:szCs w:val="28"/>
        </w:rPr>
        <w:t>无在建项目承诺书</w:t>
      </w:r>
    </w:p>
    <w:p w14:paraId="2E922AC0">
      <w:pPr>
        <w:spacing w:afterLines="100" w:line="500" w:lineRule="exact"/>
        <w:textAlignment w:val="center"/>
        <w:rPr>
          <w:rFonts w:hint="eastAsia" w:ascii="宋体" w:hAnsi="宋体" w:cs="宋体"/>
          <w:sz w:val="24"/>
          <w:szCs w:val="22"/>
        </w:rPr>
      </w:pPr>
      <w:r>
        <w:rPr>
          <w:rFonts w:hint="eastAsia" w:ascii="宋体" w:hAnsi="宋体" w:cs="宋体"/>
          <w:position w:val="-7"/>
          <w:sz w:val="24"/>
          <w:szCs w:val="22"/>
          <w:u w:val="single"/>
        </w:rPr>
        <w:t xml:space="preserve">                    </w:t>
      </w:r>
      <w:r>
        <w:rPr>
          <w:rFonts w:hint="eastAsia" w:ascii="宋体" w:hAnsi="宋体" w:cs="宋体"/>
          <w:sz w:val="24"/>
          <w:szCs w:val="22"/>
        </w:rPr>
        <w:t>（</w:t>
      </w:r>
      <w:r>
        <w:rPr>
          <w:rFonts w:hint="eastAsia" w:ascii="宋体" w:hAnsi="宋体" w:cs="宋体"/>
          <w:sz w:val="24"/>
          <w:szCs w:val="22"/>
          <w:lang w:val="en-US" w:eastAsia="zh-CN"/>
        </w:rPr>
        <w:t>招标</w:t>
      </w:r>
      <w:r>
        <w:rPr>
          <w:rFonts w:hint="eastAsia" w:ascii="宋体" w:hAnsi="宋体" w:cs="宋体"/>
          <w:sz w:val="24"/>
          <w:szCs w:val="22"/>
        </w:rPr>
        <w:t>人名称）：</w:t>
      </w:r>
    </w:p>
    <w:p w14:paraId="4A2DFC1B">
      <w:pPr>
        <w:spacing w:line="500" w:lineRule="exact"/>
        <w:ind w:firstLine="480" w:firstLineChars="200"/>
        <w:textAlignment w:val="center"/>
        <w:rPr>
          <w:rFonts w:hint="eastAsia" w:ascii="宋体" w:hAnsi="宋体" w:cs="宋体"/>
          <w:sz w:val="24"/>
          <w:szCs w:val="22"/>
        </w:rPr>
      </w:pPr>
      <w:r>
        <w:rPr>
          <w:rFonts w:hint="eastAsia" w:ascii="宋体" w:hAnsi="宋体" w:cs="宋体"/>
          <w:sz w:val="24"/>
          <w:szCs w:val="22"/>
        </w:rPr>
        <w:t>我方在此声明，我方拟派往</w:t>
      </w:r>
      <w:r>
        <w:rPr>
          <w:rFonts w:hint="eastAsia" w:ascii="宋体" w:hAnsi="宋体" w:cs="宋体"/>
          <w:sz w:val="24"/>
          <w:szCs w:val="22"/>
          <w:u w:val="single"/>
        </w:rPr>
        <w:t xml:space="preserve">             </w:t>
      </w:r>
      <w:r>
        <w:rPr>
          <w:rFonts w:hint="eastAsia" w:ascii="宋体" w:hAnsi="宋体" w:cs="宋体"/>
          <w:sz w:val="24"/>
          <w:szCs w:val="22"/>
        </w:rPr>
        <w:t>（项目名称）（以下简称“本工程”）的</w:t>
      </w:r>
      <w:r>
        <w:rPr>
          <w:rFonts w:hint="eastAsia" w:ascii="宋体" w:hAnsi="宋体" w:cs="宋体"/>
          <w:sz w:val="24"/>
          <w:szCs w:val="22"/>
          <w:lang w:eastAsia="zh-CN"/>
        </w:rPr>
        <w:t>项目经理</w:t>
      </w:r>
      <w:r>
        <w:rPr>
          <w:rFonts w:hint="eastAsia" w:ascii="宋体" w:hAnsi="宋体" w:cs="宋体"/>
          <w:sz w:val="24"/>
          <w:szCs w:val="22"/>
          <w:u w:val="single"/>
        </w:rPr>
        <w:t xml:space="preserve">           </w:t>
      </w:r>
      <w:r>
        <w:rPr>
          <w:rFonts w:hint="eastAsia" w:ascii="宋体" w:hAnsi="宋体" w:cs="宋体"/>
          <w:sz w:val="24"/>
          <w:szCs w:val="22"/>
        </w:rPr>
        <w:t>（</w:t>
      </w:r>
      <w:r>
        <w:rPr>
          <w:rFonts w:hint="eastAsia" w:ascii="宋体" w:hAnsi="宋体" w:cs="宋体"/>
          <w:sz w:val="24"/>
          <w:szCs w:val="22"/>
          <w:lang w:eastAsia="zh-CN"/>
        </w:rPr>
        <w:t>项目经理</w:t>
      </w:r>
      <w:r>
        <w:rPr>
          <w:rFonts w:hint="eastAsia" w:ascii="宋体" w:hAnsi="宋体" w:cs="宋体"/>
          <w:sz w:val="24"/>
          <w:szCs w:val="22"/>
        </w:rPr>
        <w:t>姓名）现阶段没有担任任何在施建设工程项目。</w:t>
      </w:r>
    </w:p>
    <w:p w14:paraId="70B9AD22">
      <w:pPr>
        <w:spacing w:line="500" w:lineRule="exact"/>
        <w:ind w:firstLine="480" w:firstLineChars="200"/>
        <w:textAlignment w:val="center"/>
        <w:rPr>
          <w:rFonts w:hint="eastAsia" w:ascii="宋体" w:hAnsi="宋体" w:cs="宋体"/>
          <w:sz w:val="24"/>
          <w:szCs w:val="22"/>
        </w:rPr>
      </w:pPr>
      <w:r>
        <w:rPr>
          <w:rFonts w:hint="eastAsia" w:ascii="宋体" w:hAnsi="宋体" w:cs="宋体"/>
          <w:sz w:val="24"/>
          <w:szCs w:val="22"/>
        </w:rPr>
        <w:t>我方保证上述信息的真实和准确，并愿意承担因我方就此弄虚作假所引起的一切法律后果。</w:t>
      </w:r>
    </w:p>
    <w:p w14:paraId="2732EB63">
      <w:pPr>
        <w:spacing w:line="480" w:lineRule="exact"/>
        <w:ind w:firstLine="480" w:firstLineChars="200"/>
        <w:textAlignment w:val="center"/>
        <w:rPr>
          <w:rFonts w:hint="eastAsia" w:ascii="宋体" w:hAnsi="宋体" w:cs="宋体"/>
          <w:sz w:val="24"/>
          <w:szCs w:val="22"/>
        </w:rPr>
      </w:pPr>
      <w:r>
        <w:rPr>
          <w:rFonts w:hint="eastAsia" w:ascii="宋体" w:hAnsi="宋体" w:cs="宋体"/>
          <w:sz w:val="24"/>
          <w:szCs w:val="22"/>
        </w:rPr>
        <w:t xml:space="preserve"> </w:t>
      </w:r>
    </w:p>
    <w:p w14:paraId="7F0895ED">
      <w:pPr>
        <w:spacing w:line="480" w:lineRule="exact"/>
        <w:ind w:firstLine="480" w:firstLineChars="200"/>
        <w:textAlignment w:val="center"/>
        <w:rPr>
          <w:rFonts w:hint="eastAsia" w:ascii="宋体" w:hAnsi="宋体" w:cs="宋体"/>
          <w:sz w:val="24"/>
          <w:szCs w:val="22"/>
        </w:rPr>
      </w:pPr>
      <w:r>
        <w:rPr>
          <w:rFonts w:hint="eastAsia" w:ascii="宋体" w:hAnsi="宋体" w:cs="宋体"/>
          <w:sz w:val="24"/>
          <w:szCs w:val="22"/>
        </w:rPr>
        <w:t xml:space="preserve"> </w:t>
      </w:r>
    </w:p>
    <w:p w14:paraId="31C4AD06">
      <w:pPr>
        <w:spacing w:line="480" w:lineRule="exact"/>
        <w:ind w:firstLine="480" w:firstLineChars="200"/>
        <w:textAlignment w:val="center"/>
        <w:rPr>
          <w:rFonts w:hint="eastAsia" w:ascii="宋体" w:hAnsi="宋体" w:cs="宋体"/>
          <w:sz w:val="24"/>
          <w:szCs w:val="22"/>
        </w:rPr>
      </w:pPr>
      <w:r>
        <w:rPr>
          <w:rFonts w:hint="eastAsia" w:ascii="宋体" w:hAnsi="宋体" w:cs="宋体"/>
          <w:sz w:val="24"/>
          <w:szCs w:val="22"/>
        </w:rPr>
        <w:t>特此承诺</w:t>
      </w:r>
    </w:p>
    <w:p w14:paraId="7A4F1B92">
      <w:pPr>
        <w:spacing w:line="480" w:lineRule="exact"/>
        <w:ind w:firstLine="480" w:firstLineChars="200"/>
        <w:textAlignment w:val="center"/>
        <w:rPr>
          <w:rFonts w:hint="eastAsia" w:ascii="宋体" w:hAnsi="宋体" w:cs="宋体"/>
          <w:sz w:val="24"/>
          <w:szCs w:val="22"/>
        </w:rPr>
      </w:pPr>
      <w:r>
        <w:rPr>
          <w:rFonts w:hint="eastAsia" w:ascii="宋体" w:hAnsi="宋体" w:cs="宋体"/>
          <w:sz w:val="24"/>
          <w:szCs w:val="22"/>
        </w:rPr>
        <w:t xml:space="preserve"> </w:t>
      </w:r>
    </w:p>
    <w:p w14:paraId="29899EFC">
      <w:pPr>
        <w:spacing w:line="480" w:lineRule="exact"/>
        <w:ind w:firstLine="480" w:firstLineChars="200"/>
        <w:textAlignment w:val="center"/>
        <w:rPr>
          <w:rFonts w:hint="eastAsia" w:ascii="宋体" w:hAnsi="宋体" w:cs="宋体"/>
          <w:sz w:val="24"/>
          <w:szCs w:val="22"/>
        </w:rPr>
      </w:pPr>
      <w:r>
        <w:rPr>
          <w:rFonts w:hint="eastAsia" w:ascii="宋体" w:hAnsi="宋体" w:cs="宋体"/>
          <w:sz w:val="24"/>
          <w:szCs w:val="22"/>
        </w:rPr>
        <w:t xml:space="preserve"> </w:t>
      </w:r>
    </w:p>
    <w:p w14:paraId="36B6DA7A">
      <w:pPr>
        <w:spacing w:line="480" w:lineRule="exact"/>
        <w:ind w:firstLine="480" w:firstLineChars="200"/>
        <w:textAlignment w:val="center"/>
        <w:rPr>
          <w:rFonts w:hint="eastAsia" w:ascii="宋体" w:hAnsi="宋体" w:cs="宋体"/>
          <w:sz w:val="24"/>
          <w:szCs w:val="22"/>
        </w:rPr>
      </w:pPr>
      <w:r>
        <w:rPr>
          <w:rFonts w:hint="eastAsia" w:ascii="宋体" w:hAnsi="宋体" w:cs="宋体"/>
          <w:sz w:val="24"/>
          <w:szCs w:val="22"/>
        </w:rPr>
        <w:t xml:space="preserve"> </w:t>
      </w:r>
    </w:p>
    <w:p w14:paraId="751E8F20">
      <w:pPr>
        <w:spacing w:line="480" w:lineRule="exact"/>
        <w:ind w:firstLine="480" w:firstLineChars="200"/>
        <w:textAlignment w:val="center"/>
        <w:rPr>
          <w:rFonts w:hint="eastAsia" w:ascii="宋体" w:hAnsi="宋体" w:cs="宋体"/>
          <w:sz w:val="24"/>
          <w:szCs w:val="22"/>
        </w:rPr>
      </w:pPr>
    </w:p>
    <w:p w14:paraId="49083351">
      <w:pPr>
        <w:spacing w:line="480" w:lineRule="exact"/>
        <w:ind w:firstLine="480" w:firstLineChars="200"/>
        <w:textAlignment w:val="center"/>
        <w:rPr>
          <w:rFonts w:hint="eastAsia" w:ascii="宋体" w:hAnsi="宋体" w:cs="宋体"/>
          <w:sz w:val="24"/>
          <w:szCs w:val="22"/>
        </w:rPr>
      </w:pPr>
    </w:p>
    <w:p w14:paraId="534AF391">
      <w:pPr>
        <w:spacing w:line="700" w:lineRule="exact"/>
        <w:ind w:right="480"/>
        <w:jc w:val="center"/>
        <w:rPr>
          <w:rFonts w:hint="eastAsia" w:ascii="宋体" w:hAnsi="宋体" w:cs="宋体"/>
          <w:sz w:val="24"/>
          <w:szCs w:val="22"/>
        </w:rPr>
      </w:pPr>
      <w:r>
        <w:rPr>
          <w:rFonts w:hint="eastAsia" w:ascii="宋体" w:hAnsi="宋体" w:cs="宋体"/>
          <w:sz w:val="24"/>
          <w:szCs w:val="22"/>
        </w:rPr>
        <w:t xml:space="preserve">                   响应人名称：（</w:t>
      </w:r>
      <w:r>
        <w:rPr>
          <w:rFonts w:hint="eastAsia" w:ascii="宋体" w:hAnsi="宋体" w:cs="宋体"/>
          <w:sz w:val="24"/>
          <w:szCs w:val="22"/>
          <w:lang w:eastAsia="zh-CN"/>
        </w:rPr>
        <w:t>签</w:t>
      </w:r>
      <w:r>
        <w:rPr>
          <w:rFonts w:hint="eastAsia" w:ascii="宋体" w:hAnsi="宋体" w:cs="宋体"/>
          <w:sz w:val="24"/>
          <w:szCs w:val="22"/>
        </w:rPr>
        <w:t>章）</w:t>
      </w:r>
    </w:p>
    <w:p w14:paraId="634481C4">
      <w:pPr>
        <w:wordWrap w:val="0"/>
        <w:spacing w:line="700" w:lineRule="exact"/>
        <w:jc w:val="right"/>
        <w:rPr>
          <w:rFonts w:hint="eastAsia" w:ascii="宋体" w:hAnsi="宋体" w:cs="宋体"/>
          <w:color w:val="auto"/>
          <w:sz w:val="24"/>
          <w:szCs w:val="22"/>
        </w:rPr>
      </w:pPr>
      <w:r>
        <w:rPr>
          <w:rFonts w:ascii="宋体" w:hAnsi="宋体" w:cs="宋体"/>
          <w:sz w:val="24"/>
          <w:szCs w:val="22"/>
        </w:rPr>
        <w:t xml:space="preserve"> </w:t>
      </w:r>
      <w:r>
        <w:rPr>
          <w:rFonts w:hint="eastAsia" w:ascii="宋体" w:hAnsi="宋体" w:cs="宋体"/>
          <w:sz w:val="24"/>
          <w:szCs w:val="22"/>
        </w:rPr>
        <w:t xml:space="preserve"> </w:t>
      </w:r>
      <w:r>
        <w:rPr>
          <w:rFonts w:hint="eastAsia" w:ascii="宋体" w:hAnsi="宋体" w:cs="宋体"/>
          <w:color w:val="auto"/>
          <w:sz w:val="24"/>
          <w:szCs w:val="22"/>
        </w:rPr>
        <w:t xml:space="preserve"> 法定代表人：</w:t>
      </w:r>
      <w:r>
        <w:rPr>
          <w:rFonts w:hint="eastAsia" w:ascii="宋体" w:hAnsi="宋体" w:cs="宋体"/>
          <w:color w:val="auto"/>
          <w:sz w:val="24"/>
          <w:szCs w:val="22"/>
          <w:u w:val="single"/>
        </w:rPr>
        <w:t xml:space="preserve">  </w:t>
      </w:r>
      <w:r>
        <w:rPr>
          <w:rFonts w:ascii="宋体" w:hAnsi="宋体" w:cs="宋体"/>
          <w:color w:val="auto"/>
          <w:sz w:val="24"/>
          <w:szCs w:val="22"/>
          <w:u w:val="single"/>
        </w:rPr>
        <w:t xml:space="preserve">     </w:t>
      </w:r>
      <w:r>
        <w:rPr>
          <w:rFonts w:hint="eastAsia" w:ascii="宋体" w:hAnsi="宋体" w:cs="宋体"/>
          <w:color w:val="auto"/>
          <w:sz w:val="24"/>
          <w:szCs w:val="22"/>
          <w:u w:val="single"/>
        </w:rPr>
        <w:t xml:space="preserve">          </w:t>
      </w:r>
      <w:r>
        <w:rPr>
          <w:rFonts w:hint="eastAsia" w:ascii="宋体" w:hAnsi="宋体" w:cs="宋体"/>
          <w:color w:val="auto"/>
          <w:sz w:val="24"/>
          <w:szCs w:val="22"/>
        </w:rPr>
        <w:t>（</w:t>
      </w:r>
      <w:r>
        <w:rPr>
          <w:rFonts w:hint="eastAsia" w:ascii="宋体" w:hAnsi="宋体" w:cs="宋体"/>
          <w:color w:val="auto"/>
          <w:sz w:val="24"/>
          <w:lang w:val="en-US" w:eastAsia="zh-CN"/>
        </w:rPr>
        <w:t>签</w:t>
      </w:r>
      <w:r>
        <w:rPr>
          <w:rFonts w:hint="eastAsia" w:ascii="宋体" w:hAnsi="宋体" w:cs="宋体"/>
          <w:color w:val="auto"/>
          <w:sz w:val="24"/>
          <w:lang w:eastAsia="zh-CN"/>
        </w:rPr>
        <w:t>章</w:t>
      </w:r>
      <w:r>
        <w:rPr>
          <w:rFonts w:hint="eastAsia" w:ascii="宋体" w:hAnsi="宋体" w:cs="宋体"/>
          <w:color w:val="auto"/>
          <w:sz w:val="24"/>
          <w:szCs w:val="22"/>
        </w:rPr>
        <w:t>）</w:t>
      </w:r>
    </w:p>
    <w:p w14:paraId="2CE62D5C">
      <w:pPr>
        <w:spacing w:line="700" w:lineRule="exact"/>
        <w:ind w:right="480" w:firstLine="4080" w:firstLineChars="1700"/>
        <w:rPr>
          <w:rFonts w:hint="eastAsia" w:ascii="宋体" w:hAnsi="宋体" w:cs="宋体"/>
          <w:color w:val="auto"/>
          <w:sz w:val="24"/>
          <w:szCs w:val="22"/>
        </w:rPr>
      </w:pPr>
      <w:r>
        <w:rPr>
          <w:rFonts w:hint="eastAsia" w:ascii="宋体" w:hAnsi="宋体" w:cs="宋体"/>
          <w:color w:val="auto"/>
          <w:sz w:val="24"/>
          <w:szCs w:val="22"/>
        </w:rPr>
        <w:t>日    期：</w:t>
      </w:r>
    </w:p>
    <w:p w14:paraId="7920B8F0">
      <w:pPr>
        <w:spacing w:line="480" w:lineRule="exact"/>
        <w:jc w:val="both"/>
        <w:textAlignment w:val="center"/>
        <w:rPr>
          <w:rFonts w:hint="eastAsia" w:ascii="宋体" w:hAnsi="宋体" w:eastAsia="宋体" w:cs="宋体"/>
          <w:b/>
          <w:bCs/>
          <w:sz w:val="28"/>
          <w:szCs w:val="28"/>
        </w:rPr>
      </w:pPr>
    </w:p>
    <w:p w14:paraId="5D7499D8">
      <w:pPr>
        <w:spacing w:line="480" w:lineRule="exact"/>
        <w:jc w:val="center"/>
        <w:textAlignment w:val="center"/>
        <w:rPr>
          <w:rFonts w:hint="eastAsia" w:ascii="宋体" w:hAnsi="宋体" w:eastAsia="宋体" w:cs="宋体"/>
          <w:b/>
          <w:bCs/>
          <w:sz w:val="28"/>
          <w:szCs w:val="28"/>
        </w:rPr>
        <w:sectPr>
          <w:pgSz w:w="11906" w:h="16838"/>
          <w:pgMar w:top="1440" w:right="1800" w:bottom="1440" w:left="1800" w:header="851" w:footer="992" w:gutter="0"/>
          <w:pgNumType w:fmt="decimal"/>
          <w:cols w:space="720" w:num="1"/>
          <w:docGrid w:type="lines" w:linePitch="312" w:charSpace="0"/>
        </w:sectPr>
      </w:pPr>
    </w:p>
    <w:p w14:paraId="65125EE7">
      <w:pPr>
        <w:spacing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八、资格审查资料</w:t>
      </w:r>
      <w:bookmarkEnd w:id="121"/>
      <w:bookmarkEnd w:id="122"/>
      <w:bookmarkEnd w:id="123"/>
      <w:bookmarkEnd w:id="124"/>
    </w:p>
    <w:p w14:paraId="6093CD95">
      <w:pPr>
        <w:keepNext/>
        <w:keepLines/>
        <w:spacing w:before="280" w:after="290" w:line="420" w:lineRule="exact"/>
        <w:ind w:firstLine="562" w:firstLineChars="200"/>
        <w:jc w:val="center"/>
        <w:outlineLvl w:val="3"/>
        <w:rPr>
          <w:rFonts w:ascii="宋体" w:hAnsi="宋体" w:eastAsia="宋体" w:cs="宋体"/>
          <w:b/>
          <w:bCs/>
          <w:sz w:val="28"/>
          <w:szCs w:val="28"/>
        </w:rPr>
      </w:pPr>
      <w:r>
        <w:rPr>
          <w:rFonts w:hint="eastAsia" w:ascii="宋体" w:hAnsi="宋体" w:eastAsia="宋体" w:cs="宋体"/>
          <w:b/>
          <w:bCs/>
          <w:sz w:val="28"/>
          <w:szCs w:val="28"/>
        </w:rPr>
        <w:t>（一）响应人基本情况表</w:t>
      </w:r>
    </w:p>
    <w:tbl>
      <w:tblPr>
        <w:tblStyle w:val="1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640B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CBD49D4">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5BBD2243">
            <w:pPr>
              <w:widowControl/>
              <w:spacing w:before="0" w:beforeAutospacing="0" w:after="0" w:afterAutospacing="0"/>
              <w:ind w:left="0" w:right="0"/>
              <w:jc w:val="center"/>
              <w:rPr>
                <w:rFonts w:ascii="宋体" w:hAnsi="宋体" w:eastAsia="宋体" w:cs="宋体"/>
                <w:kern w:val="2"/>
                <w:sz w:val="24"/>
                <w:szCs w:val="24"/>
              </w:rPr>
            </w:pPr>
          </w:p>
        </w:tc>
      </w:tr>
      <w:tr w14:paraId="6A94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FF6521A">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注册地址</w:t>
            </w:r>
          </w:p>
        </w:tc>
        <w:tc>
          <w:tcPr>
            <w:tcW w:w="3389" w:type="dxa"/>
            <w:gridSpan w:val="4"/>
            <w:tcBorders>
              <w:top w:val="single" w:color="auto" w:sz="4" w:space="0"/>
              <w:left w:val="nil"/>
              <w:bottom w:val="single" w:color="auto" w:sz="4" w:space="0"/>
              <w:right w:val="single" w:color="auto" w:sz="4" w:space="0"/>
            </w:tcBorders>
            <w:vAlign w:val="center"/>
          </w:tcPr>
          <w:p w14:paraId="7B87D81F">
            <w:pPr>
              <w:widowControl/>
              <w:spacing w:before="0" w:beforeAutospacing="0" w:after="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vAlign w:val="center"/>
          </w:tcPr>
          <w:p w14:paraId="1AB502BB">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249C314E">
            <w:pPr>
              <w:widowControl/>
              <w:spacing w:before="0" w:beforeAutospacing="0" w:after="0" w:afterAutospacing="0"/>
              <w:ind w:left="0" w:right="0"/>
              <w:jc w:val="center"/>
              <w:rPr>
                <w:rFonts w:ascii="宋体" w:hAnsi="宋体" w:eastAsia="宋体" w:cs="宋体"/>
                <w:kern w:val="2"/>
                <w:sz w:val="24"/>
                <w:szCs w:val="24"/>
              </w:rPr>
            </w:pPr>
          </w:p>
        </w:tc>
      </w:tr>
      <w:tr w14:paraId="780A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41C5EB4C">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联系方式</w:t>
            </w:r>
          </w:p>
        </w:tc>
        <w:tc>
          <w:tcPr>
            <w:tcW w:w="1068" w:type="dxa"/>
            <w:tcBorders>
              <w:top w:val="single" w:color="auto" w:sz="4" w:space="0"/>
              <w:left w:val="nil"/>
              <w:bottom w:val="single" w:color="auto" w:sz="4" w:space="0"/>
              <w:right w:val="single" w:color="auto" w:sz="4" w:space="0"/>
            </w:tcBorders>
            <w:vAlign w:val="center"/>
          </w:tcPr>
          <w:p w14:paraId="3F4A6D6C">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联系人</w:t>
            </w:r>
          </w:p>
        </w:tc>
        <w:tc>
          <w:tcPr>
            <w:tcW w:w="2321" w:type="dxa"/>
            <w:gridSpan w:val="3"/>
            <w:tcBorders>
              <w:top w:val="single" w:color="auto" w:sz="4" w:space="0"/>
              <w:left w:val="nil"/>
              <w:bottom w:val="single" w:color="auto" w:sz="4" w:space="0"/>
              <w:right w:val="single" w:color="auto" w:sz="4" w:space="0"/>
            </w:tcBorders>
            <w:vAlign w:val="center"/>
          </w:tcPr>
          <w:p w14:paraId="2B5CF2ED">
            <w:pPr>
              <w:widowControl/>
              <w:spacing w:before="0" w:beforeAutospacing="0" w:after="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vAlign w:val="center"/>
          </w:tcPr>
          <w:p w14:paraId="20CE9FF0">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73DA11A5">
            <w:pPr>
              <w:widowControl/>
              <w:spacing w:before="0" w:beforeAutospacing="0" w:after="0" w:afterAutospacing="0"/>
              <w:ind w:left="0" w:right="0"/>
              <w:jc w:val="center"/>
              <w:rPr>
                <w:rFonts w:ascii="宋体" w:hAnsi="宋体" w:eastAsia="宋体" w:cs="宋体"/>
                <w:kern w:val="2"/>
                <w:sz w:val="24"/>
                <w:szCs w:val="24"/>
              </w:rPr>
            </w:pPr>
          </w:p>
        </w:tc>
      </w:tr>
      <w:tr w14:paraId="13BA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3CC15312">
            <w:pPr>
              <w:widowControl/>
              <w:spacing w:before="0" w:beforeAutospacing="0" w:after="0" w:afterAutospacing="0"/>
              <w:ind w:left="0" w:right="0"/>
              <w:jc w:val="left"/>
              <w:rPr>
                <w:rFonts w:ascii="宋体" w:hAnsi="宋体" w:eastAsia="宋体" w:cs="宋体"/>
                <w:kern w:val="2"/>
                <w:sz w:val="24"/>
                <w:szCs w:val="24"/>
              </w:rPr>
            </w:pPr>
          </w:p>
        </w:tc>
        <w:tc>
          <w:tcPr>
            <w:tcW w:w="1068" w:type="dxa"/>
            <w:tcBorders>
              <w:top w:val="single" w:color="auto" w:sz="4" w:space="0"/>
              <w:left w:val="nil"/>
              <w:bottom w:val="single" w:color="auto" w:sz="4" w:space="0"/>
              <w:right w:val="single" w:color="auto" w:sz="4" w:space="0"/>
            </w:tcBorders>
            <w:vAlign w:val="center"/>
          </w:tcPr>
          <w:p w14:paraId="0A278970">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传真</w:t>
            </w:r>
          </w:p>
        </w:tc>
        <w:tc>
          <w:tcPr>
            <w:tcW w:w="2321" w:type="dxa"/>
            <w:gridSpan w:val="3"/>
            <w:tcBorders>
              <w:top w:val="single" w:color="auto" w:sz="4" w:space="0"/>
              <w:left w:val="nil"/>
              <w:bottom w:val="single" w:color="auto" w:sz="4" w:space="0"/>
              <w:right w:val="single" w:color="auto" w:sz="4" w:space="0"/>
            </w:tcBorders>
            <w:vAlign w:val="center"/>
          </w:tcPr>
          <w:p w14:paraId="5CB800F4">
            <w:pPr>
              <w:widowControl/>
              <w:spacing w:before="0" w:beforeAutospacing="0" w:after="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vAlign w:val="center"/>
          </w:tcPr>
          <w:p w14:paraId="404FB6BA">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023E4781">
            <w:pPr>
              <w:widowControl/>
              <w:spacing w:before="0" w:beforeAutospacing="0" w:after="0" w:afterAutospacing="0"/>
              <w:ind w:left="0" w:right="0"/>
              <w:jc w:val="center"/>
              <w:rPr>
                <w:rFonts w:ascii="宋体" w:hAnsi="宋体" w:eastAsia="宋体" w:cs="宋体"/>
                <w:kern w:val="2"/>
                <w:sz w:val="24"/>
                <w:szCs w:val="24"/>
              </w:rPr>
            </w:pPr>
          </w:p>
        </w:tc>
      </w:tr>
      <w:tr w14:paraId="2509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B83CDA7">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组织结构</w:t>
            </w:r>
          </w:p>
        </w:tc>
        <w:tc>
          <w:tcPr>
            <w:tcW w:w="7020" w:type="dxa"/>
            <w:gridSpan w:val="8"/>
            <w:tcBorders>
              <w:top w:val="single" w:color="auto" w:sz="4" w:space="0"/>
              <w:left w:val="nil"/>
              <w:bottom w:val="single" w:color="auto" w:sz="4" w:space="0"/>
              <w:right w:val="single" w:color="auto" w:sz="4" w:space="0"/>
            </w:tcBorders>
            <w:vAlign w:val="center"/>
          </w:tcPr>
          <w:p w14:paraId="2766FE71">
            <w:pPr>
              <w:widowControl/>
              <w:spacing w:before="0" w:beforeAutospacing="0" w:after="0" w:afterAutospacing="0"/>
              <w:ind w:left="0" w:right="0"/>
              <w:jc w:val="center"/>
              <w:rPr>
                <w:rFonts w:ascii="宋体" w:hAnsi="宋体" w:eastAsia="宋体" w:cs="宋体"/>
                <w:kern w:val="2"/>
                <w:sz w:val="24"/>
                <w:szCs w:val="24"/>
              </w:rPr>
            </w:pPr>
          </w:p>
        </w:tc>
      </w:tr>
      <w:tr w14:paraId="6B81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49743E9">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法定代表人</w:t>
            </w:r>
          </w:p>
        </w:tc>
        <w:tc>
          <w:tcPr>
            <w:tcW w:w="1068" w:type="dxa"/>
            <w:tcBorders>
              <w:top w:val="single" w:color="auto" w:sz="4" w:space="0"/>
              <w:left w:val="nil"/>
              <w:bottom w:val="single" w:color="auto" w:sz="4" w:space="0"/>
              <w:right w:val="single" w:color="auto" w:sz="4" w:space="0"/>
            </w:tcBorders>
            <w:vAlign w:val="center"/>
          </w:tcPr>
          <w:p w14:paraId="7BD4CD2D">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850" w:type="dxa"/>
            <w:tcBorders>
              <w:top w:val="single" w:color="auto" w:sz="4" w:space="0"/>
              <w:left w:val="nil"/>
              <w:bottom w:val="single" w:color="auto" w:sz="4" w:space="0"/>
              <w:right w:val="single" w:color="auto" w:sz="4" w:space="0"/>
            </w:tcBorders>
            <w:vAlign w:val="center"/>
          </w:tcPr>
          <w:p w14:paraId="6259658C">
            <w:pPr>
              <w:widowControl/>
              <w:spacing w:before="0" w:beforeAutospacing="0" w:after="0" w:afterAutospacing="0"/>
              <w:ind w:left="0" w:right="0"/>
              <w:jc w:val="center"/>
              <w:rPr>
                <w:rFonts w:ascii="宋体" w:hAnsi="宋体" w:eastAsia="宋体" w:cs="宋体"/>
                <w:kern w:val="2"/>
                <w:sz w:val="24"/>
                <w:szCs w:val="24"/>
              </w:rPr>
            </w:pPr>
          </w:p>
        </w:tc>
        <w:tc>
          <w:tcPr>
            <w:tcW w:w="1276" w:type="dxa"/>
            <w:tcBorders>
              <w:top w:val="single" w:color="auto" w:sz="4" w:space="0"/>
              <w:left w:val="nil"/>
              <w:bottom w:val="single" w:color="auto" w:sz="4" w:space="0"/>
              <w:right w:val="single" w:color="auto" w:sz="4" w:space="0"/>
            </w:tcBorders>
            <w:vAlign w:val="center"/>
          </w:tcPr>
          <w:p w14:paraId="7EBF6627">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61FF71A7">
            <w:pPr>
              <w:widowControl/>
              <w:spacing w:before="0" w:beforeAutospacing="0" w:after="0" w:afterAutospacing="0"/>
              <w:ind w:left="0" w:right="0"/>
              <w:jc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358E5C06">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电话</w:t>
            </w:r>
          </w:p>
        </w:tc>
        <w:tc>
          <w:tcPr>
            <w:tcW w:w="1416" w:type="dxa"/>
            <w:tcBorders>
              <w:top w:val="single" w:color="auto" w:sz="4" w:space="0"/>
              <w:left w:val="nil"/>
              <w:bottom w:val="single" w:color="auto" w:sz="4" w:space="0"/>
              <w:right w:val="single" w:color="auto" w:sz="4" w:space="0"/>
            </w:tcBorders>
            <w:vAlign w:val="center"/>
          </w:tcPr>
          <w:p w14:paraId="1FF7FAD6">
            <w:pPr>
              <w:widowControl/>
              <w:spacing w:before="0" w:beforeAutospacing="0" w:after="0" w:afterAutospacing="0"/>
              <w:ind w:left="0" w:right="0"/>
              <w:jc w:val="center"/>
              <w:rPr>
                <w:rFonts w:ascii="宋体" w:hAnsi="宋体" w:eastAsia="宋体" w:cs="宋体"/>
                <w:kern w:val="2"/>
                <w:sz w:val="24"/>
                <w:szCs w:val="24"/>
              </w:rPr>
            </w:pPr>
          </w:p>
        </w:tc>
      </w:tr>
      <w:tr w14:paraId="70FD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252FF61">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1068" w:type="dxa"/>
            <w:tcBorders>
              <w:top w:val="single" w:color="auto" w:sz="4" w:space="0"/>
              <w:left w:val="nil"/>
              <w:bottom w:val="single" w:color="auto" w:sz="4" w:space="0"/>
              <w:right w:val="single" w:color="auto" w:sz="4" w:space="0"/>
            </w:tcBorders>
            <w:vAlign w:val="center"/>
          </w:tcPr>
          <w:p w14:paraId="05038E1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850" w:type="dxa"/>
            <w:tcBorders>
              <w:top w:val="single" w:color="auto" w:sz="4" w:space="0"/>
              <w:left w:val="nil"/>
              <w:bottom w:val="single" w:color="auto" w:sz="4" w:space="0"/>
              <w:right w:val="single" w:color="auto" w:sz="4" w:space="0"/>
            </w:tcBorders>
            <w:vAlign w:val="center"/>
          </w:tcPr>
          <w:p w14:paraId="61D9853D">
            <w:pPr>
              <w:widowControl/>
              <w:spacing w:before="0" w:beforeAutospacing="0" w:after="0" w:afterAutospacing="0"/>
              <w:ind w:left="0" w:right="0"/>
              <w:jc w:val="center"/>
              <w:rPr>
                <w:rFonts w:ascii="宋体" w:hAnsi="宋体" w:eastAsia="宋体" w:cs="宋体"/>
                <w:kern w:val="2"/>
                <w:sz w:val="24"/>
                <w:szCs w:val="24"/>
              </w:rPr>
            </w:pPr>
          </w:p>
        </w:tc>
        <w:tc>
          <w:tcPr>
            <w:tcW w:w="1276" w:type="dxa"/>
            <w:tcBorders>
              <w:top w:val="single" w:color="auto" w:sz="4" w:space="0"/>
              <w:left w:val="nil"/>
              <w:bottom w:val="single" w:color="auto" w:sz="4" w:space="0"/>
              <w:right w:val="single" w:color="auto" w:sz="4" w:space="0"/>
            </w:tcBorders>
            <w:vAlign w:val="center"/>
          </w:tcPr>
          <w:p w14:paraId="383F35EA">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480751DA">
            <w:pPr>
              <w:widowControl/>
              <w:spacing w:before="0" w:beforeAutospacing="0" w:after="0" w:afterAutospacing="0"/>
              <w:ind w:left="0" w:right="0"/>
              <w:jc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vAlign w:val="center"/>
          </w:tcPr>
          <w:p w14:paraId="2A69A930">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电话</w:t>
            </w:r>
          </w:p>
        </w:tc>
        <w:tc>
          <w:tcPr>
            <w:tcW w:w="1416" w:type="dxa"/>
            <w:tcBorders>
              <w:top w:val="single" w:color="auto" w:sz="4" w:space="0"/>
              <w:left w:val="nil"/>
              <w:bottom w:val="single" w:color="auto" w:sz="4" w:space="0"/>
              <w:right w:val="single" w:color="auto" w:sz="4" w:space="0"/>
            </w:tcBorders>
            <w:vAlign w:val="center"/>
          </w:tcPr>
          <w:p w14:paraId="0015EB57">
            <w:pPr>
              <w:widowControl/>
              <w:spacing w:before="0" w:beforeAutospacing="0" w:after="0" w:afterAutospacing="0"/>
              <w:ind w:left="0" w:right="0"/>
              <w:jc w:val="center"/>
              <w:rPr>
                <w:rFonts w:ascii="宋体" w:hAnsi="宋体" w:eastAsia="宋体" w:cs="宋体"/>
                <w:kern w:val="2"/>
                <w:sz w:val="24"/>
                <w:szCs w:val="24"/>
              </w:rPr>
            </w:pPr>
          </w:p>
        </w:tc>
      </w:tr>
      <w:tr w14:paraId="07A4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05BE4D4">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6D4043DC">
            <w:pPr>
              <w:widowControl/>
              <w:spacing w:before="0" w:beforeAutospacing="0" w:after="0" w:afterAutospacing="0"/>
              <w:ind w:left="0" w:right="0"/>
              <w:jc w:val="center"/>
              <w:rPr>
                <w:rFonts w:ascii="宋体" w:hAnsi="宋体" w:eastAsia="宋体" w:cs="宋体"/>
                <w:kern w:val="2"/>
                <w:sz w:val="24"/>
                <w:szCs w:val="24"/>
              </w:rPr>
            </w:pPr>
          </w:p>
        </w:tc>
        <w:tc>
          <w:tcPr>
            <w:tcW w:w="5102" w:type="dxa"/>
            <w:gridSpan w:val="6"/>
            <w:tcBorders>
              <w:top w:val="single" w:color="auto" w:sz="4" w:space="0"/>
              <w:left w:val="nil"/>
              <w:bottom w:val="single" w:color="auto" w:sz="4" w:space="0"/>
              <w:right w:val="single" w:color="auto" w:sz="4" w:space="0"/>
            </w:tcBorders>
            <w:vAlign w:val="center"/>
          </w:tcPr>
          <w:p w14:paraId="5E00A3B4">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员工总人数：</w:t>
            </w:r>
          </w:p>
        </w:tc>
      </w:tr>
      <w:tr w14:paraId="0C67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615047C">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企业资质</w:t>
            </w:r>
          </w:p>
          <w:p w14:paraId="78F24B0D">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等级</w:t>
            </w:r>
          </w:p>
        </w:tc>
        <w:tc>
          <w:tcPr>
            <w:tcW w:w="1918" w:type="dxa"/>
            <w:gridSpan w:val="2"/>
            <w:tcBorders>
              <w:top w:val="single" w:color="auto" w:sz="4" w:space="0"/>
              <w:left w:val="nil"/>
              <w:bottom w:val="single" w:color="auto" w:sz="4" w:space="0"/>
              <w:right w:val="single" w:color="auto" w:sz="4" w:space="0"/>
            </w:tcBorders>
            <w:vAlign w:val="center"/>
          </w:tcPr>
          <w:p w14:paraId="7952C345">
            <w:pPr>
              <w:widowControl/>
              <w:spacing w:before="0" w:beforeAutospacing="0" w:after="0" w:afterAutospacing="0"/>
              <w:ind w:left="0" w:right="0"/>
              <w:jc w:val="center"/>
              <w:rPr>
                <w:rFonts w:ascii="宋体" w:hAnsi="宋体" w:eastAsia="宋体" w:cs="宋体"/>
                <w:kern w:val="2"/>
                <w:sz w:val="24"/>
                <w:szCs w:val="24"/>
              </w:rPr>
            </w:pPr>
          </w:p>
        </w:tc>
        <w:tc>
          <w:tcPr>
            <w:tcW w:w="1276" w:type="dxa"/>
            <w:vMerge w:val="restart"/>
            <w:tcBorders>
              <w:top w:val="single" w:color="auto" w:sz="4" w:space="0"/>
              <w:left w:val="nil"/>
              <w:bottom w:val="single" w:color="auto" w:sz="4" w:space="0"/>
              <w:right w:val="single" w:color="auto" w:sz="4" w:space="0"/>
            </w:tcBorders>
            <w:vAlign w:val="center"/>
          </w:tcPr>
          <w:p w14:paraId="76AA5061">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其中</w:t>
            </w:r>
          </w:p>
        </w:tc>
        <w:tc>
          <w:tcPr>
            <w:tcW w:w="1701" w:type="dxa"/>
            <w:gridSpan w:val="3"/>
            <w:tcBorders>
              <w:top w:val="single" w:color="auto" w:sz="4" w:space="0"/>
              <w:left w:val="nil"/>
              <w:bottom w:val="single" w:color="auto" w:sz="4" w:space="0"/>
              <w:right w:val="single" w:color="auto" w:sz="4" w:space="0"/>
            </w:tcBorders>
            <w:vAlign w:val="center"/>
          </w:tcPr>
          <w:p w14:paraId="2AE28393">
            <w:pPr>
              <w:widowControl/>
              <w:spacing w:before="0" w:beforeAutospacing="0" w:after="0" w:afterAutospacing="0"/>
              <w:ind w:left="0" w:right="0"/>
              <w:jc w:val="center"/>
              <w:rPr>
                <w:rFonts w:hint="eastAsia" w:ascii="宋体" w:hAnsi="宋体" w:eastAsia="宋体" w:cs="宋体"/>
                <w:kern w:val="2"/>
                <w:sz w:val="24"/>
                <w:szCs w:val="24"/>
                <w:lang w:val="en-US" w:eastAsia="zh-CN"/>
              </w:rPr>
            </w:pPr>
            <w:r>
              <w:rPr>
                <w:rFonts w:hint="eastAsia" w:ascii="宋体" w:hAnsi="宋体" w:cs="宋体"/>
                <w:kern w:val="2"/>
                <w:sz w:val="24"/>
                <w:szCs w:val="24"/>
                <w:lang w:eastAsia="zh-CN"/>
              </w:rPr>
              <w:t>项目经理</w:t>
            </w:r>
          </w:p>
        </w:tc>
        <w:tc>
          <w:tcPr>
            <w:tcW w:w="2125" w:type="dxa"/>
            <w:gridSpan w:val="2"/>
            <w:tcBorders>
              <w:top w:val="single" w:color="auto" w:sz="4" w:space="0"/>
              <w:left w:val="nil"/>
              <w:bottom w:val="single" w:color="auto" w:sz="4" w:space="0"/>
              <w:right w:val="single" w:color="auto" w:sz="4" w:space="0"/>
            </w:tcBorders>
            <w:vAlign w:val="center"/>
          </w:tcPr>
          <w:p w14:paraId="481762DE">
            <w:pPr>
              <w:widowControl/>
              <w:spacing w:before="0" w:beforeAutospacing="0" w:after="0" w:afterAutospacing="0"/>
              <w:ind w:left="0" w:right="0"/>
              <w:jc w:val="center"/>
              <w:rPr>
                <w:rFonts w:ascii="宋体" w:hAnsi="宋体" w:eastAsia="宋体" w:cs="宋体"/>
                <w:kern w:val="2"/>
                <w:sz w:val="24"/>
                <w:szCs w:val="24"/>
              </w:rPr>
            </w:pPr>
          </w:p>
        </w:tc>
      </w:tr>
      <w:tr w14:paraId="3009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DA8A18D">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6CF8DAC9">
            <w:pPr>
              <w:widowControl/>
              <w:spacing w:before="0" w:beforeAutospacing="0" w:after="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vAlign w:val="center"/>
          </w:tcPr>
          <w:p w14:paraId="47CDC5FC">
            <w:pPr>
              <w:widowControl/>
              <w:spacing w:before="0" w:beforeAutospacing="0" w:after="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vAlign w:val="center"/>
          </w:tcPr>
          <w:p w14:paraId="6C0EF47A">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03E5D7A8">
            <w:pPr>
              <w:widowControl/>
              <w:spacing w:before="0" w:beforeAutospacing="0" w:after="0" w:afterAutospacing="0"/>
              <w:ind w:left="0" w:right="0"/>
              <w:jc w:val="center"/>
              <w:rPr>
                <w:rFonts w:ascii="宋体" w:hAnsi="宋体" w:eastAsia="宋体" w:cs="宋体"/>
                <w:kern w:val="2"/>
                <w:sz w:val="24"/>
                <w:szCs w:val="24"/>
              </w:rPr>
            </w:pPr>
          </w:p>
        </w:tc>
      </w:tr>
      <w:tr w14:paraId="0EDF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4333A3">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4CC1542D">
            <w:pPr>
              <w:widowControl/>
              <w:spacing w:before="0" w:beforeAutospacing="0" w:after="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vAlign w:val="center"/>
          </w:tcPr>
          <w:p w14:paraId="089F2421">
            <w:pPr>
              <w:widowControl/>
              <w:spacing w:before="0" w:beforeAutospacing="0" w:after="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vAlign w:val="center"/>
          </w:tcPr>
          <w:p w14:paraId="42DC9FD3">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1D5A6E1A">
            <w:pPr>
              <w:widowControl/>
              <w:spacing w:before="0" w:beforeAutospacing="0" w:after="0" w:afterAutospacing="0"/>
              <w:ind w:left="0" w:right="0"/>
              <w:jc w:val="center"/>
              <w:rPr>
                <w:rFonts w:ascii="宋体" w:hAnsi="宋体" w:eastAsia="宋体" w:cs="宋体"/>
                <w:kern w:val="2"/>
                <w:sz w:val="24"/>
                <w:szCs w:val="24"/>
              </w:rPr>
            </w:pPr>
          </w:p>
        </w:tc>
      </w:tr>
      <w:tr w14:paraId="59C9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F683D27">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4D8563C6">
            <w:pPr>
              <w:widowControl/>
              <w:spacing w:before="0" w:beforeAutospacing="0" w:after="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vAlign w:val="center"/>
          </w:tcPr>
          <w:p w14:paraId="0FA7C008">
            <w:pPr>
              <w:widowControl/>
              <w:spacing w:before="0" w:beforeAutospacing="0" w:after="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vAlign w:val="center"/>
          </w:tcPr>
          <w:p w14:paraId="441C2FA0">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2FF87100">
            <w:pPr>
              <w:widowControl/>
              <w:spacing w:before="0" w:beforeAutospacing="0" w:after="0" w:afterAutospacing="0"/>
              <w:ind w:left="0" w:right="0"/>
              <w:jc w:val="center"/>
              <w:rPr>
                <w:rFonts w:ascii="宋体" w:hAnsi="宋体" w:eastAsia="宋体" w:cs="宋体"/>
                <w:kern w:val="2"/>
                <w:sz w:val="24"/>
                <w:szCs w:val="24"/>
              </w:rPr>
            </w:pPr>
          </w:p>
        </w:tc>
      </w:tr>
      <w:tr w14:paraId="6AB3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342AD91">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账号</w:t>
            </w:r>
          </w:p>
        </w:tc>
        <w:tc>
          <w:tcPr>
            <w:tcW w:w="1918" w:type="dxa"/>
            <w:gridSpan w:val="2"/>
            <w:tcBorders>
              <w:top w:val="single" w:color="auto" w:sz="4" w:space="0"/>
              <w:left w:val="nil"/>
              <w:bottom w:val="single" w:color="auto" w:sz="4" w:space="0"/>
              <w:right w:val="single" w:color="auto" w:sz="4" w:space="0"/>
            </w:tcBorders>
            <w:vAlign w:val="center"/>
          </w:tcPr>
          <w:p w14:paraId="71816157">
            <w:pPr>
              <w:widowControl/>
              <w:spacing w:before="0" w:beforeAutospacing="0" w:after="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vAlign w:val="center"/>
          </w:tcPr>
          <w:p w14:paraId="00D73031">
            <w:pPr>
              <w:widowControl/>
              <w:spacing w:before="0" w:beforeAutospacing="0" w:after="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vAlign w:val="center"/>
          </w:tcPr>
          <w:p w14:paraId="289398B9">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20B1CE15">
            <w:pPr>
              <w:widowControl/>
              <w:spacing w:before="0" w:beforeAutospacing="0" w:after="0" w:afterAutospacing="0"/>
              <w:ind w:left="0" w:right="0"/>
              <w:jc w:val="center"/>
              <w:rPr>
                <w:rFonts w:ascii="宋体" w:hAnsi="宋体" w:eastAsia="宋体" w:cs="宋体"/>
                <w:kern w:val="2"/>
                <w:sz w:val="24"/>
                <w:szCs w:val="24"/>
              </w:rPr>
            </w:pPr>
          </w:p>
        </w:tc>
      </w:tr>
      <w:tr w14:paraId="3A49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474156C">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经营范围</w:t>
            </w:r>
          </w:p>
        </w:tc>
        <w:tc>
          <w:tcPr>
            <w:tcW w:w="7020" w:type="dxa"/>
            <w:gridSpan w:val="8"/>
            <w:tcBorders>
              <w:top w:val="single" w:color="auto" w:sz="4" w:space="0"/>
              <w:left w:val="nil"/>
              <w:bottom w:val="single" w:color="auto" w:sz="4" w:space="0"/>
              <w:right w:val="single" w:color="auto" w:sz="4" w:space="0"/>
            </w:tcBorders>
            <w:vAlign w:val="center"/>
          </w:tcPr>
          <w:p w14:paraId="45A884B8">
            <w:pPr>
              <w:widowControl/>
              <w:spacing w:before="0" w:beforeAutospacing="0" w:after="0" w:afterAutospacing="0"/>
              <w:ind w:left="0" w:right="0"/>
              <w:jc w:val="center"/>
              <w:rPr>
                <w:rFonts w:ascii="宋体" w:hAnsi="宋体" w:eastAsia="宋体" w:cs="宋体"/>
                <w:kern w:val="2"/>
                <w:sz w:val="24"/>
                <w:szCs w:val="24"/>
              </w:rPr>
            </w:pPr>
          </w:p>
        </w:tc>
      </w:tr>
      <w:tr w14:paraId="06D3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58805BD">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7020" w:type="dxa"/>
            <w:gridSpan w:val="8"/>
            <w:tcBorders>
              <w:top w:val="single" w:color="auto" w:sz="4" w:space="0"/>
              <w:left w:val="nil"/>
              <w:bottom w:val="single" w:color="auto" w:sz="4" w:space="0"/>
              <w:right w:val="single" w:color="auto" w:sz="4" w:space="0"/>
            </w:tcBorders>
            <w:vAlign w:val="center"/>
          </w:tcPr>
          <w:p w14:paraId="07E67F92">
            <w:pPr>
              <w:widowControl/>
              <w:spacing w:before="0" w:beforeAutospacing="0" w:after="0" w:afterAutospacing="0"/>
              <w:ind w:left="0" w:right="0"/>
              <w:jc w:val="center"/>
              <w:rPr>
                <w:rFonts w:ascii="宋体" w:hAnsi="宋体" w:eastAsia="宋体" w:cs="宋体"/>
                <w:kern w:val="2"/>
                <w:sz w:val="24"/>
                <w:szCs w:val="24"/>
              </w:rPr>
            </w:pPr>
          </w:p>
        </w:tc>
      </w:tr>
    </w:tbl>
    <w:p w14:paraId="63173511">
      <w:pPr>
        <w:spacing w:line="380" w:lineRule="exact"/>
        <w:rPr>
          <w:rFonts w:ascii="宋体" w:hAnsi="宋体" w:eastAsia="宋体" w:cs="宋体"/>
          <w:color w:val="auto"/>
          <w:sz w:val="28"/>
          <w:szCs w:val="28"/>
        </w:rPr>
      </w:pPr>
      <w:r>
        <w:rPr>
          <w:rFonts w:hint="eastAsia" w:ascii="宋体" w:hAnsi="宋体" w:eastAsia="宋体" w:cs="宋体"/>
          <w:color w:val="auto"/>
          <w:sz w:val="28"/>
          <w:szCs w:val="28"/>
        </w:rPr>
        <w:t>备注：本表后应附企业法人营业执照、资质证书等材料的扫描件。</w:t>
      </w:r>
    </w:p>
    <w:p w14:paraId="16D7D6E1">
      <w:pPr>
        <w:jc w:val="center"/>
        <w:rPr>
          <w:rFonts w:ascii="宋体" w:hAnsi="宋体" w:eastAsia="宋体"/>
          <w:b/>
          <w:sz w:val="28"/>
          <w:szCs w:val="28"/>
        </w:rPr>
      </w:pPr>
      <w:r>
        <w:rPr>
          <w:rFonts w:hint="eastAsia" w:ascii="宋体" w:hAnsi="宋体" w:eastAsia="宋体"/>
          <w:color w:val="auto"/>
          <w:sz w:val="28"/>
          <w:szCs w:val="28"/>
        </w:rPr>
        <w:br w:type="page"/>
      </w:r>
      <w:r>
        <w:rPr>
          <w:rFonts w:hint="eastAsia" w:ascii="宋体" w:hAnsi="宋体" w:eastAsia="宋体"/>
          <w:b/>
          <w:sz w:val="28"/>
          <w:szCs w:val="28"/>
        </w:rPr>
        <w:t>（二）近年完成的类似项目情况表</w:t>
      </w:r>
    </w:p>
    <w:tbl>
      <w:tblPr>
        <w:tblStyle w:val="19"/>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0182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86F69D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077" w:type="dxa"/>
            <w:tcBorders>
              <w:top w:val="single" w:color="auto" w:sz="4" w:space="0"/>
              <w:left w:val="nil"/>
              <w:bottom w:val="single" w:color="auto" w:sz="4" w:space="0"/>
              <w:right w:val="single" w:color="auto" w:sz="4" w:space="0"/>
            </w:tcBorders>
            <w:vAlign w:val="center"/>
          </w:tcPr>
          <w:p w14:paraId="3CE74FF7">
            <w:pPr>
              <w:widowControl/>
              <w:spacing w:before="0" w:beforeAutospacing="0" w:after="0" w:afterAutospacing="0"/>
              <w:ind w:left="0" w:right="0"/>
              <w:jc w:val="center"/>
              <w:rPr>
                <w:rFonts w:ascii="宋体" w:hAnsi="宋体" w:eastAsia="宋体" w:cs="宋体"/>
                <w:kern w:val="2"/>
                <w:sz w:val="24"/>
                <w:szCs w:val="24"/>
              </w:rPr>
            </w:pPr>
          </w:p>
        </w:tc>
      </w:tr>
      <w:tr w14:paraId="1D0D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570FA27">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项目所在地</w:t>
            </w:r>
          </w:p>
        </w:tc>
        <w:tc>
          <w:tcPr>
            <w:tcW w:w="6077" w:type="dxa"/>
            <w:tcBorders>
              <w:top w:val="single" w:color="auto" w:sz="4" w:space="0"/>
              <w:left w:val="nil"/>
              <w:bottom w:val="single" w:color="auto" w:sz="4" w:space="0"/>
              <w:right w:val="single" w:color="auto" w:sz="4" w:space="0"/>
            </w:tcBorders>
            <w:vAlign w:val="center"/>
          </w:tcPr>
          <w:p w14:paraId="1CF2A4DB">
            <w:pPr>
              <w:widowControl/>
              <w:spacing w:before="0" w:beforeAutospacing="0" w:after="0" w:afterAutospacing="0"/>
              <w:ind w:left="0" w:right="0"/>
              <w:jc w:val="center"/>
              <w:rPr>
                <w:rFonts w:ascii="宋体" w:hAnsi="宋体" w:eastAsia="宋体" w:cs="宋体"/>
                <w:kern w:val="2"/>
                <w:sz w:val="24"/>
                <w:szCs w:val="24"/>
              </w:rPr>
            </w:pPr>
          </w:p>
        </w:tc>
      </w:tr>
      <w:tr w14:paraId="60C4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493AD9F">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发包人名称</w:t>
            </w:r>
          </w:p>
        </w:tc>
        <w:tc>
          <w:tcPr>
            <w:tcW w:w="6077" w:type="dxa"/>
            <w:tcBorders>
              <w:top w:val="single" w:color="auto" w:sz="4" w:space="0"/>
              <w:left w:val="nil"/>
              <w:bottom w:val="single" w:color="auto" w:sz="4" w:space="0"/>
              <w:right w:val="single" w:color="auto" w:sz="4" w:space="0"/>
            </w:tcBorders>
            <w:vAlign w:val="center"/>
          </w:tcPr>
          <w:p w14:paraId="06E00468">
            <w:pPr>
              <w:widowControl/>
              <w:spacing w:before="0" w:beforeAutospacing="0" w:after="0" w:afterAutospacing="0"/>
              <w:ind w:left="0" w:right="0"/>
              <w:jc w:val="center"/>
              <w:rPr>
                <w:rFonts w:ascii="宋体" w:hAnsi="宋体" w:eastAsia="宋体" w:cs="宋体"/>
                <w:kern w:val="2"/>
                <w:sz w:val="24"/>
                <w:szCs w:val="24"/>
              </w:rPr>
            </w:pPr>
          </w:p>
        </w:tc>
      </w:tr>
      <w:tr w14:paraId="5B51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7C9B3E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发包人地址</w:t>
            </w:r>
          </w:p>
        </w:tc>
        <w:tc>
          <w:tcPr>
            <w:tcW w:w="6077" w:type="dxa"/>
            <w:tcBorders>
              <w:top w:val="single" w:color="auto" w:sz="4" w:space="0"/>
              <w:left w:val="nil"/>
              <w:bottom w:val="single" w:color="auto" w:sz="4" w:space="0"/>
              <w:right w:val="single" w:color="auto" w:sz="4" w:space="0"/>
            </w:tcBorders>
            <w:vAlign w:val="center"/>
          </w:tcPr>
          <w:p w14:paraId="3D38623A">
            <w:pPr>
              <w:widowControl/>
              <w:spacing w:before="0" w:beforeAutospacing="0" w:after="0" w:afterAutospacing="0"/>
              <w:ind w:left="0" w:right="0"/>
              <w:jc w:val="center"/>
              <w:rPr>
                <w:rFonts w:ascii="宋体" w:hAnsi="宋体" w:eastAsia="宋体" w:cs="宋体"/>
                <w:kern w:val="2"/>
                <w:sz w:val="24"/>
                <w:szCs w:val="24"/>
              </w:rPr>
            </w:pPr>
          </w:p>
        </w:tc>
      </w:tr>
      <w:tr w14:paraId="5996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BBBF10E">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1A407AFB">
            <w:pPr>
              <w:widowControl/>
              <w:spacing w:before="0" w:beforeAutospacing="0" w:after="0" w:afterAutospacing="0"/>
              <w:ind w:left="0" w:right="0"/>
              <w:jc w:val="center"/>
              <w:rPr>
                <w:rFonts w:ascii="宋体" w:hAnsi="宋体" w:eastAsia="宋体" w:cs="宋体"/>
                <w:kern w:val="2"/>
                <w:sz w:val="24"/>
                <w:szCs w:val="24"/>
              </w:rPr>
            </w:pPr>
          </w:p>
        </w:tc>
      </w:tr>
      <w:tr w14:paraId="78CD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649AB17">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合同价格</w:t>
            </w:r>
          </w:p>
        </w:tc>
        <w:tc>
          <w:tcPr>
            <w:tcW w:w="6077" w:type="dxa"/>
            <w:tcBorders>
              <w:top w:val="single" w:color="auto" w:sz="4" w:space="0"/>
              <w:left w:val="nil"/>
              <w:bottom w:val="single" w:color="auto" w:sz="4" w:space="0"/>
              <w:right w:val="single" w:color="auto" w:sz="4" w:space="0"/>
            </w:tcBorders>
            <w:vAlign w:val="center"/>
          </w:tcPr>
          <w:p w14:paraId="3D7E2D08">
            <w:pPr>
              <w:widowControl/>
              <w:spacing w:before="0" w:beforeAutospacing="0" w:after="0" w:afterAutospacing="0"/>
              <w:ind w:left="0" w:right="0"/>
              <w:jc w:val="center"/>
              <w:rPr>
                <w:rFonts w:ascii="宋体" w:hAnsi="宋体" w:eastAsia="宋体" w:cs="宋体"/>
                <w:kern w:val="2"/>
                <w:sz w:val="24"/>
                <w:szCs w:val="24"/>
              </w:rPr>
            </w:pPr>
          </w:p>
        </w:tc>
      </w:tr>
      <w:tr w14:paraId="6B5C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14C9326">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开工日期</w:t>
            </w:r>
          </w:p>
        </w:tc>
        <w:tc>
          <w:tcPr>
            <w:tcW w:w="6077" w:type="dxa"/>
            <w:tcBorders>
              <w:top w:val="single" w:color="auto" w:sz="4" w:space="0"/>
              <w:left w:val="nil"/>
              <w:bottom w:val="single" w:color="auto" w:sz="4" w:space="0"/>
              <w:right w:val="single" w:color="auto" w:sz="4" w:space="0"/>
            </w:tcBorders>
            <w:vAlign w:val="center"/>
          </w:tcPr>
          <w:p w14:paraId="738B6FA1">
            <w:pPr>
              <w:widowControl/>
              <w:spacing w:before="0" w:beforeAutospacing="0" w:after="0" w:afterAutospacing="0"/>
              <w:ind w:left="0" w:right="0"/>
              <w:jc w:val="center"/>
              <w:rPr>
                <w:rFonts w:ascii="宋体" w:hAnsi="宋体" w:eastAsia="宋体" w:cs="宋体"/>
                <w:kern w:val="2"/>
                <w:sz w:val="24"/>
                <w:szCs w:val="24"/>
              </w:rPr>
            </w:pPr>
          </w:p>
        </w:tc>
      </w:tr>
      <w:tr w14:paraId="0F51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FAC3038">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竣工日期</w:t>
            </w:r>
          </w:p>
        </w:tc>
        <w:tc>
          <w:tcPr>
            <w:tcW w:w="6077" w:type="dxa"/>
            <w:tcBorders>
              <w:top w:val="single" w:color="auto" w:sz="4" w:space="0"/>
              <w:left w:val="nil"/>
              <w:bottom w:val="single" w:color="auto" w:sz="4" w:space="0"/>
              <w:right w:val="single" w:color="auto" w:sz="4" w:space="0"/>
            </w:tcBorders>
            <w:vAlign w:val="center"/>
          </w:tcPr>
          <w:p w14:paraId="1811A895">
            <w:pPr>
              <w:widowControl/>
              <w:spacing w:before="0" w:beforeAutospacing="0" w:after="0" w:afterAutospacing="0"/>
              <w:ind w:left="0" w:right="0"/>
              <w:jc w:val="center"/>
              <w:rPr>
                <w:rFonts w:ascii="宋体" w:hAnsi="宋体" w:eastAsia="宋体" w:cs="宋体"/>
                <w:kern w:val="2"/>
                <w:sz w:val="24"/>
                <w:szCs w:val="24"/>
              </w:rPr>
            </w:pPr>
          </w:p>
        </w:tc>
      </w:tr>
      <w:tr w14:paraId="15E8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BE6554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承担的工作</w:t>
            </w:r>
          </w:p>
        </w:tc>
        <w:tc>
          <w:tcPr>
            <w:tcW w:w="6077" w:type="dxa"/>
            <w:tcBorders>
              <w:top w:val="single" w:color="auto" w:sz="4" w:space="0"/>
              <w:left w:val="nil"/>
              <w:bottom w:val="single" w:color="auto" w:sz="4" w:space="0"/>
              <w:right w:val="single" w:color="auto" w:sz="4" w:space="0"/>
            </w:tcBorders>
            <w:vAlign w:val="center"/>
          </w:tcPr>
          <w:p w14:paraId="323F1987">
            <w:pPr>
              <w:widowControl/>
              <w:spacing w:before="0" w:beforeAutospacing="0" w:after="0" w:afterAutospacing="0"/>
              <w:ind w:left="0" w:right="0"/>
              <w:jc w:val="center"/>
              <w:rPr>
                <w:rFonts w:ascii="宋体" w:hAnsi="宋体" w:eastAsia="宋体" w:cs="宋体"/>
                <w:kern w:val="2"/>
                <w:sz w:val="24"/>
                <w:szCs w:val="24"/>
              </w:rPr>
            </w:pPr>
          </w:p>
        </w:tc>
      </w:tr>
      <w:tr w14:paraId="54A0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D952F7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工程质量</w:t>
            </w:r>
          </w:p>
        </w:tc>
        <w:tc>
          <w:tcPr>
            <w:tcW w:w="6077" w:type="dxa"/>
            <w:tcBorders>
              <w:top w:val="single" w:color="auto" w:sz="4" w:space="0"/>
              <w:left w:val="nil"/>
              <w:bottom w:val="single" w:color="auto" w:sz="4" w:space="0"/>
              <w:right w:val="single" w:color="auto" w:sz="4" w:space="0"/>
            </w:tcBorders>
            <w:vAlign w:val="center"/>
          </w:tcPr>
          <w:p w14:paraId="0739C812">
            <w:pPr>
              <w:widowControl/>
              <w:spacing w:before="0" w:beforeAutospacing="0" w:after="0" w:afterAutospacing="0"/>
              <w:ind w:left="0" w:right="0"/>
              <w:jc w:val="center"/>
              <w:rPr>
                <w:rFonts w:ascii="宋体" w:hAnsi="宋体" w:eastAsia="宋体" w:cs="宋体"/>
                <w:kern w:val="2"/>
                <w:sz w:val="24"/>
                <w:szCs w:val="24"/>
              </w:rPr>
            </w:pPr>
          </w:p>
        </w:tc>
      </w:tr>
      <w:tr w14:paraId="1FD4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8A565D3">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建造师</w:t>
            </w:r>
          </w:p>
        </w:tc>
        <w:tc>
          <w:tcPr>
            <w:tcW w:w="6077" w:type="dxa"/>
            <w:tcBorders>
              <w:top w:val="single" w:color="auto" w:sz="4" w:space="0"/>
              <w:left w:val="nil"/>
              <w:bottom w:val="single" w:color="auto" w:sz="4" w:space="0"/>
              <w:right w:val="single" w:color="auto" w:sz="4" w:space="0"/>
            </w:tcBorders>
            <w:vAlign w:val="center"/>
          </w:tcPr>
          <w:p w14:paraId="1077BB74">
            <w:pPr>
              <w:widowControl/>
              <w:spacing w:before="0" w:beforeAutospacing="0" w:after="0" w:afterAutospacing="0"/>
              <w:ind w:left="0" w:right="0"/>
              <w:jc w:val="center"/>
              <w:rPr>
                <w:rFonts w:ascii="宋体" w:hAnsi="宋体" w:eastAsia="宋体" w:cs="宋体"/>
                <w:kern w:val="2"/>
                <w:sz w:val="24"/>
                <w:szCs w:val="24"/>
              </w:rPr>
            </w:pPr>
          </w:p>
        </w:tc>
      </w:tr>
      <w:tr w14:paraId="22CA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1E82BE1">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6077" w:type="dxa"/>
            <w:tcBorders>
              <w:top w:val="single" w:color="auto" w:sz="4" w:space="0"/>
              <w:left w:val="nil"/>
              <w:bottom w:val="single" w:color="auto" w:sz="4" w:space="0"/>
              <w:right w:val="single" w:color="auto" w:sz="4" w:space="0"/>
            </w:tcBorders>
            <w:vAlign w:val="center"/>
          </w:tcPr>
          <w:p w14:paraId="403698E5">
            <w:pPr>
              <w:widowControl/>
              <w:spacing w:before="0" w:beforeAutospacing="0" w:after="0" w:afterAutospacing="0"/>
              <w:ind w:left="0" w:right="0"/>
              <w:jc w:val="center"/>
              <w:rPr>
                <w:rFonts w:ascii="宋体" w:hAnsi="宋体" w:eastAsia="宋体" w:cs="宋体"/>
                <w:kern w:val="2"/>
                <w:sz w:val="24"/>
                <w:szCs w:val="24"/>
              </w:rPr>
            </w:pPr>
          </w:p>
        </w:tc>
      </w:tr>
      <w:tr w14:paraId="73CA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C1B16EB">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18A30344">
            <w:pPr>
              <w:widowControl/>
              <w:spacing w:before="0" w:beforeAutospacing="0" w:after="0" w:afterAutospacing="0"/>
              <w:ind w:left="0" w:right="0"/>
              <w:jc w:val="center"/>
              <w:rPr>
                <w:rFonts w:ascii="宋体" w:hAnsi="宋体" w:eastAsia="宋体" w:cs="宋体"/>
                <w:kern w:val="2"/>
                <w:sz w:val="24"/>
                <w:szCs w:val="24"/>
              </w:rPr>
            </w:pPr>
          </w:p>
        </w:tc>
      </w:tr>
      <w:tr w14:paraId="13F3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C77DE7F">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项目描述</w:t>
            </w:r>
          </w:p>
        </w:tc>
        <w:tc>
          <w:tcPr>
            <w:tcW w:w="6077" w:type="dxa"/>
            <w:tcBorders>
              <w:top w:val="single" w:color="auto" w:sz="4" w:space="0"/>
              <w:left w:val="nil"/>
              <w:bottom w:val="single" w:color="auto" w:sz="4" w:space="0"/>
              <w:right w:val="single" w:color="auto" w:sz="4" w:space="0"/>
            </w:tcBorders>
            <w:vAlign w:val="center"/>
          </w:tcPr>
          <w:p w14:paraId="2B854A42">
            <w:pPr>
              <w:widowControl/>
              <w:spacing w:before="0" w:beforeAutospacing="0" w:after="0" w:afterAutospacing="0"/>
              <w:ind w:left="0" w:right="0"/>
              <w:jc w:val="center"/>
              <w:rPr>
                <w:rFonts w:ascii="宋体" w:hAnsi="宋体" w:eastAsia="宋体" w:cs="宋体"/>
                <w:kern w:val="2"/>
                <w:sz w:val="24"/>
                <w:szCs w:val="24"/>
              </w:rPr>
            </w:pPr>
          </w:p>
        </w:tc>
      </w:tr>
      <w:tr w14:paraId="61C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5F5147B">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6077" w:type="dxa"/>
            <w:tcBorders>
              <w:top w:val="single" w:color="auto" w:sz="4" w:space="0"/>
              <w:left w:val="nil"/>
              <w:bottom w:val="single" w:color="auto" w:sz="4" w:space="0"/>
              <w:right w:val="single" w:color="auto" w:sz="4" w:space="0"/>
            </w:tcBorders>
            <w:vAlign w:val="center"/>
          </w:tcPr>
          <w:p w14:paraId="7B6E2AD0">
            <w:pPr>
              <w:widowControl/>
              <w:spacing w:before="0" w:beforeAutospacing="0" w:after="0" w:afterAutospacing="0"/>
              <w:ind w:left="0" w:right="0"/>
              <w:jc w:val="center"/>
              <w:rPr>
                <w:rFonts w:ascii="宋体" w:hAnsi="宋体" w:eastAsia="宋体" w:cs="宋体"/>
                <w:kern w:val="2"/>
                <w:sz w:val="24"/>
                <w:szCs w:val="24"/>
              </w:rPr>
            </w:pPr>
          </w:p>
        </w:tc>
      </w:tr>
    </w:tbl>
    <w:p w14:paraId="2B109279">
      <w:pPr>
        <w:spacing w:line="380" w:lineRule="exact"/>
        <w:ind w:left="720" w:hanging="840" w:hangingChars="300"/>
        <w:rPr>
          <w:rFonts w:ascii="宋体" w:hAnsi="宋体" w:eastAsia="宋体" w:cs="宋体"/>
          <w:sz w:val="28"/>
          <w:szCs w:val="28"/>
        </w:rPr>
      </w:pPr>
      <w:r>
        <w:rPr>
          <w:rFonts w:hint="eastAsia" w:ascii="宋体" w:hAnsi="宋体" w:eastAsia="宋体" w:cs="宋体"/>
          <w:sz w:val="28"/>
          <w:szCs w:val="28"/>
        </w:rPr>
        <w:t>备注：本表后附中标（成交）通知书或合同协议书的</w:t>
      </w:r>
      <w:r>
        <w:rPr>
          <w:rFonts w:hint="eastAsia" w:ascii="宋体" w:hAnsi="宋体" w:eastAsia="宋体" w:cs="宋体"/>
          <w:sz w:val="28"/>
          <w:szCs w:val="28"/>
          <w:lang w:eastAsia="zh-CN"/>
        </w:rPr>
        <w:t>原件</w:t>
      </w:r>
      <w:r>
        <w:rPr>
          <w:rFonts w:hint="eastAsia" w:ascii="宋体" w:hAnsi="宋体" w:eastAsia="宋体" w:cs="宋体"/>
          <w:sz w:val="28"/>
          <w:szCs w:val="28"/>
        </w:rPr>
        <w:t>扫描件，具体年份要求见响应人须知前附表。每张表格只填写一个项目，并标明序号。</w:t>
      </w:r>
    </w:p>
    <w:p w14:paraId="487B0DFF">
      <w:pPr>
        <w:keepNext/>
        <w:keepLines/>
        <w:spacing w:before="280" w:after="290" w:line="420" w:lineRule="exact"/>
        <w:jc w:val="both"/>
        <w:outlineLvl w:val="3"/>
        <w:rPr>
          <w:rFonts w:hint="eastAsia" w:ascii="宋体" w:hAnsi="宋体" w:eastAsia="宋体" w:cs="宋体"/>
          <w:b/>
          <w:bCs/>
          <w:sz w:val="28"/>
          <w:szCs w:val="28"/>
        </w:rPr>
        <w:sectPr>
          <w:pgSz w:w="11906" w:h="16838"/>
          <w:pgMar w:top="1440" w:right="1800" w:bottom="1440" w:left="1800" w:header="851" w:footer="992" w:gutter="0"/>
          <w:pgNumType w:fmt="decimal"/>
          <w:cols w:space="720" w:num="1"/>
          <w:docGrid w:type="lines" w:linePitch="312" w:charSpace="0"/>
        </w:sectPr>
      </w:pPr>
    </w:p>
    <w:p w14:paraId="322967F7">
      <w:pPr>
        <w:keepNext/>
        <w:keepLines/>
        <w:spacing w:before="280" w:after="290" w:line="420" w:lineRule="exact"/>
        <w:jc w:val="center"/>
        <w:outlineLvl w:val="3"/>
        <w:rPr>
          <w:rFonts w:ascii="宋体" w:hAnsi="宋体" w:eastAsia="宋体" w:cs="宋体"/>
          <w:b/>
          <w:bCs/>
          <w:sz w:val="28"/>
          <w:szCs w:val="28"/>
        </w:rPr>
      </w:pPr>
      <w:r>
        <w:rPr>
          <w:rFonts w:hint="eastAsia" w:ascii="宋体" w:hAnsi="宋体" w:eastAsia="宋体" w:cs="宋体"/>
          <w:b/>
          <w:bCs/>
          <w:sz w:val="28"/>
          <w:szCs w:val="28"/>
        </w:rPr>
        <w:t>（三）正在施工的和新承接的项目情况表</w:t>
      </w:r>
    </w:p>
    <w:tbl>
      <w:tblPr>
        <w:tblStyle w:val="1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38C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42297DD">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095" w:type="dxa"/>
            <w:tcBorders>
              <w:top w:val="single" w:color="auto" w:sz="4" w:space="0"/>
              <w:left w:val="nil"/>
              <w:bottom w:val="single" w:color="auto" w:sz="4" w:space="0"/>
              <w:right w:val="single" w:color="auto" w:sz="4" w:space="0"/>
            </w:tcBorders>
            <w:vAlign w:val="center"/>
          </w:tcPr>
          <w:p w14:paraId="50E673E2">
            <w:pPr>
              <w:widowControl/>
              <w:spacing w:before="0" w:beforeAutospacing="0" w:after="0" w:afterAutospacing="0"/>
              <w:ind w:left="0" w:right="0"/>
              <w:jc w:val="center"/>
              <w:rPr>
                <w:rFonts w:ascii="宋体" w:hAnsi="宋体" w:eastAsia="宋体" w:cs="宋体"/>
                <w:kern w:val="2"/>
                <w:sz w:val="24"/>
                <w:szCs w:val="24"/>
              </w:rPr>
            </w:pPr>
          </w:p>
        </w:tc>
      </w:tr>
      <w:tr w14:paraId="27D8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CF5A1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项目所在地</w:t>
            </w:r>
          </w:p>
        </w:tc>
        <w:tc>
          <w:tcPr>
            <w:tcW w:w="6095" w:type="dxa"/>
            <w:tcBorders>
              <w:top w:val="single" w:color="auto" w:sz="4" w:space="0"/>
              <w:left w:val="nil"/>
              <w:bottom w:val="single" w:color="auto" w:sz="4" w:space="0"/>
              <w:right w:val="single" w:color="auto" w:sz="4" w:space="0"/>
            </w:tcBorders>
            <w:vAlign w:val="center"/>
          </w:tcPr>
          <w:p w14:paraId="076CBB0F">
            <w:pPr>
              <w:widowControl/>
              <w:spacing w:before="0" w:beforeAutospacing="0" w:after="0" w:afterAutospacing="0"/>
              <w:ind w:left="0" w:right="0"/>
              <w:jc w:val="center"/>
              <w:rPr>
                <w:rFonts w:ascii="宋体" w:hAnsi="宋体" w:eastAsia="宋体" w:cs="宋体"/>
                <w:kern w:val="2"/>
                <w:sz w:val="24"/>
                <w:szCs w:val="24"/>
              </w:rPr>
            </w:pPr>
          </w:p>
        </w:tc>
      </w:tr>
      <w:tr w14:paraId="1E61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7551C74">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发包人名称</w:t>
            </w:r>
          </w:p>
        </w:tc>
        <w:tc>
          <w:tcPr>
            <w:tcW w:w="6095" w:type="dxa"/>
            <w:tcBorders>
              <w:top w:val="single" w:color="auto" w:sz="4" w:space="0"/>
              <w:left w:val="nil"/>
              <w:bottom w:val="single" w:color="auto" w:sz="4" w:space="0"/>
              <w:right w:val="single" w:color="auto" w:sz="4" w:space="0"/>
            </w:tcBorders>
            <w:vAlign w:val="center"/>
          </w:tcPr>
          <w:p w14:paraId="3109DE31">
            <w:pPr>
              <w:widowControl/>
              <w:spacing w:before="0" w:beforeAutospacing="0" w:after="0" w:afterAutospacing="0"/>
              <w:ind w:left="0" w:right="0"/>
              <w:jc w:val="center"/>
              <w:rPr>
                <w:rFonts w:ascii="宋体" w:hAnsi="宋体" w:eastAsia="宋体" w:cs="宋体"/>
                <w:kern w:val="2"/>
                <w:sz w:val="24"/>
                <w:szCs w:val="24"/>
              </w:rPr>
            </w:pPr>
          </w:p>
        </w:tc>
      </w:tr>
      <w:tr w14:paraId="744D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4939F5B">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发包人地址</w:t>
            </w:r>
          </w:p>
        </w:tc>
        <w:tc>
          <w:tcPr>
            <w:tcW w:w="6095" w:type="dxa"/>
            <w:tcBorders>
              <w:top w:val="single" w:color="auto" w:sz="4" w:space="0"/>
              <w:left w:val="nil"/>
              <w:bottom w:val="single" w:color="auto" w:sz="4" w:space="0"/>
              <w:right w:val="single" w:color="auto" w:sz="4" w:space="0"/>
            </w:tcBorders>
            <w:vAlign w:val="center"/>
          </w:tcPr>
          <w:p w14:paraId="77E9947F">
            <w:pPr>
              <w:widowControl/>
              <w:spacing w:before="0" w:beforeAutospacing="0" w:after="0" w:afterAutospacing="0"/>
              <w:ind w:left="0" w:right="0"/>
              <w:jc w:val="center"/>
              <w:rPr>
                <w:rFonts w:ascii="宋体" w:hAnsi="宋体" w:eastAsia="宋体" w:cs="宋体"/>
                <w:kern w:val="2"/>
                <w:sz w:val="24"/>
                <w:szCs w:val="24"/>
              </w:rPr>
            </w:pPr>
          </w:p>
        </w:tc>
      </w:tr>
      <w:tr w14:paraId="1B04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F3B5CBA">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发包人电话</w:t>
            </w:r>
          </w:p>
        </w:tc>
        <w:tc>
          <w:tcPr>
            <w:tcW w:w="6095" w:type="dxa"/>
            <w:tcBorders>
              <w:top w:val="single" w:color="auto" w:sz="4" w:space="0"/>
              <w:left w:val="nil"/>
              <w:bottom w:val="single" w:color="auto" w:sz="4" w:space="0"/>
              <w:right w:val="single" w:color="auto" w:sz="4" w:space="0"/>
            </w:tcBorders>
            <w:vAlign w:val="center"/>
          </w:tcPr>
          <w:p w14:paraId="199A7B28">
            <w:pPr>
              <w:widowControl/>
              <w:spacing w:before="0" w:beforeAutospacing="0" w:after="0" w:afterAutospacing="0"/>
              <w:ind w:left="0" w:right="0"/>
              <w:jc w:val="center"/>
              <w:rPr>
                <w:rFonts w:ascii="宋体" w:hAnsi="宋体" w:eastAsia="宋体" w:cs="宋体"/>
                <w:kern w:val="2"/>
                <w:sz w:val="24"/>
                <w:szCs w:val="24"/>
              </w:rPr>
            </w:pPr>
          </w:p>
        </w:tc>
      </w:tr>
      <w:tr w14:paraId="4238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D1D62B3">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签约合同价</w:t>
            </w:r>
          </w:p>
        </w:tc>
        <w:tc>
          <w:tcPr>
            <w:tcW w:w="6095" w:type="dxa"/>
            <w:tcBorders>
              <w:top w:val="single" w:color="auto" w:sz="4" w:space="0"/>
              <w:left w:val="nil"/>
              <w:bottom w:val="single" w:color="auto" w:sz="4" w:space="0"/>
              <w:right w:val="single" w:color="auto" w:sz="4" w:space="0"/>
            </w:tcBorders>
            <w:vAlign w:val="center"/>
          </w:tcPr>
          <w:p w14:paraId="57B524B5">
            <w:pPr>
              <w:widowControl/>
              <w:spacing w:before="0" w:beforeAutospacing="0" w:after="0" w:afterAutospacing="0"/>
              <w:ind w:left="0" w:right="0"/>
              <w:jc w:val="center"/>
              <w:rPr>
                <w:rFonts w:ascii="宋体" w:hAnsi="宋体" w:eastAsia="宋体" w:cs="宋体"/>
                <w:kern w:val="2"/>
                <w:sz w:val="24"/>
                <w:szCs w:val="24"/>
              </w:rPr>
            </w:pPr>
          </w:p>
        </w:tc>
      </w:tr>
      <w:tr w14:paraId="1ADA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F6A31CA">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开工日期</w:t>
            </w:r>
          </w:p>
        </w:tc>
        <w:tc>
          <w:tcPr>
            <w:tcW w:w="6095" w:type="dxa"/>
            <w:tcBorders>
              <w:top w:val="single" w:color="auto" w:sz="4" w:space="0"/>
              <w:left w:val="nil"/>
              <w:bottom w:val="single" w:color="auto" w:sz="4" w:space="0"/>
              <w:right w:val="single" w:color="auto" w:sz="4" w:space="0"/>
            </w:tcBorders>
            <w:vAlign w:val="center"/>
          </w:tcPr>
          <w:p w14:paraId="694F0C18">
            <w:pPr>
              <w:widowControl/>
              <w:spacing w:before="0" w:beforeAutospacing="0" w:after="0" w:afterAutospacing="0"/>
              <w:ind w:left="0" w:right="0"/>
              <w:jc w:val="center"/>
              <w:rPr>
                <w:rFonts w:ascii="宋体" w:hAnsi="宋体" w:eastAsia="宋体" w:cs="宋体"/>
                <w:kern w:val="2"/>
                <w:sz w:val="24"/>
                <w:szCs w:val="24"/>
              </w:rPr>
            </w:pPr>
          </w:p>
        </w:tc>
      </w:tr>
      <w:tr w14:paraId="1E71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2C0EFDB">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计划竣工日期</w:t>
            </w:r>
          </w:p>
        </w:tc>
        <w:tc>
          <w:tcPr>
            <w:tcW w:w="6095" w:type="dxa"/>
            <w:tcBorders>
              <w:top w:val="single" w:color="auto" w:sz="4" w:space="0"/>
              <w:left w:val="nil"/>
              <w:bottom w:val="single" w:color="auto" w:sz="4" w:space="0"/>
              <w:right w:val="single" w:color="auto" w:sz="4" w:space="0"/>
            </w:tcBorders>
            <w:vAlign w:val="center"/>
          </w:tcPr>
          <w:p w14:paraId="6D1F9299">
            <w:pPr>
              <w:widowControl/>
              <w:spacing w:before="0" w:beforeAutospacing="0" w:after="0" w:afterAutospacing="0"/>
              <w:ind w:left="0" w:right="0"/>
              <w:jc w:val="center"/>
              <w:rPr>
                <w:rFonts w:ascii="宋体" w:hAnsi="宋体" w:eastAsia="宋体" w:cs="宋体"/>
                <w:kern w:val="2"/>
                <w:sz w:val="24"/>
                <w:szCs w:val="24"/>
              </w:rPr>
            </w:pPr>
          </w:p>
        </w:tc>
      </w:tr>
      <w:tr w14:paraId="4271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32ABC4C">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承担的工作</w:t>
            </w:r>
          </w:p>
        </w:tc>
        <w:tc>
          <w:tcPr>
            <w:tcW w:w="6095" w:type="dxa"/>
            <w:tcBorders>
              <w:top w:val="single" w:color="auto" w:sz="4" w:space="0"/>
              <w:left w:val="nil"/>
              <w:bottom w:val="single" w:color="auto" w:sz="4" w:space="0"/>
              <w:right w:val="single" w:color="auto" w:sz="4" w:space="0"/>
            </w:tcBorders>
            <w:vAlign w:val="center"/>
          </w:tcPr>
          <w:p w14:paraId="2A9DB215">
            <w:pPr>
              <w:widowControl/>
              <w:spacing w:before="0" w:beforeAutospacing="0" w:after="0" w:afterAutospacing="0"/>
              <w:ind w:left="0" w:right="0"/>
              <w:jc w:val="center"/>
              <w:rPr>
                <w:rFonts w:ascii="宋体" w:hAnsi="宋体" w:eastAsia="宋体" w:cs="宋体"/>
                <w:kern w:val="2"/>
                <w:sz w:val="24"/>
                <w:szCs w:val="24"/>
              </w:rPr>
            </w:pPr>
          </w:p>
        </w:tc>
      </w:tr>
      <w:tr w14:paraId="7555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B7BA70D">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工程质量</w:t>
            </w:r>
          </w:p>
        </w:tc>
        <w:tc>
          <w:tcPr>
            <w:tcW w:w="6095" w:type="dxa"/>
            <w:tcBorders>
              <w:top w:val="single" w:color="auto" w:sz="4" w:space="0"/>
              <w:left w:val="nil"/>
              <w:bottom w:val="single" w:color="auto" w:sz="4" w:space="0"/>
              <w:right w:val="single" w:color="auto" w:sz="4" w:space="0"/>
            </w:tcBorders>
            <w:vAlign w:val="center"/>
          </w:tcPr>
          <w:p w14:paraId="7FB3334C">
            <w:pPr>
              <w:widowControl/>
              <w:spacing w:before="0" w:beforeAutospacing="0" w:after="0" w:afterAutospacing="0"/>
              <w:ind w:left="0" w:right="0"/>
              <w:jc w:val="center"/>
              <w:rPr>
                <w:rFonts w:ascii="宋体" w:hAnsi="宋体" w:eastAsia="宋体" w:cs="宋体"/>
                <w:kern w:val="2"/>
                <w:sz w:val="24"/>
                <w:szCs w:val="24"/>
              </w:rPr>
            </w:pPr>
          </w:p>
        </w:tc>
      </w:tr>
      <w:tr w14:paraId="77A7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D37CD0F">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建造师</w:t>
            </w:r>
          </w:p>
        </w:tc>
        <w:tc>
          <w:tcPr>
            <w:tcW w:w="6095" w:type="dxa"/>
            <w:tcBorders>
              <w:top w:val="single" w:color="auto" w:sz="4" w:space="0"/>
              <w:left w:val="nil"/>
              <w:bottom w:val="single" w:color="auto" w:sz="4" w:space="0"/>
              <w:right w:val="single" w:color="auto" w:sz="4" w:space="0"/>
            </w:tcBorders>
            <w:vAlign w:val="center"/>
          </w:tcPr>
          <w:p w14:paraId="5713209F">
            <w:pPr>
              <w:widowControl/>
              <w:spacing w:before="0" w:beforeAutospacing="0" w:after="0" w:afterAutospacing="0"/>
              <w:ind w:left="0" w:right="0"/>
              <w:jc w:val="center"/>
              <w:rPr>
                <w:rFonts w:ascii="宋体" w:hAnsi="宋体" w:eastAsia="宋体" w:cs="宋体"/>
                <w:kern w:val="2"/>
                <w:sz w:val="24"/>
                <w:szCs w:val="24"/>
              </w:rPr>
            </w:pPr>
          </w:p>
        </w:tc>
      </w:tr>
      <w:tr w14:paraId="5638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CE7D630">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6095" w:type="dxa"/>
            <w:tcBorders>
              <w:top w:val="single" w:color="auto" w:sz="4" w:space="0"/>
              <w:left w:val="nil"/>
              <w:bottom w:val="single" w:color="auto" w:sz="4" w:space="0"/>
              <w:right w:val="single" w:color="auto" w:sz="4" w:space="0"/>
            </w:tcBorders>
            <w:vAlign w:val="center"/>
          </w:tcPr>
          <w:p w14:paraId="57C63440">
            <w:pPr>
              <w:widowControl/>
              <w:spacing w:before="0" w:beforeAutospacing="0" w:after="0" w:afterAutospacing="0"/>
              <w:ind w:left="0" w:right="0"/>
              <w:jc w:val="center"/>
              <w:rPr>
                <w:rFonts w:ascii="宋体" w:hAnsi="宋体" w:eastAsia="宋体" w:cs="宋体"/>
                <w:kern w:val="2"/>
                <w:sz w:val="24"/>
                <w:szCs w:val="24"/>
              </w:rPr>
            </w:pPr>
          </w:p>
        </w:tc>
      </w:tr>
      <w:tr w14:paraId="79A3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8BE897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总监理工程师及电话</w:t>
            </w:r>
          </w:p>
        </w:tc>
        <w:tc>
          <w:tcPr>
            <w:tcW w:w="6095" w:type="dxa"/>
            <w:tcBorders>
              <w:top w:val="single" w:color="auto" w:sz="4" w:space="0"/>
              <w:left w:val="nil"/>
              <w:bottom w:val="single" w:color="auto" w:sz="4" w:space="0"/>
              <w:right w:val="single" w:color="auto" w:sz="4" w:space="0"/>
            </w:tcBorders>
            <w:vAlign w:val="center"/>
          </w:tcPr>
          <w:p w14:paraId="7E93CFCC">
            <w:pPr>
              <w:widowControl/>
              <w:spacing w:before="0" w:beforeAutospacing="0" w:after="0" w:afterAutospacing="0"/>
              <w:ind w:left="0" w:right="0"/>
              <w:jc w:val="center"/>
              <w:rPr>
                <w:rFonts w:ascii="宋体" w:hAnsi="宋体" w:eastAsia="宋体" w:cs="宋体"/>
                <w:kern w:val="2"/>
                <w:sz w:val="24"/>
                <w:szCs w:val="24"/>
              </w:rPr>
            </w:pPr>
          </w:p>
        </w:tc>
      </w:tr>
      <w:tr w14:paraId="3077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274E75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项目描述</w:t>
            </w:r>
          </w:p>
        </w:tc>
        <w:tc>
          <w:tcPr>
            <w:tcW w:w="6095" w:type="dxa"/>
            <w:tcBorders>
              <w:top w:val="single" w:color="auto" w:sz="4" w:space="0"/>
              <w:left w:val="nil"/>
              <w:bottom w:val="single" w:color="auto" w:sz="4" w:space="0"/>
              <w:right w:val="single" w:color="auto" w:sz="4" w:space="0"/>
            </w:tcBorders>
            <w:vAlign w:val="center"/>
          </w:tcPr>
          <w:p w14:paraId="742E388D">
            <w:pPr>
              <w:widowControl/>
              <w:spacing w:before="0" w:beforeAutospacing="0" w:after="0" w:afterAutospacing="0"/>
              <w:ind w:left="0" w:right="0"/>
              <w:jc w:val="center"/>
              <w:rPr>
                <w:rFonts w:ascii="宋体" w:hAnsi="宋体" w:eastAsia="宋体" w:cs="宋体"/>
                <w:kern w:val="2"/>
                <w:sz w:val="24"/>
                <w:szCs w:val="24"/>
              </w:rPr>
            </w:pPr>
          </w:p>
        </w:tc>
      </w:tr>
      <w:tr w14:paraId="7E65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8998955">
            <w:pPr>
              <w:widowControl/>
              <w:spacing w:before="0" w:beforeAutospacing="0" w:after="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6095" w:type="dxa"/>
            <w:tcBorders>
              <w:top w:val="single" w:color="auto" w:sz="4" w:space="0"/>
              <w:left w:val="nil"/>
              <w:bottom w:val="single" w:color="auto" w:sz="4" w:space="0"/>
              <w:right w:val="single" w:color="auto" w:sz="4" w:space="0"/>
            </w:tcBorders>
            <w:vAlign w:val="center"/>
          </w:tcPr>
          <w:p w14:paraId="57F6A16B">
            <w:pPr>
              <w:widowControl/>
              <w:spacing w:before="0" w:beforeAutospacing="0" w:after="0" w:afterAutospacing="0"/>
              <w:ind w:left="0" w:right="0"/>
              <w:jc w:val="center"/>
              <w:rPr>
                <w:rFonts w:ascii="宋体" w:hAnsi="宋体" w:eastAsia="宋体" w:cs="宋体"/>
                <w:kern w:val="2"/>
                <w:sz w:val="24"/>
                <w:szCs w:val="24"/>
              </w:rPr>
            </w:pPr>
          </w:p>
        </w:tc>
      </w:tr>
    </w:tbl>
    <w:p w14:paraId="41E29567">
      <w:pPr>
        <w:spacing w:line="380" w:lineRule="exact"/>
        <w:rPr>
          <w:rFonts w:ascii="宋体" w:hAnsi="宋体" w:eastAsia="宋体" w:cs="宋体"/>
          <w:sz w:val="28"/>
          <w:szCs w:val="28"/>
        </w:rPr>
      </w:pPr>
      <w:r>
        <w:rPr>
          <w:rFonts w:hint="eastAsia" w:ascii="宋体" w:hAnsi="宋体" w:eastAsia="宋体" w:cs="宋体"/>
          <w:sz w:val="28"/>
          <w:szCs w:val="28"/>
        </w:rPr>
        <w:t>备注：本表后附中标（成交）通知书或合同协议书扫描件。每张表格只填写一个项目，并标明序号。</w:t>
      </w:r>
    </w:p>
    <w:p w14:paraId="13F892AC">
      <w:pPr>
        <w:rPr>
          <w:rFonts w:ascii="宋体" w:hAnsi="宋体" w:eastAsia="宋体"/>
          <w:sz w:val="28"/>
          <w:szCs w:val="28"/>
        </w:rPr>
      </w:pPr>
      <w:r>
        <w:rPr>
          <w:rFonts w:hint="eastAsia" w:ascii="宋体" w:hAnsi="宋体" w:eastAsia="宋体"/>
          <w:sz w:val="28"/>
          <w:szCs w:val="28"/>
        </w:rPr>
        <w:t xml:space="preserve"> </w:t>
      </w:r>
    </w:p>
    <w:p w14:paraId="2664D0C0">
      <w:pPr>
        <w:rPr>
          <w:rFonts w:ascii="宋体" w:hAnsi="宋体" w:eastAsia="宋体"/>
          <w:sz w:val="28"/>
          <w:szCs w:val="28"/>
        </w:rPr>
      </w:pPr>
      <w:r>
        <w:rPr>
          <w:rFonts w:ascii="宋体" w:hAnsi="宋体" w:eastAsia="宋体"/>
          <w:sz w:val="28"/>
          <w:szCs w:val="28"/>
        </w:rPr>
        <w:br w:type="page"/>
      </w:r>
    </w:p>
    <w:p w14:paraId="4E827044">
      <w:pPr>
        <w:pStyle w:val="4"/>
        <w:keepLines w:val="0"/>
        <w:widowControl/>
        <w:spacing w:line="420" w:lineRule="exact"/>
        <w:jc w:val="center"/>
        <w:rPr>
          <w:rFonts w:ascii="宋体" w:hAnsi="宋体" w:cs="宋体"/>
          <w:color w:val="auto"/>
          <w:kern w:val="2"/>
          <w:sz w:val="24"/>
          <w:szCs w:val="24"/>
        </w:rPr>
      </w:pP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四</w:t>
      </w:r>
      <w:r>
        <w:rPr>
          <w:rFonts w:hint="eastAsia" w:ascii="宋体" w:hAnsi="宋体" w:cs="宋体"/>
          <w:color w:val="auto"/>
          <w:kern w:val="2"/>
          <w:sz w:val="24"/>
          <w:szCs w:val="24"/>
        </w:rPr>
        <w:t>）近年财务状况表</w:t>
      </w:r>
    </w:p>
    <w:p w14:paraId="40A3D66E">
      <w:pPr>
        <w:numPr>
          <w:ilvl w:val="0"/>
          <w:numId w:val="0"/>
        </w:numPr>
        <w:jc w:val="both"/>
        <w:rPr>
          <w:rFonts w:hint="eastAsia" w:ascii="宋体" w:hAnsi="宋体" w:cs="宋体"/>
          <w:b/>
          <w:bCs/>
          <w:sz w:val="28"/>
          <w:szCs w:val="28"/>
          <w:lang w:eastAsia="zh-CN"/>
        </w:rPr>
      </w:pPr>
    </w:p>
    <w:p w14:paraId="1FD952CB">
      <w:pPr>
        <w:numPr>
          <w:ilvl w:val="0"/>
          <w:numId w:val="0"/>
        </w:numPr>
        <w:jc w:val="both"/>
        <w:rPr>
          <w:rFonts w:hint="eastAsia" w:ascii="宋体" w:hAnsi="宋体" w:cs="宋体"/>
          <w:b/>
          <w:bCs/>
          <w:sz w:val="28"/>
          <w:szCs w:val="28"/>
          <w:lang w:eastAsia="zh-CN"/>
        </w:rPr>
      </w:pPr>
    </w:p>
    <w:p w14:paraId="1E3135BF">
      <w:pPr>
        <w:numPr>
          <w:ilvl w:val="0"/>
          <w:numId w:val="0"/>
        </w:numPr>
        <w:jc w:val="center"/>
        <w:rPr>
          <w:rFonts w:hint="eastAsia" w:ascii="宋体" w:hAnsi="宋体" w:cs="宋体"/>
          <w:b/>
          <w:bCs/>
          <w:sz w:val="28"/>
          <w:szCs w:val="28"/>
          <w:lang w:eastAsia="zh-CN"/>
        </w:rPr>
      </w:pPr>
    </w:p>
    <w:p w14:paraId="3BD66851">
      <w:pPr>
        <w:numPr>
          <w:ilvl w:val="0"/>
          <w:numId w:val="0"/>
        </w:numPr>
        <w:jc w:val="center"/>
        <w:rPr>
          <w:rFonts w:hint="eastAsia" w:ascii="宋体" w:hAnsi="宋体" w:cs="宋体"/>
          <w:b/>
          <w:bCs/>
          <w:sz w:val="28"/>
          <w:szCs w:val="28"/>
          <w:lang w:eastAsia="zh-CN"/>
        </w:rPr>
      </w:pPr>
    </w:p>
    <w:p w14:paraId="6CDD409A">
      <w:pPr>
        <w:pStyle w:val="2"/>
        <w:rPr>
          <w:rFonts w:hint="eastAsia" w:ascii="宋体" w:hAnsi="宋体" w:cs="宋体"/>
          <w:b/>
          <w:bCs/>
          <w:sz w:val="28"/>
          <w:szCs w:val="28"/>
          <w:lang w:eastAsia="zh-CN"/>
        </w:rPr>
      </w:pPr>
    </w:p>
    <w:p w14:paraId="3816FFD5">
      <w:pPr>
        <w:pStyle w:val="3"/>
        <w:rPr>
          <w:rFonts w:hint="eastAsia" w:ascii="宋体" w:hAnsi="宋体" w:cs="宋体"/>
          <w:b/>
          <w:bCs/>
          <w:sz w:val="28"/>
          <w:szCs w:val="28"/>
          <w:lang w:eastAsia="zh-CN"/>
        </w:rPr>
      </w:pPr>
    </w:p>
    <w:p w14:paraId="060E3826">
      <w:pPr>
        <w:pStyle w:val="3"/>
        <w:rPr>
          <w:rFonts w:hint="eastAsia" w:ascii="宋体" w:hAnsi="宋体" w:cs="宋体"/>
          <w:b/>
          <w:bCs/>
          <w:sz w:val="28"/>
          <w:szCs w:val="28"/>
          <w:lang w:eastAsia="zh-CN"/>
        </w:rPr>
      </w:pPr>
    </w:p>
    <w:p w14:paraId="57AEA19D">
      <w:pPr>
        <w:pStyle w:val="3"/>
        <w:rPr>
          <w:rFonts w:hint="eastAsia" w:ascii="宋体" w:hAnsi="宋体" w:cs="宋体"/>
          <w:b/>
          <w:bCs/>
          <w:sz w:val="28"/>
          <w:szCs w:val="28"/>
          <w:lang w:eastAsia="zh-CN"/>
        </w:rPr>
      </w:pPr>
    </w:p>
    <w:p w14:paraId="6E4BDC1D">
      <w:pPr>
        <w:pStyle w:val="3"/>
        <w:rPr>
          <w:rFonts w:hint="eastAsia" w:ascii="宋体" w:hAnsi="宋体" w:cs="宋体"/>
          <w:b/>
          <w:bCs/>
          <w:sz w:val="28"/>
          <w:szCs w:val="28"/>
          <w:lang w:eastAsia="zh-CN"/>
        </w:rPr>
      </w:pPr>
    </w:p>
    <w:p w14:paraId="136D9FA5">
      <w:pPr>
        <w:pStyle w:val="3"/>
        <w:rPr>
          <w:rFonts w:hint="eastAsia" w:ascii="宋体" w:hAnsi="宋体" w:cs="宋体"/>
          <w:b/>
          <w:bCs/>
          <w:sz w:val="28"/>
          <w:szCs w:val="28"/>
          <w:lang w:eastAsia="zh-CN"/>
        </w:rPr>
      </w:pPr>
    </w:p>
    <w:p w14:paraId="39DC6108">
      <w:pPr>
        <w:pStyle w:val="3"/>
        <w:rPr>
          <w:rFonts w:hint="eastAsia" w:ascii="宋体" w:hAnsi="宋体" w:cs="宋体"/>
          <w:b/>
          <w:bCs/>
          <w:sz w:val="28"/>
          <w:szCs w:val="28"/>
          <w:lang w:eastAsia="zh-CN"/>
        </w:rPr>
      </w:pPr>
    </w:p>
    <w:p w14:paraId="7824AF44">
      <w:pPr>
        <w:pStyle w:val="3"/>
        <w:rPr>
          <w:rFonts w:hint="eastAsia" w:ascii="宋体" w:hAnsi="宋体" w:cs="宋体"/>
          <w:b/>
          <w:bCs/>
          <w:sz w:val="28"/>
          <w:szCs w:val="28"/>
          <w:lang w:eastAsia="zh-CN"/>
        </w:rPr>
      </w:pPr>
    </w:p>
    <w:p w14:paraId="7E19B7FD">
      <w:pPr>
        <w:pStyle w:val="3"/>
        <w:rPr>
          <w:rFonts w:hint="eastAsia" w:ascii="宋体" w:hAnsi="宋体" w:cs="宋体"/>
          <w:b/>
          <w:bCs/>
          <w:sz w:val="28"/>
          <w:szCs w:val="28"/>
          <w:lang w:eastAsia="zh-CN"/>
        </w:rPr>
      </w:pPr>
    </w:p>
    <w:p w14:paraId="01C3F55B">
      <w:pPr>
        <w:pStyle w:val="3"/>
        <w:rPr>
          <w:rFonts w:hint="eastAsia" w:ascii="宋体" w:hAnsi="宋体" w:cs="宋体"/>
          <w:b/>
          <w:bCs/>
          <w:sz w:val="28"/>
          <w:szCs w:val="28"/>
          <w:lang w:eastAsia="zh-CN"/>
        </w:rPr>
      </w:pPr>
    </w:p>
    <w:p w14:paraId="1E233F94">
      <w:pPr>
        <w:pStyle w:val="3"/>
        <w:rPr>
          <w:rFonts w:hint="eastAsia" w:ascii="宋体" w:hAnsi="宋体" w:cs="宋体"/>
          <w:b/>
          <w:bCs/>
          <w:sz w:val="28"/>
          <w:szCs w:val="28"/>
          <w:lang w:eastAsia="zh-CN"/>
        </w:rPr>
      </w:pPr>
    </w:p>
    <w:p w14:paraId="4E70C4E0">
      <w:pPr>
        <w:pStyle w:val="3"/>
        <w:rPr>
          <w:rFonts w:hint="eastAsia" w:ascii="宋体" w:hAnsi="宋体" w:cs="宋体"/>
          <w:b/>
          <w:bCs/>
          <w:sz w:val="28"/>
          <w:szCs w:val="28"/>
          <w:lang w:eastAsia="zh-CN"/>
        </w:rPr>
      </w:pPr>
    </w:p>
    <w:p w14:paraId="213C050C">
      <w:pPr>
        <w:pStyle w:val="3"/>
        <w:rPr>
          <w:rFonts w:hint="eastAsia" w:ascii="宋体" w:hAnsi="宋体" w:cs="宋体"/>
          <w:b/>
          <w:bCs/>
          <w:sz w:val="28"/>
          <w:szCs w:val="28"/>
          <w:lang w:eastAsia="zh-CN"/>
        </w:rPr>
      </w:pPr>
    </w:p>
    <w:p w14:paraId="613CA5E5">
      <w:pPr>
        <w:pStyle w:val="3"/>
        <w:rPr>
          <w:rFonts w:hint="eastAsia" w:ascii="宋体" w:hAnsi="宋体" w:cs="宋体"/>
          <w:b/>
          <w:bCs/>
          <w:sz w:val="28"/>
          <w:szCs w:val="28"/>
          <w:lang w:eastAsia="zh-CN"/>
        </w:rPr>
      </w:pPr>
    </w:p>
    <w:p w14:paraId="3F5CDDE3">
      <w:pPr>
        <w:pStyle w:val="3"/>
        <w:rPr>
          <w:rFonts w:hint="eastAsia" w:ascii="宋体" w:hAnsi="宋体" w:cs="宋体"/>
          <w:b/>
          <w:bCs/>
          <w:sz w:val="28"/>
          <w:szCs w:val="28"/>
          <w:lang w:eastAsia="zh-CN"/>
        </w:rPr>
      </w:pPr>
    </w:p>
    <w:p w14:paraId="4AF467C3">
      <w:pPr>
        <w:pStyle w:val="3"/>
        <w:rPr>
          <w:rFonts w:hint="eastAsia" w:ascii="宋体" w:hAnsi="宋体" w:cs="宋体"/>
          <w:b/>
          <w:bCs/>
          <w:sz w:val="28"/>
          <w:szCs w:val="28"/>
          <w:lang w:eastAsia="zh-CN"/>
        </w:rPr>
      </w:pPr>
    </w:p>
    <w:p w14:paraId="21AD4CC6">
      <w:pPr>
        <w:pStyle w:val="3"/>
        <w:rPr>
          <w:rFonts w:hint="eastAsia" w:ascii="宋体" w:hAnsi="宋体" w:cs="宋体"/>
          <w:b/>
          <w:bCs/>
          <w:sz w:val="28"/>
          <w:szCs w:val="28"/>
          <w:lang w:eastAsia="zh-CN"/>
        </w:rPr>
      </w:pPr>
    </w:p>
    <w:p w14:paraId="10297C49">
      <w:pPr>
        <w:numPr>
          <w:ilvl w:val="0"/>
          <w:numId w:val="0"/>
        </w:numPr>
        <w:jc w:val="center"/>
        <w:rPr>
          <w:rFonts w:hint="eastAsia" w:ascii="宋体" w:hAnsi="宋体" w:cs="宋体"/>
          <w:b/>
          <w:bCs/>
          <w:sz w:val="28"/>
          <w:szCs w:val="28"/>
          <w:lang w:eastAsia="zh-CN"/>
        </w:rPr>
      </w:pPr>
    </w:p>
    <w:p w14:paraId="77671C8C">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rPr>
        <w:t>他资格审查资料</w:t>
      </w:r>
    </w:p>
    <w:p w14:paraId="48833BA5">
      <w:pPr>
        <w:numPr>
          <w:ilvl w:val="0"/>
          <w:numId w:val="0"/>
        </w:numPr>
        <w:jc w:val="center"/>
        <w:rPr>
          <w:rFonts w:hint="eastAsia" w:ascii="宋体" w:hAnsi="宋体" w:eastAsia="宋体" w:cs="宋体"/>
          <w:b/>
          <w:bCs/>
          <w:color w:val="auto"/>
          <w:sz w:val="28"/>
          <w:szCs w:val="28"/>
        </w:rPr>
      </w:pPr>
      <w:r>
        <w:rPr>
          <w:rFonts w:hint="eastAsia" w:ascii="宋体" w:hAnsi="宋体"/>
          <w:bCs/>
          <w:color w:val="auto"/>
          <w:sz w:val="24"/>
          <w:szCs w:val="24"/>
          <w:lang w:eastAsia="zh-CN"/>
        </w:rPr>
        <w:t>格式自拟并逐页签章</w:t>
      </w:r>
    </w:p>
    <w:p w14:paraId="642A5BEA">
      <w:pPr>
        <w:spacing w:line="480" w:lineRule="exact"/>
        <w:jc w:val="center"/>
        <w:textAlignment w:val="center"/>
        <w:rPr>
          <w:rFonts w:ascii="宋体" w:hAnsi="宋体" w:eastAsia="宋体"/>
          <w:sz w:val="28"/>
          <w:szCs w:val="28"/>
        </w:rPr>
      </w:pPr>
      <w:r>
        <w:rPr>
          <w:rFonts w:hint="eastAsia" w:ascii="宋体" w:hAnsi="宋体" w:eastAsia="宋体" w:cs="宋体"/>
          <w:b/>
          <w:bCs/>
          <w:color w:val="auto"/>
          <w:sz w:val="28"/>
          <w:szCs w:val="28"/>
        </w:rPr>
        <w:br w:type="page"/>
      </w:r>
      <w:r>
        <w:rPr>
          <w:rFonts w:hint="eastAsia" w:ascii="宋体" w:hAnsi="宋体" w:eastAsia="宋体" w:cs="宋体"/>
          <w:b/>
          <w:bCs/>
          <w:sz w:val="28"/>
          <w:szCs w:val="28"/>
        </w:rPr>
        <w:t>九、其他资料</w:t>
      </w:r>
    </w:p>
    <w:p w14:paraId="3CCE27A4">
      <w:pPr>
        <w:spacing w:line="480" w:lineRule="auto"/>
        <w:jc w:val="center"/>
        <w:outlineLvl w:val="0"/>
        <w:rPr>
          <w:rFonts w:ascii="宋体" w:hAnsi="宋体" w:eastAsia="宋体"/>
          <w:bCs/>
          <w:sz w:val="24"/>
          <w:szCs w:val="24"/>
        </w:rPr>
      </w:pPr>
      <w:bookmarkStart w:id="125" w:name="_Toc2121"/>
      <w:bookmarkStart w:id="126" w:name="_Toc23813"/>
      <w:bookmarkStart w:id="127" w:name="_Toc3760"/>
      <w:r>
        <w:rPr>
          <w:rFonts w:hint="eastAsia" w:ascii="宋体" w:hAnsi="宋体" w:eastAsia="宋体"/>
          <w:bCs/>
          <w:sz w:val="28"/>
          <w:szCs w:val="28"/>
        </w:rPr>
        <w:t>（</w:t>
      </w:r>
      <w:r>
        <w:rPr>
          <w:rFonts w:hint="eastAsia" w:ascii="宋体" w:hAnsi="宋体" w:eastAsia="宋体"/>
          <w:bCs/>
          <w:sz w:val="24"/>
          <w:szCs w:val="24"/>
        </w:rPr>
        <w:t>评分办法中提到的承诺书、其他资料及</w:t>
      </w:r>
      <w:r>
        <w:rPr>
          <w:rFonts w:hint="eastAsia" w:ascii="宋体" w:hAnsi="宋体"/>
          <w:bCs/>
          <w:sz w:val="24"/>
          <w:szCs w:val="24"/>
          <w:lang w:eastAsia="zh-CN"/>
        </w:rPr>
        <w:t>响应人</w:t>
      </w:r>
      <w:r>
        <w:rPr>
          <w:rFonts w:hint="eastAsia" w:ascii="宋体" w:hAnsi="宋体" w:eastAsia="宋体"/>
          <w:bCs/>
          <w:sz w:val="24"/>
          <w:szCs w:val="24"/>
        </w:rPr>
        <w:t>认为应附的其他资料）</w:t>
      </w:r>
      <w:bookmarkEnd w:id="125"/>
      <w:bookmarkEnd w:id="126"/>
      <w:bookmarkEnd w:id="127"/>
    </w:p>
    <w:p w14:paraId="4DCF0BD2">
      <w:pPr>
        <w:jc w:val="center"/>
        <w:rPr>
          <w:rFonts w:ascii="宋体" w:hAnsi="宋体" w:eastAsia="宋体"/>
          <w:sz w:val="28"/>
          <w:szCs w:val="28"/>
        </w:rPr>
      </w:pPr>
      <w:r>
        <w:rPr>
          <w:rFonts w:hint="eastAsia" w:ascii="宋体" w:hAnsi="宋体"/>
          <w:bCs/>
          <w:sz w:val="24"/>
          <w:szCs w:val="24"/>
          <w:lang w:eastAsia="zh-CN"/>
        </w:rPr>
        <w:t>格式自拟并逐页签章</w:t>
      </w:r>
    </w:p>
    <w:p w14:paraId="69FAC080">
      <w:pPr>
        <w:rPr>
          <w:rFonts w:ascii="宋体" w:hAnsi="宋体" w:eastAsia="宋体"/>
          <w:sz w:val="28"/>
          <w:szCs w:val="28"/>
        </w:rPr>
      </w:pPr>
    </w:p>
    <w:p w14:paraId="5B979CE3">
      <w:pPr>
        <w:rPr>
          <w:rFonts w:ascii="宋体" w:hAnsi="宋体" w:eastAsia="宋体"/>
          <w:sz w:val="28"/>
          <w:szCs w:val="28"/>
        </w:rPr>
      </w:pPr>
    </w:p>
    <w:p w14:paraId="4999F0CA">
      <w:pPr>
        <w:rPr>
          <w:rFonts w:ascii="宋体" w:hAnsi="宋体" w:eastAsia="宋体"/>
          <w:sz w:val="28"/>
          <w:szCs w:val="28"/>
        </w:rPr>
      </w:pPr>
    </w:p>
    <w:p w14:paraId="2B4692AF">
      <w:pPr>
        <w:spacing w:line="480" w:lineRule="exact"/>
        <w:textAlignment w:val="center"/>
        <w:rPr>
          <w:rFonts w:ascii="宋体" w:hAnsi="宋体" w:eastAsia="宋体" w:cs="宋体"/>
          <w:sz w:val="28"/>
          <w:szCs w:val="28"/>
        </w:rPr>
      </w:pPr>
    </w:p>
    <w:p w14:paraId="50F83020">
      <w:pPr>
        <w:rPr>
          <w:rFonts w:ascii="宋体" w:hAnsi="宋体" w:eastAsia="宋体"/>
          <w:sz w:val="28"/>
          <w:szCs w:val="28"/>
        </w:rPr>
      </w:pPr>
    </w:p>
    <w:p w14:paraId="638AF356">
      <w:pPr>
        <w:spacing w:line="500" w:lineRule="exact"/>
        <w:rPr>
          <w:rFonts w:ascii="宋体" w:hAnsi="宋体" w:eastAsia="宋体"/>
          <w:sz w:val="28"/>
          <w:szCs w:val="28"/>
        </w:rPr>
      </w:pPr>
    </w:p>
    <w:p w14:paraId="48AD3789">
      <w:pPr>
        <w:widowControl w:val="0"/>
        <w:spacing w:beforeAutospacing="0" w:afterAutospacing="0" w:line="600" w:lineRule="exact"/>
        <w:jc w:val="both"/>
        <w:rPr>
          <w:rFonts w:ascii="宋体" w:hAnsi="宋体"/>
          <w:sz w:val="28"/>
          <w:szCs w:val="28"/>
        </w:rPr>
      </w:pPr>
    </w:p>
    <w:p w14:paraId="01D10A1D">
      <w:pPr>
        <w:widowControl w:val="0"/>
        <w:spacing w:beforeAutospacing="0" w:afterAutospacing="0" w:line="600" w:lineRule="exact"/>
        <w:jc w:val="both"/>
        <w:rPr>
          <w:rFonts w:ascii="宋体" w:hAnsi="宋体"/>
          <w:sz w:val="28"/>
          <w:szCs w:val="28"/>
        </w:rPr>
      </w:pPr>
    </w:p>
    <w:p w14:paraId="183BDAAE">
      <w:pPr>
        <w:widowControl w:val="0"/>
        <w:spacing w:beforeAutospacing="0" w:afterAutospacing="0" w:line="600" w:lineRule="exact"/>
        <w:jc w:val="both"/>
        <w:rPr>
          <w:rFonts w:ascii="宋体" w:hAnsi="宋体"/>
          <w:sz w:val="28"/>
          <w:szCs w:val="28"/>
        </w:rPr>
      </w:pPr>
    </w:p>
    <w:p w14:paraId="436EB87B">
      <w:pPr>
        <w:widowControl w:val="0"/>
        <w:spacing w:beforeAutospacing="0" w:afterAutospacing="0" w:line="600" w:lineRule="exact"/>
        <w:jc w:val="both"/>
        <w:rPr>
          <w:rFonts w:ascii="宋体" w:hAnsi="宋体"/>
          <w:sz w:val="28"/>
          <w:szCs w:val="28"/>
        </w:rPr>
      </w:pPr>
    </w:p>
    <w:p w14:paraId="63FBA301">
      <w:pPr>
        <w:widowControl w:val="0"/>
        <w:spacing w:beforeAutospacing="0" w:afterAutospacing="0" w:line="600" w:lineRule="exact"/>
        <w:jc w:val="both"/>
        <w:rPr>
          <w:rFonts w:ascii="宋体" w:hAnsi="宋体"/>
          <w:sz w:val="28"/>
          <w:szCs w:val="28"/>
        </w:rPr>
      </w:pPr>
    </w:p>
    <w:p w14:paraId="2FDAF4CD">
      <w:pPr>
        <w:widowControl w:val="0"/>
        <w:spacing w:beforeAutospacing="0" w:afterAutospacing="0" w:line="600" w:lineRule="exact"/>
        <w:jc w:val="both"/>
        <w:rPr>
          <w:rFonts w:ascii="宋体" w:hAnsi="宋体"/>
          <w:sz w:val="28"/>
          <w:szCs w:val="28"/>
        </w:rPr>
      </w:pPr>
    </w:p>
    <w:p w14:paraId="5A63F873">
      <w:pPr>
        <w:widowControl w:val="0"/>
        <w:spacing w:beforeAutospacing="0" w:afterAutospacing="0" w:line="600" w:lineRule="exact"/>
        <w:jc w:val="both"/>
        <w:rPr>
          <w:rFonts w:ascii="宋体" w:hAnsi="宋体"/>
          <w:sz w:val="28"/>
          <w:szCs w:val="28"/>
        </w:rPr>
      </w:pPr>
    </w:p>
    <w:p w14:paraId="6EE03494">
      <w:pPr>
        <w:widowControl w:val="0"/>
        <w:spacing w:beforeAutospacing="0" w:afterAutospacing="0" w:line="600" w:lineRule="exact"/>
        <w:jc w:val="both"/>
        <w:rPr>
          <w:rFonts w:ascii="宋体" w:hAnsi="宋体"/>
          <w:sz w:val="28"/>
          <w:szCs w:val="28"/>
        </w:rPr>
      </w:pPr>
    </w:p>
    <w:p w14:paraId="4184DBD8">
      <w:pPr>
        <w:widowControl w:val="0"/>
        <w:spacing w:beforeAutospacing="0" w:afterAutospacing="0" w:line="600" w:lineRule="exact"/>
        <w:jc w:val="both"/>
        <w:rPr>
          <w:rFonts w:ascii="宋体" w:hAnsi="宋体"/>
          <w:sz w:val="28"/>
          <w:szCs w:val="28"/>
        </w:rPr>
      </w:pPr>
    </w:p>
    <w:p w14:paraId="0D1205C2">
      <w:pPr>
        <w:widowControl w:val="0"/>
        <w:spacing w:beforeAutospacing="0" w:afterAutospacing="0" w:line="600" w:lineRule="exact"/>
        <w:jc w:val="both"/>
        <w:rPr>
          <w:rFonts w:ascii="宋体" w:hAnsi="宋体"/>
          <w:sz w:val="28"/>
          <w:szCs w:val="28"/>
        </w:rPr>
      </w:pPr>
    </w:p>
    <w:p w14:paraId="6B16C053">
      <w:pPr>
        <w:widowControl w:val="0"/>
        <w:spacing w:beforeAutospacing="0" w:afterAutospacing="0" w:line="600" w:lineRule="exact"/>
        <w:jc w:val="both"/>
        <w:rPr>
          <w:rFonts w:ascii="宋体" w:hAnsi="宋体"/>
          <w:sz w:val="28"/>
          <w:szCs w:val="28"/>
        </w:rPr>
      </w:pPr>
    </w:p>
    <w:p w14:paraId="67BADCEA">
      <w:pPr>
        <w:widowControl w:val="0"/>
        <w:spacing w:beforeAutospacing="0" w:afterAutospacing="0" w:line="600" w:lineRule="exact"/>
        <w:jc w:val="both"/>
        <w:rPr>
          <w:rFonts w:ascii="宋体" w:hAnsi="宋体"/>
          <w:sz w:val="28"/>
          <w:szCs w:val="28"/>
        </w:rPr>
      </w:pPr>
    </w:p>
    <w:p w14:paraId="22CDA136">
      <w:pPr>
        <w:widowControl w:val="0"/>
        <w:spacing w:beforeAutospacing="0" w:afterAutospacing="0" w:line="600" w:lineRule="exact"/>
        <w:jc w:val="both"/>
        <w:rPr>
          <w:rFonts w:ascii="宋体" w:hAnsi="宋体"/>
          <w:sz w:val="28"/>
          <w:szCs w:val="28"/>
        </w:rPr>
      </w:pPr>
    </w:p>
    <w:p w14:paraId="3425D1A3">
      <w:pPr>
        <w:widowControl w:val="0"/>
        <w:spacing w:beforeAutospacing="0" w:afterAutospacing="0" w:line="600" w:lineRule="exact"/>
        <w:jc w:val="both"/>
        <w:rPr>
          <w:rFonts w:ascii="宋体" w:hAnsi="宋体"/>
          <w:sz w:val="28"/>
          <w:szCs w:val="28"/>
        </w:rPr>
      </w:pPr>
    </w:p>
    <w:p w14:paraId="19637151">
      <w:pPr>
        <w:widowControl w:val="0"/>
        <w:spacing w:beforeAutospacing="0" w:afterAutospacing="0" w:line="600" w:lineRule="exact"/>
        <w:jc w:val="both"/>
        <w:rPr>
          <w:rFonts w:ascii="宋体" w:hAnsi="宋体"/>
          <w:sz w:val="28"/>
          <w:szCs w:val="28"/>
        </w:rPr>
      </w:pPr>
    </w:p>
    <w:p w14:paraId="2186587C"/>
    <w:p w14:paraId="6667CA91">
      <w:pPr>
        <w:widowControl/>
        <w:jc w:val="both"/>
        <w:rPr>
          <w:rFonts w:hint="eastAsia" w:ascii="Times New Roman" w:hAnsi="Times New Roman" w:eastAsia="宋体" w:cs="宋体"/>
          <w:b/>
          <w:kern w:val="0"/>
          <w:sz w:val="24"/>
          <w:szCs w:val="20"/>
          <w:lang w:val="zh-CN"/>
        </w:rPr>
      </w:pPr>
      <w:r>
        <w:rPr>
          <w:rFonts w:hint="eastAsia" w:ascii="Times New Roman" w:hAnsi="Times New Roman" w:eastAsia="宋体" w:cs="宋体"/>
          <w:b/>
          <w:kern w:val="0"/>
          <w:sz w:val="24"/>
          <w:szCs w:val="20"/>
          <w:lang w:val="zh-CN"/>
        </w:rPr>
        <w:t>附件</w:t>
      </w:r>
      <w:r>
        <w:rPr>
          <w:rFonts w:hint="eastAsia" w:ascii="Times New Roman" w:hAnsi="Times New Roman" w:cs="宋体"/>
          <w:b/>
          <w:kern w:val="0"/>
          <w:sz w:val="24"/>
          <w:szCs w:val="20"/>
          <w:lang w:val="en-US" w:eastAsia="zh-CN"/>
        </w:rPr>
        <w:t>1</w:t>
      </w:r>
      <w:r>
        <w:rPr>
          <w:rFonts w:hint="eastAsia" w:ascii="Times New Roman" w:hAnsi="Times New Roman" w:eastAsia="宋体" w:cs="宋体"/>
          <w:b/>
          <w:kern w:val="0"/>
          <w:sz w:val="24"/>
          <w:szCs w:val="20"/>
          <w:lang w:val="zh-CN"/>
        </w:rPr>
        <w:t>：</w:t>
      </w:r>
      <w:bookmarkStart w:id="128" w:name="_Toc10389"/>
      <w:bookmarkStart w:id="129" w:name="_Toc8983"/>
      <w:bookmarkStart w:id="130" w:name="_Toc26522"/>
      <w:bookmarkStart w:id="131" w:name="_Toc26472"/>
      <w:bookmarkStart w:id="132" w:name="_Toc8579"/>
      <w:bookmarkStart w:id="133" w:name="_Toc16285"/>
      <w:bookmarkStart w:id="134" w:name="_Toc22747"/>
      <w:bookmarkStart w:id="135" w:name="_Toc1689"/>
      <w:bookmarkStart w:id="136" w:name="_Toc28999"/>
      <w:bookmarkStart w:id="137" w:name="_Toc6432"/>
      <w:bookmarkStart w:id="138" w:name="_Toc26246"/>
      <w:bookmarkStart w:id="139" w:name="_Toc4361"/>
    </w:p>
    <w:p w14:paraId="5E23EC9C">
      <w:pPr>
        <w:widowControl/>
        <w:jc w:val="center"/>
        <w:rPr>
          <w:rFonts w:ascii="Times New Roman" w:hAnsi="Times New Roman" w:eastAsia="宋体" w:cs="宋体"/>
          <w:b/>
          <w:kern w:val="0"/>
          <w:sz w:val="24"/>
          <w:szCs w:val="20"/>
        </w:rPr>
      </w:pPr>
      <w:r>
        <w:rPr>
          <w:rFonts w:hint="eastAsia" w:ascii="Times New Roman" w:hAnsi="Times New Roman" w:eastAsia="宋体" w:cs="宋体"/>
          <w:b/>
          <w:kern w:val="0"/>
          <w:sz w:val="24"/>
          <w:szCs w:val="20"/>
          <w:lang w:val="zh-CN"/>
        </w:rPr>
        <w:t>中小企业声明函</w:t>
      </w:r>
      <w:bookmarkEnd w:id="128"/>
      <w:bookmarkEnd w:id="129"/>
      <w:bookmarkEnd w:id="130"/>
      <w:bookmarkEnd w:id="131"/>
      <w:bookmarkEnd w:id="132"/>
      <w:bookmarkEnd w:id="133"/>
      <w:bookmarkEnd w:id="134"/>
      <w:bookmarkEnd w:id="135"/>
      <w:bookmarkEnd w:id="136"/>
      <w:bookmarkEnd w:id="137"/>
      <w:bookmarkEnd w:id="138"/>
      <w:bookmarkEnd w:id="139"/>
    </w:p>
    <w:p w14:paraId="5564B90F">
      <w:pPr>
        <w:widowControl/>
        <w:jc w:val="left"/>
        <w:rPr>
          <w:rFonts w:ascii="宋体" w:hAnsi="宋体" w:eastAsia="宋体" w:cs="宋体"/>
          <w:kern w:val="0"/>
          <w:sz w:val="20"/>
          <w:szCs w:val="20"/>
        </w:rPr>
      </w:pPr>
    </w:p>
    <w:p w14:paraId="0B38F8C2">
      <w:pPr>
        <w:widowControl/>
        <w:ind w:left="59" w:leftChars="28"/>
        <w:jc w:val="center"/>
        <w:outlineLvl w:val="1"/>
        <w:rPr>
          <w:rFonts w:ascii="宋体" w:hAnsi="宋体" w:eastAsia="宋体" w:cs="宋体"/>
          <w:kern w:val="0"/>
          <w:sz w:val="24"/>
          <w:szCs w:val="24"/>
        </w:rPr>
      </w:pPr>
      <w:bookmarkStart w:id="140" w:name="_Toc14181"/>
      <w:bookmarkStart w:id="141" w:name="_Toc15612"/>
      <w:bookmarkStart w:id="142" w:name="_Toc23107"/>
      <w:bookmarkStart w:id="143" w:name="_Toc45"/>
      <w:r>
        <w:rPr>
          <w:rFonts w:hint="eastAsia" w:ascii="宋体" w:hAnsi="宋体" w:eastAsia="宋体" w:cs="宋体"/>
          <w:kern w:val="0"/>
          <w:sz w:val="24"/>
          <w:szCs w:val="24"/>
        </w:rPr>
        <w:t>（属于中小微企业的填写，不属于的无需填写此项内容）</w:t>
      </w:r>
      <w:bookmarkEnd w:id="140"/>
      <w:bookmarkEnd w:id="141"/>
      <w:bookmarkEnd w:id="142"/>
      <w:bookmarkEnd w:id="143"/>
    </w:p>
    <w:p w14:paraId="4805076D">
      <w:pPr>
        <w:widowControl/>
        <w:spacing w:line="360" w:lineRule="auto"/>
        <w:ind w:firstLine="540" w:firstLineChars="225"/>
        <w:jc w:val="left"/>
        <w:rPr>
          <w:rFonts w:ascii="宋体" w:hAnsi="宋体" w:eastAsia="宋体" w:cs="宋体"/>
          <w:kern w:val="0"/>
          <w:sz w:val="24"/>
          <w:szCs w:val="24"/>
        </w:rPr>
      </w:pPr>
    </w:p>
    <w:p w14:paraId="2C09A130">
      <w:pPr>
        <w:widowControl/>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rPr>
        <w:t>本公司郑重声明，根据《政府采购促进中小企业发展管理办法》（财库〔2020〕46号）的规定，本公司参加</w:t>
      </w:r>
      <w:r>
        <w:rPr>
          <w:rFonts w:hint="eastAsia" w:ascii="宋体" w:hAnsi="宋体" w:eastAsia="宋体" w:cs="宋体"/>
          <w:kern w:val="0"/>
          <w:sz w:val="24"/>
          <w:szCs w:val="24"/>
          <w:u w:val="single"/>
        </w:rPr>
        <w:t xml:space="preserve">          （单位名称）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（项目名称）</w:t>
      </w:r>
      <w:r>
        <w:rPr>
          <w:rFonts w:hint="eastAsia" w:ascii="宋体" w:hAnsi="宋体" w:eastAsia="宋体" w:cs="宋体"/>
          <w:kern w:val="0"/>
          <w:sz w:val="24"/>
          <w:szCs w:val="24"/>
        </w:rPr>
        <w:t xml:space="preserve">采购活动，工程的施工单位全部为符合政策要求的中小企业。相关企业的具体情况如下： </w:t>
      </w:r>
    </w:p>
    <w:p w14:paraId="7F67B3B1">
      <w:pPr>
        <w:widowControl/>
        <w:numPr>
          <w:ilvl w:val="0"/>
          <w:numId w:val="5"/>
        </w:numPr>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行业；承建（承接）企业为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14:paraId="5860C30A">
      <w:pPr>
        <w:widowControl/>
        <w:numPr>
          <w:ilvl w:val="0"/>
          <w:numId w:val="5"/>
        </w:numPr>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行业；承建（承接）企业为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14:paraId="201A1744">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p>
    <w:p w14:paraId="75D8E2C2">
      <w:pPr>
        <w:widowControl/>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210BB7D1">
      <w:pPr>
        <w:widowControl/>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1F519000">
      <w:pPr>
        <w:widowControl/>
        <w:spacing w:line="360" w:lineRule="auto"/>
        <w:ind w:firstLine="540" w:firstLineChars="225"/>
        <w:jc w:val="left"/>
        <w:rPr>
          <w:rFonts w:ascii="宋体" w:hAnsi="宋体" w:eastAsia="宋体" w:cs="宋体"/>
          <w:kern w:val="0"/>
          <w:sz w:val="24"/>
          <w:szCs w:val="24"/>
        </w:rPr>
      </w:pPr>
    </w:p>
    <w:p w14:paraId="37342DD6">
      <w:pPr>
        <w:widowControl/>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rPr>
        <w:t xml:space="preserve">企业名称（盖章）： </w:t>
      </w:r>
    </w:p>
    <w:p w14:paraId="1B3B93F5">
      <w:pPr>
        <w:widowControl/>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rPr>
        <w:t xml:space="preserve">日 期： </w:t>
      </w:r>
    </w:p>
    <w:p w14:paraId="266749E4">
      <w:pPr>
        <w:widowControl/>
        <w:spacing w:line="360" w:lineRule="auto"/>
        <w:ind w:firstLine="540" w:firstLineChars="225"/>
        <w:jc w:val="left"/>
        <w:rPr>
          <w:rFonts w:ascii="宋体" w:hAnsi="宋体" w:eastAsia="宋体" w:cs="宋体"/>
          <w:kern w:val="0"/>
          <w:sz w:val="24"/>
          <w:szCs w:val="24"/>
        </w:rPr>
      </w:pPr>
    </w:p>
    <w:p w14:paraId="4458E345">
      <w:pPr>
        <w:widowControl/>
        <w:spacing w:line="360" w:lineRule="auto"/>
        <w:ind w:firstLine="540" w:firstLineChars="225"/>
        <w:jc w:val="left"/>
        <w:rPr>
          <w:rFonts w:ascii="宋体" w:hAnsi="宋体" w:eastAsia="宋体" w:cs="宋体"/>
          <w:kern w:val="0"/>
          <w:sz w:val="24"/>
          <w:szCs w:val="24"/>
        </w:rPr>
      </w:pPr>
      <w:r>
        <w:rPr>
          <w:rFonts w:hint="eastAsia" w:ascii="宋体" w:hAnsi="宋体" w:eastAsia="宋体" w:cs="宋体"/>
          <w:kern w:val="0"/>
          <w:sz w:val="24"/>
          <w:szCs w:val="24"/>
        </w:rPr>
        <w:t>注：从业人员、营业收入、资产总额填报上一年度数据，无上一年度数据的新成立企业可不填报。</w:t>
      </w:r>
    </w:p>
    <w:p w14:paraId="442C70C6">
      <w:pPr>
        <w:widowControl/>
        <w:spacing w:before="100" w:beforeAutospacing="1" w:after="120" w:line="360" w:lineRule="auto"/>
        <w:jc w:val="left"/>
        <w:rPr>
          <w:rFonts w:ascii="宋体" w:hAnsi="宋体" w:eastAsia="宋体" w:cs="宋体"/>
          <w:kern w:val="0"/>
          <w:sz w:val="24"/>
          <w:szCs w:val="24"/>
        </w:rPr>
      </w:pPr>
    </w:p>
    <w:p w14:paraId="5B8A3D1F">
      <w:pPr>
        <w:widowControl/>
        <w:spacing w:line="340" w:lineRule="exact"/>
        <w:jc w:val="left"/>
        <w:rPr>
          <w:rFonts w:ascii="宋体" w:hAnsi="宋体" w:eastAsia="宋体" w:cs="宋体"/>
          <w:b/>
          <w:kern w:val="0"/>
          <w:sz w:val="20"/>
          <w:szCs w:val="20"/>
        </w:rPr>
      </w:pPr>
      <w:r>
        <w:rPr>
          <w:rFonts w:hint="eastAsia" w:ascii="宋体" w:hAnsi="宋体" w:eastAsia="宋体" w:cs="宋体"/>
          <w:b/>
          <w:kern w:val="0"/>
          <w:sz w:val="24"/>
          <w:szCs w:val="24"/>
        </w:rPr>
        <w:t>（提醒：如果供应商不满足小型、微型企业的认定标准，或所投产品的制造商不符合小型、微型企业认定标准的，则不需要提供《中小企业声明函》。否则，因此导致虚假磋商的后果由供应商自行承担。）</w:t>
      </w:r>
    </w:p>
    <w:p w14:paraId="1C8F6D4B">
      <w:pPr>
        <w:rPr>
          <w:rFonts w:ascii="宋体" w:hAnsi="宋体" w:eastAsia="宋体" w:cs="宋体"/>
          <w:kern w:val="0"/>
          <w:sz w:val="20"/>
          <w:szCs w:val="20"/>
        </w:rPr>
      </w:pPr>
      <w:r>
        <w:rPr>
          <w:rFonts w:ascii="宋体" w:hAnsi="宋体" w:eastAsia="宋体" w:cs="宋体"/>
          <w:kern w:val="0"/>
          <w:sz w:val="20"/>
          <w:szCs w:val="20"/>
        </w:rPr>
        <w:br w:type="page"/>
      </w:r>
    </w:p>
    <w:p w14:paraId="7E566F25">
      <w:pPr>
        <w:tabs>
          <w:tab w:val="left" w:pos="257"/>
        </w:tabs>
        <w:jc w:val="left"/>
        <w:rPr>
          <w:rFonts w:hint="eastAsia" w:ascii="宋体" w:hAnsi="宋体"/>
          <w:b/>
          <w:sz w:val="24"/>
          <w:szCs w:val="24"/>
          <w:highlight w:val="none"/>
          <w:lang w:val="zh-CN" w:eastAsia="zh-CN"/>
        </w:rPr>
      </w:pPr>
      <w:r>
        <w:rPr>
          <w:rFonts w:hint="eastAsia" w:ascii="宋体" w:hAnsi="宋体"/>
          <w:b/>
          <w:sz w:val="24"/>
          <w:szCs w:val="24"/>
          <w:highlight w:val="none"/>
          <w:lang w:eastAsia="zh-CN"/>
        </w:rPr>
        <w:tab/>
      </w:r>
      <w:r>
        <w:rPr>
          <w:rFonts w:hint="eastAsia" w:ascii="宋体" w:hAnsi="宋体"/>
          <w:b/>
          <w:sz w:val="24"/>
          <w:szCs w:val="24"/>
          <w:highlight w:val="none"/>
          <w:lang w:val="zh-CN" w:eastAsia="zh-CN"/>
        </w:rPr>
        <w:t>附件</w:t>
      </w:r>
      <w:r>
        <w:rPr>
          <w:rFonts w:hint="eastAsia" w:ascii="宋体" w:hAnsi="宋体"/>
          <w:b/>
          <w:sz w:val="24"/>
          <w:szCs w:val="24"/>
          <w:highlight w:val="none"/>
          <w:lang w:val="en-US" w:eastAsia="zh-CN"/>
        </w:rPr>
        <w:t>2</w:t>
      </w:r>
      <w:r>
        <w:rPr>
          <w:rFonts w:hint="eastAsia" w:ascii="宋体" w:hAnsi="宋体"/>
          <w:b/>
          <w:sz w:val="24"/>
          <w:szCs w:val="24"/>
          <w:highlight w:val="none"/>
          <w:lang w:val="zh-CN" w:eastAsia="zh-CN"/>
        </w:rPr>
        <w:t>：</w:t>
      </w:r>
    </w:p>
    <w:p w14:paraId="4CDAE917">
      <w:pPr>
        <w:tabs>
          <w:tab w:val="left" w:pos="257"/>
        </w:tabs>
        <w:jc w:val="left"/>
        <w:rPr>
          <w:rFonts w:hint="eastAsia" w:ascii="宋体" w:hAnsi="宋体" w:eastAsia="宋体"/>
          <w:b/>
          <w:sz w:val="32"/>
          <w:highlight w:val="none"/>
          <w:lang w:eastAsia="zh-CN"/>
        </w:rPr>
      </w:pPr>
    </w:p>
    <w:p w14:paraId="2465685A">
      <w:pPr>
        <w:jc w:val="center"/>
        <w:rPr>
          <w:rFonts w:ascii="宋体" w:hAnsi="宋体"/>
          <w:b/>
          <w:sz w:val="32"/>
          <w:highlight w:val="none"/>
        </w:rPr>
      </w:pPr>
      <w:r>
        <w:rPr>
          <w:rFonts w:hint="eastAsia" w:ascii="宋体" w:hAnsi="宋体"/>
          <w:b/>
          <w:sz w:val="32"/>
          <w:highlight w:val="none"/>
        </w:rPr>
        <w:t>农民工工资支付承诺书</w:t>
      </w:r>
    </w:p>
    <w:p w14:paraId="7A4B4337">
      <w:pPr>
        <w:rPr>
          <w:rFonts w:ascii="宋体" w:hAnsi="宋体"/>
          <w:sz w:val="24"/>
          <w:highlight w:val="none"/>
        </w:rPr>
      </w:pPr>
    </w:p>
    <w:p w14:paraId="7C369331">
      <w:pPr>
        <w:spacing w:line="540" w:lineRule="exact"/>
        <w:ind w:firstLine="480" w:firstLineChars="200"/>
        <w:rPr>
          <w:rFonts w:ascii="宋体" w:hAnsi="宋体"/>
          <w:sz w:val="24"/>
          <w:highlight w:val="none"/>
        </w:rPr>
      </w:pPr>
      <w:r>
        <w:rPr>
          <w:rFonts w:ascii="宋体" w:hAnsi="宋体"/>
          <w:sz w:val="24"/>
          <w:highlight w:val="none"/>
        </w:rPr>
        <w:t>为保护农民工的合法权益，不拖欠农民工工资，本公司郑重承诺：</w:t>
      </w:r>
    </w:p>
    <w:p w14:paraId="25911C8C">
      <w:pPr>
        <w:spacing w:line="540" w:lineRule="exact"/>
        <w:ind w:firstLine="480" w:firstLineChars="200"/>
        <w:rPr>
          <w:rFonts w:ascii="宋体" w:hAnsi="宋体"/>
          <w:sz w:val="24"/>
          <w:highlight w:val="none"/>
        </w:rPr>
      </w:pPr>
      <w:r>
        <w:rPr>
          <w:rFonts w:ascii="宋体" w:hAnsi="宋体"/>
          <w:sz w:val="24"/>
          <w:highlight w:val="none"/>
        </w:rPr>
        <w:t>1、不转包或违法分包，并禁止分包单位再分包或层层转包。</w:t>
      </w:r>
    </w:p>
    <w:p w14:paraId="6E03ED3C">
      <w:pPr>
        <w:spacing w:line="540" w:lineRule="exact"/>
        <w:ind w:firstLine="480" w:firstLineChars="200"/>
        <w:rPr>
          <w:rFonts w:ascii="宋体" w:hAnsi="宋体"/>
          <w:sz w:val="24"/>
          <w:highlight w:val="none"/>
        </w:rPr>
      </w:pPr>
      <w:r>
        <w:rPr>
          <w:rFonts w:ascii="宋体" w:hAnsi="宋体"/>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5AA04BFB">
      <w:pPr>
        <w:spacing w:line="540" w:lineRule="exact"/>
        <w:ind w:firstLine="480" w:firstLineChars="200"/>
        <w:rPr>
          <w:rFonts w:ascii="宋体" w:hAnsi="宋体"/>
          <w:sz w:val="24"/>
          <w:highlight w:val="none"/>
        </w:rPr>
      </w:pPr>
      <w:r>
        <w:rPr>
          <w:rFonts w:ascii="宋体" w:hAnsi="宋体"/>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0494D884">
      <w:pPr>
        <w:spacing w:line="540" w:lineRule="exact"/>
        <w:ind w:firstLine="480" w:firstLineChars="200"/>
        <w:rPr>
          <w:rFonts w:ascii="宋体" w:hAnsi="宋体"/>
          <w:sz w:val="24"/>
          <w:highlight w:val="none"/>
        </w:rPr>
      </w:pPr>
      <w:r>
        <w:rPr>
          <w:rFonts w:ascii="宋体" w:hAnsi="宋体"/>
          <w:sz w:val="24"/>
          <w:highlight w:val="none"/>
        </w:rPr>
        <w:t>4、切实做好农民工记工考勤工作，按约定及时与农民工结算工资。如果发生违反规定拖欠和克扣农民工工资行为，或因劳资纠纷造成农民工上访，并引发群体性突发事件，本单位愿意无条件接受</w:t>
      </w:r>
      <w:r>
        <w:rPr>
          <w:rFonts w:hint="eastAsia" w:ascii="宋体" w:hAnsi="宋体"/>
          <w:sz w:val="24"/>
          <w:highlight w:val="none"/>
        </w:rPr>
        <w:t>相关</w:t>
      </w:r>
      <w:r>
        <w:rPr>
          <w:rFonts w:ascii="宋体" w:hAnsi="宋体"/>
          <w:sz w:val="24"/>
          <w:highlight w:val="none"/>
        </w:rPr>
        <w:t>部门依照有关规定作出的任何处罚决定。</w:t>
      </w:r>
    </w:p>
    <w:p w14:paraId="076C667F">
      <w:pPr>
        <w:spacing w:line="540" w:lineRule="exact"/>
        <w:ind w:firstLine="480" w:firstLineChars="200"/>
        <w:rPr>
          <w:rFonts w:ascii="宋体" w:hAnsi="宋体"/>
          <w:sz w:val="24"/>
          <w:highlight w:val="none"/>
        </w:rPr>
      </w:pPr>
      <w:r>
        <w:rPr>
          <w:rFonts w:ascii="宋体" w:hAnsi="宋体"/>
          <w:sz w:val="24"/>
          <w:highlight w:val="none"/>
        </w:rPr>
        <w:t>特此承诺!</w:t>
      </w:r>
    </w:p>
    <w:p w14:paraId="64F77CB9">
      <w:pPr>
        <w:rPr>
          <w:rFonts w:ascii="宋体" w:hAnsi="宋体"/>
          <w:sz w:val="24"/>
          <w:highlight w:val="none"/>
        </w:rPr>
      </w:pPr>
    </w:p>
    <w:p w14:paraId="6A2EE5BC">
      <w:pPr>
        <w:rPr>
          <w:rFonts w:ascii="宋体" w:hAnsi="宋体"/>
          <w:highlight w:val="none"/>
        </w:rPr>
      </w:pPr>
    </w:p>
    <w:p w14:paraId="7F438E32">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ascii="宋体" w:hAnsi="宋体"/>
          <w:sz w:val="24"/>
          <w:szCs w:val="24"/>
          <w:highlight w:val="none"/>
        </w:rPr>
      </w:pPr>
      <w:r>
        <w:rPr>
          <w:rFonts w:hint="eastAsia" w:ascii="宋体" w:hAnsi="宋体"/>
          <w:sz w:val="24"/>
          <w:szCs w:val="24"/>
          <w:highlight w:val="none"/>
        </w:rPr>
        <w:t>响应人：                （</w:t>
      </w:r>
      <w:r>
        <w:rPr>
          <w:rFonts w:hint="eastAsia" w:ascii="宋体" w:hAnsi="宋体"/>
          <w:sz w:val="24"/>
          <w:szCs w:val="24"/>
          <w:highlight w:val="none"/>
          <w:lang w:eastAsia="zh-CN"/>
        </w:rPr>
        <w:t>签</w:t>
      </w:r>
      <w:r>
        <w:rPr>
          <w:rFonts w:hint="eastAsia" w:ascii="宋体" w:hAnsi="宋体"/>
          <w:sz w:val="24"/>
          <w:szCs w:val="24"/>
          <w:highlight w:val="none"/>
        </w:rPr>
        <w:t>章）</w:t>
      </w:r>
    </w:p>
    <w:p w14:paraId="6EB7C175">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ascii="宋体" w:hAnsi="宋体"/>
          <w:sz w:val="24"/>
          <w:szCs w:val="24"/>
          <w:highlight w:val="none"/>
        </w:rPr>
      </w:pPr>
      <w:r>
        <w:rPr>
          <w:rFonts w:hint="eastAsia" w:ascii="宋体" w:hAnsi="宋体"/>
          <w:sz w:val="24"/>
          <w:szCs w:val="24"/>
          <w:highlight w:val="none"/>
        </w:rPr>
        <w:t>法定代表人：            （</w:t>
      </w:r>
      <w:r>
        <w:rPr>
          <w:rFonts w:hint="eastAsia" w:ascii="宋体" w:hAnsi="宋体"/>
          <w:sz w:val="24"/>
          <w:szCs w:val="24"/>
          <w:highlight w:val="none"/>
          <w:lang w:eastAsia="zh-CN"/>
        </w:rPr>
        <w:t>签</w:t>
      </w:r>
      <w:r>
        <w:rPr>
          <w:rFonts w:hint="eastAsia" w:ascii="宋体" w:hAnsi="宋体"/>
          <w:sz w:val="24"/>
          <w:szCs w:val="24"/>
          <w:highlight w:val="none"/>
        </w:rPr>
        <w:t>章）</w:t>
      </w:r>
    </w:p>
    <w:p w14:paraId="54484CB1">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ascii="宋体" w:hAnsi="宋体"/>
          <w:sz w:val="24"/>
          <w:szCs w:val="24"/>
          <w:highlight w:val="none"/>
        </w:rPr>
      </w:pPr>
      <w:r>
        <w:rPr>
          <w:rFonts w:hint="eastAsia" w:ascii="宋体" w:hAnsi="宋体"/>
          <w:sz w:val="24"/>
          <w:szCs w:val="24"/>
          <w:highlight w:val="none"/>
        </w:rPr>
        <w:t xml:space="preserve">日期：   年   月   日 </w:t>
      </w:r>
    </w:p>
    <w:p w14:paraId="783186AE">
      <w:pPr>
        <w:rPr>
          <w:rFonts w:ascii="宋体" w:hAnsi="宋体"/>
          <w:highlight w:val="none"/>
        </w:rPr>
      </w:pPr>
    </w:p>
    <w:p w14:paraId="2B22E71E">
      <w:pPr>
        <w:pStyle w:val="17"/>
        <w:ind w:left="0" w:leftChars="0" w:firstLine="0" w:firstLineChars="0"/>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E13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0F9C2">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E0F9C2">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A62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2A62B"/>
    <w:multiLevelType w:val="singleLevel"/>
    <w:tmpl w:val="ABB2A62B"/>
    <w:lvl w:ilvl="0" w:tentative="0">
      <w:start w:val="2"/>
      <w:numFmt w:val="decimal"/>
      <w:suff w:val="nothing"/>
      <w:lvlText w:val="%1、"/>
      <w:lvlJc w:val="left"/>
    </w:lvl>
  </w:abstractNum>
  <w:abstractNum w:abstractNumId="1">
    <w:nsid w:val="AEBDF0ED"/>
    <w:multiLevelType w:val="singleLevel"/>
    <w:tmpl w:val="AEBDF0ED"/>
    <w:lvl w:ilvl="0" w:tentative="0">
      <w:start w:val="9"/>
      <w:numFmt w:val="chineseCounting"/>
      <w:suff w:val="nothing"/>
      <w:lvlText w:val="%1、"/>
      <w:lvlJc w:val="left"/>
      <w:rPr>
        <w:rFonts w:hint="eastAsia"/>
      </w:rPr>
    </w:lvl>
  </w:abstractNum>
  <w:abstractNum w:abstractNumId="2">
    <w:nsid w:val="BC718271"/>
    <w:multiLevelType w:val="singleLevel"/>
    <w:tmpl w:val="BC718271"/>
    <w:lvl w:ilvl="0" w:tentative="0">
      <w:start w:val="2"/>
      <w:numFmt w:val="decimal"/>
      <w:suff w:val="nothing"/>
      <w:lvlText w:val="（%1）"/>
      <w:lvlJc w:val="left"/>
    </w:lvl>
  </w:abstractNum>
  <w:abstractNum w:abstractNumId="3">
    <w:nsid w:val="F27C45A3"/>
    <w:multiLevelType w:val="singleLevel"/>
    <w:tmpl w:val="F27C45A3"/>
    <w:lvl w:ilvl="0" w:tentative="0">
      <w:start w:val="1"/>
      <w:numFmt w:val="decimal"/>
      <w:suff w:val="space"/>
      <w:lvlText w:val="%1."/>
      <w:lvlJc w:val="left"/>
    </w:lvl>
  </w:abstractNum>
  <w:abstractNum w:abstractNumId="4">
    <w:nsid w:val="7D68D843"/>
    <w:multiLevelType w:val="singleLevel"/>
    <w:tmpl w:val="7D68D843"/>
    <w:lvl w:ilvl="0" w:tentative="0">
      <w:start w:val="6"/>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YWY1ZThjN2Q1Y2Y2NzAzMmZjYTQ0NjRmMDFlMTUifQ=="/>
  </w:docVars>
  <w:rsids>
    <w:rsidRoot w:val="00172A27"/>
    <w:rsid w:val="037E6D6A"/>
    <w:rsid w:val="039A1DD1"/>
    <w:rsid w:val="04836EC1"/>
    <w:rsid w:val="04AE4E20"/>
    <w:rsid w:val="05234C3E"/>
    <w:rsid w:val="05B253F0"/>
    <w:rsid w:val="066851F8"/>
    <w:rsid w:val="06913258"/>
    <w:rsid w:val="07603356"/>
    <w:rsid w:val="07DB4FDE"/>
    <w:rsid w:val="09412A03"/>
    <w:rsid w:val="09A926B0"/>
    <w:rsid w:val="0A2E57CA"/>
    <w:rsid w:val="0AE03DE3"/>
    <w:rsid w:val="0B291CB1"/>
    <w:rsid w:val="0D915F5A"/>
    <w:rsid w:val="0DE1094B"/>
    <w:rsid w:val="0F1913A7"/>
    <w:rsid w:val="0FE95707"/>
    <w:rsid w:val="10233173"/>
    <w:rsid w:val="10725EA8"/>
    <w:rsid w:val="11613A92"/>
    <w:rsid w:val="143E38C2"/>
    <w:rsid w:val="14B3597A"/>
    <w:rsid w:val="14DC59E3"/>
    <w:rsid w:val="15C10681"/>
    <w:rsid w:val="165E7CBD"/>
    <w:rsid w:val="16B26FFE"/>
    <w:rsid w:val="16F94C2D"/>
    <w:rsid w:val="171C4DC0"/>
    <w:rsid w:val="18104C4E"/>
    <w:rsid w:val="184B770B"/>
    <w:rsid w:val="195A04EC"/>
    <w:rsid w:val="199B0329"/>
    <w:rsid w:val="19BA5CBC"/>
    <w:rsid w:val="1B296F29"/>
    <w:rsid w:val="1C850D11"/>
    <w:rsid w:val="1CBD6679"/>
    <w:rsid w:val="1DCD4D8F"/>
    <w:rsid w:val="1E396257"/>
    <w:rsid w:val="21731A80"/>
    <w:rsid w:val="21AB79B0"/>
    <w:rsid w:val="23871813"/>
    <w:rsid w:val="23CE5BA9"/>
    <w:rsid w:val="24644C0C"/>
    <w:rsid w:val="257139CE"/>
    <w:rsid w:val="2572719F"/>
    <w:rsid w:val="25903061"/>
    <w:rsid w:val="25C629B9"/>
    <w:rsid w:val="25D32ECF"/>
    <w:rsid w:val="271433BD"/>
    <w:rsid w:val="275F7319"/>
    <w:rsid w:val="28FE4325"/>
    <w:rsid w:val="296C5733"/>
    <w:rsid w:val="299C4841"/>
    <w:rsid w:val="2A235980"/>
    <w:rsid w:val="2A8F36DF"/>
    <w:rsid w:val="2AB80992"/>
    <w:rsid w:val="2AEF6FA9"/>
    <w:rsid w:val="2B6955B6"/>
    <w:rsid w:val="2D016192"/>
    <w:rsid w:val="2E16788E"/>
    <w:rsid w:val="2E967FFC"/>
    <w:rsid w:val="2EF06BB9"/>
    <w:rsid w:val="2F577AB5"/>
    <w:rsid w:val="2F5A0F17"/>
    <w:rsid w:val="31490108"/>
    <w:rsid w:val="316B4522"/>
    <w:rsid w:val="31BB36F7"/>
    <w:rsid w:val="31DA61FC"/>
    <w:rsid w:val="327A3D96"/>
    <w:rsid w:val="33131E56"/>
    <w:rsid w:val="33680686"/>
    <w:rsid w:val="341D528D"/>
    <w:rsid w:val="354331BC"/>
    <w:rsid w:val="365B4B65"/>
    <w:rsid w:val="36F704C4"/>
    <w:rsid w:val="376800C5"/>
    <w:rsid w:val="379540A7"/>
    <w:rsid w:val="379C5435"/>
    <w:rsid w:val="37AA0860"/>
    <w:rsid w:val="37B85648"/>
    <w:rsid w:val="37F232A7"/>
    <w:rsid w:val="38282938"/>
    <w:rsid w:val="39223C03"/>
    <w:rsid w:val="3A2B05F0"/>
    <w:rsid w:val="3B5E6098"/>
    <w:rsid w:val="3B625C53"/>
    <w:rsid w:val="3BF721BE"/>
    <w:rsid w:val="3C9E57AB"/>
    <w:rsid w:val="3CBC4C82"/>
    <w:rsid w:val="3D2972A3"/>
    <w:rsid w:val="3D505024"/>
    <w:rsid w:val="3D5F07BF"/>
    <w:rsid w:val="3D674A85"/>
    <w:rsid w:val="3DAB709B"/>
    <w:rsid w:val="3DB84E4A"/>
    <w:rsid w:val="409406D0"/>
    <w:rsid w:val="40FF7441"/>
    <w:rsid w:val="41C17C75"/>
    <w:rsid w:val="41C32812"/>
    <w:rsid w:val="42905B96"/>
    <w:rsid w:val="42D17403"/>
    <w:rsid w:val="43670FED"/>
    <w:rsid w:val="45BA2211"/>
    <w:rsid w:val="45C06792"/>
    <w:rsid w:val="466B34E3"/>
    <w:rsid w:val="46BF0092"/>
    <w:rsid w:val="4705178B"/>
    <w:rsid w:val="47A97D9F"/>
    <w:rsid w:val="484E07E0"/>
    <w:rsid w:val="48C36A60"/>
    <w:rsid w:val="491644F1"/>
    <w:rsid w:val="4B2C4E74"/>
    <w:rsid w:val="4BAF3041"/>
    <w:rsid w:val="4C7C2718"/>
    <w:rsid w:val="4CF97076"/>
    <w:rsid w:val="4E293590"/>
    <w:rsid w:val="4E6B6D5E"/>
    <w:rsid w:val="4F3214F5"/>
    <w:rsid w:val="4F524330"/>
    <w:rsid w:val="52DC2205"/>
    <w:rsid w:val="54210D44"/>
    <w:rsid w:val="543E0D08"/>
    <w:rsid w:val="546309B3"/>
    <w:rsid w:val="554C3EA0"/>
    <w:rsid w:val="56246DA9"/>
    <w:rsid w:val="567B78F1"/>
    <w:rsid w:val="574D1ABF"/>
    <w:rsid w:val="589D0BB5"/>
    <w:rsid w:val="58AB5080"/>
    <w:rsid w:val="58F509F1"/>
    <w:rsid w:val="5A4A4609"/>
    <w:rsid w:val="5B3F69DB"/>
    <w:rsid w:val="5B4E1267"/>
    <w:rsid w:val="5B9E47A3"/>
    <w:rsid w:val="5D4132C7"/>
    <w:rsid w:val="5E7B3747"/>
    <w:rsid w:val="5E9C1F3B"/>
    <w:rsid w:val="5FB87197"/>
    <w:rsid w:val="5FEB1E48"/>
    <w:rsid w:val="60AC5E39"/>
    <w:rsid w:val="60BF72FB"/>
    <w:rsid w:val="613025C6"/>
    <w:rsid w:val="61350FD4"/>
    <w:rsid w:val="626F48E0"/>
    <w:rsid w:val="632D6C66"/>
    <w:rsid w:val="63DF6526"/>
    <w:rsid w:val="64F568C4"/>
    <w:rsid w:val="652729A4"/>
    <w:rsid w:val="664A62D0"/>
    <w:rsid w:val="6650370B"/>
    <w:rsid w:val="66707909"/>
    <w:rsid w:val="674212A6"/>
    <w:rsid w:val="67F43172"/>
    <w:rsid w:val="680E5A8A"/>
    <w:rsid w:val="6885769C"/>
    <w:rsid w:val="68D423D1"/>
    <w:rsid w:val="69EC3EB6"/>
    <w:rsid w:val="6ABA7508"/>
    <w:rsid w:val="6AE43CE7"/>
    <w:rsid w:val="6B827EC3"/>
    <w:rsid w:val="6CE823CD"/>
    <w:rsid w:val="6DAA6DC5"/>
    <w:rsid w:val="6E8B196F"/>
    <w:rsid w:val="6EA57C83"/>
    <w:rsid w:val="6F740AD0"/>
    <w:rsid w:val="70AE52B6"/>
    <w:rsid w:val="70AF3501"/>
    <w:rsid w:val="71066EA0"/>
    <w:rsid w:val="71EB0B0E"/>
    <w:rsid w:val="74AA41FA"/>
    <w:rsid w:val="7696181A"/>
    <w:rsid w:val="77336515"/>
    <w:rsid w:val="781A76D5"/>
    <w:rsid w:val="7B9D30EF"/>
    <w:rsid w:val="7DBF6D54"/>
    <w:rsid w:val="7E1929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3"/>
    <w:autoRedefine/>
    <w:qFormat/>
    <w:uiPriority w:val="0"/>
    <w:pPr>
      <w:keepNext/>
      <w:spacing w:before="240" w:after="60"/>
      <w:outlineLvl w:val="1"/>
    </w:pPr>
    <w:rPr>
      <w:rFonts w:ascii="Arial" w:hAnsi="Arial"/>
      <w:kern w:val="2"/>
      <w:sz w:val="28"/>
      <w:szCs w:val="28"/>
    </w:rPr>
  </w:style>
  <w:style w:type="paragraph" w:styleId="4">
    <w:name w:val="heading 4"/>
    <w:basedOn w:val="1"/>
    <w:next w:val="1"/>
    <w:autoRedefine/>
    <w:qFormat/>
    <w:uiPriority w:val="99"/>
    <w:pPr>
      <w:keepNext/>
      <w:keepLines/>
      <w:spacing w:line="360" w:lineRule="auto"/>
      <w:outlineLvl w:val="3"/>
    </w:pPr>
    <w:rPr>
      <w:rFonts w:ascii="Arial" w:hAnsi="Arial"/>
      <w:b/>
      <w:bCs/>
      <w:kern w:val="0"/>
      <w:sz w:val="20"/>
      <w:szCs w:val="28"/>
    </w:rPr>
  </w:style>
  <w:style w:type="character" w:default="1" w:styleId="20">
    <w:name w:val="Default Paragraph Font"/>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6"/>
    <w:autoRedefine/>
    <w:qFormat/>
    <w:uiPriority w:val="0"/>
    <w:pPr>
      <w:widowControl w:val="0"/>
      <w:spacing w:after="120"/>
      <w:jc w:val="both"/>
    </w:pPr>
    <w:rPr>
      <w:kern w:val="2"/>
      <w:sz w:val="21"/>
      <w:szCs w:val="24"/>
    </w:rPr>
  </w:style>
  <w:style w:type="paragraph" w:styleId="6">
    <w:name w:val="Body Text 2"/>
    <w:basedOn w:val="1"/>
    <w:autoRedefine/>
    <w:qFormat/>
    <w:uiPriority w:val="0"/>
    <w:pPr>
      <w:spacing w:after="120" w:line="480" w:lineRule="auto"/>
      <w:ind w:firstLine="560" w:firstLineChars="200"/>
    </w:pPr>
    <w:rPr>
      <w:rFonts w:ascii="Calibri" w:hAnsi="Calibri" w:eastAsia="仿宋_GB2312"/>
      <w:kern w:val="0"/>
      <w:sz w:val="28"/>
      <w:szCs w:val="24"/>
    </w:r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autoRedefine/>
    <w:qFormat/>
    <w:uiPriority w:val="99"/>
    <w:rPr>
      <w:rFonts w:ascii="Arial" w:hAnsi="Arial"/>
    </w:rPr>
  </w:style>
  <w:style w:type="paragraph" w:styleId="9">
    <w:name w:val="List 2"/>
    <w:basedOn w:val="1"/>
    <w:autoRedefine/>
    <w:qFormat/>
    <w:uiPriority w:val="0"/>
    <w:pPr>
      <w:ind w:left="100" w:leftChars="200" w:hanging="200" w:hangingChars="200"/>
    </w:pPr>
  </w:style>
  <w:style w:type="paragraph" w:styleId="10">
    <w:name w:val="Plain Text"/>
    <w:basedOn w:val="1"/>
    <w:autoRedefine/>
    <w:unhideWhenUsed/>
    <w:qFormat/>
    <w:uiPriority w:val="0"/>
    <w:rPr>
      <w:rFonts w:hint="eastAsia" w:ascii="宋体" w:hAnsi="Courier New"/>
      <w:sz w:val="21"/>
      <w:szCs w:val="21"/>
    </w:rPr>
  </w:style>
  <w:style w:type="paragraph" w:styleId="11">
    <w:name w:val="Body Text Indent 2"/>
    <w:basedOn w:val="1"/>
    <w:autoRedefine/>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2">
    <w:name w:val="footer"/>
    <w:basedOn w:val="1"/>
    <w:autoRedefine/>
    <w:unhideWhenUsed/>
    <w:qFormat/>
    <w:uiPriority w:val="0"/>
    <w:pPr>
      <w:tabs>
        <w:tab w:val="center" w:pos="4153"/>
        <w:tab w:val="right" w:pos="8306"/>
      </w:tabs>
      <w:snapToGrid w:val="0"/>
    </w:pPr>
    <w:rPr>
      <w:kern w:val="2"/>
      <w:sz w:val="18"/>
    </w:rPr>
  </w:style>
  <w:style w:type="paragraph" w:styleId="13">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4">
    <w:name w:val="toc 1"/>
    <w:basedOn w:val="1"/>
    <w:next w:val="1"/>
    <w:autoRedefine/>
    <w:qFormat/>
    <w:uiPriority w:val="39"/>
    <w:pPr>
      <w:widowControl w:val="0"/>
      <w:jc w:val="both"/>
    </w:pPr>
    <w:rPr>
      <w:kern w:val="2"/>
      <w:sz w:val="21"/>
      <w:szCs w:val="24"/>
    </w:rPr>
  </w:style>
  <w:style w:type="paragraph" w:styleId="15">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5"/>
    <w:autoRedefine/>
    <w:qFormat/>
    <w:uiPriority w:val="0"/>
    <w:pPr>
      <w:ind w:firstLine="420"/>
    </w:pPr>
    <w:rPr>
      <w:rFonts w:eastAsia="楷体_GB2312"/>
      <w:sz w:val="32"/>
      <w:szCs w:val="32"/>
    </w:rPr>
  </w:style>
  <w:style w:type="paragraph" w:styleId="18">
    <w:name w:val="Body Text First Indent 2"/>
    <w:basedOn w:val="7"/>
    <w:next w:val="1"/>
    <w:autoRedefine/>
    <w:unhideWhenUsed/>
    <w:qFormat/>
    <w:uiPriority w:val="99"/>
    <w:pPr>
      <w:ind w:firstLine="420" w:firstLineChars="200"/>
    </w:pPr>
  </w:style>
  <w:style w:type="character" w:styleId="21">
    <w:name w:val="Strong"/>
    <w:basedOn w:val="20"/>
    <w:autoRedefine/>
    <w:qFormat/>
    <w:uiPriority w:val="0"/>
    <w:rPr>
      <w:b/>
      <w:bCs/>
    </w:rPr>
  </w:style>
  <w:style w:type="character" w:styleId="22">
    <w:name w:val="FollowedHyperlink"/>
    <w:basedOn w:val="20"/>
    <w:autoRedefine/>
    <w:qFormat/>
    <w:uiPriority w:val="0"/>
    <w:rPr>
      <w:color w:val="800080"/>
      <w:u w:val="none"/>
    </w:rPr>
  </w:style>
  <w:style w:type="character" w:styleId="23">
    <w:name w:val="Emphasis"/>
    <w:basedOn w:val="20"/>
    <w:autoRedefine/>
    <w:qFormat/>
    <w:uiPriority w:val="0"/>
    <w:rPr>
      <w:b/>
      <w:bCs/>
    </w:rPr>
  </w:style>
  <w:style w:type="character" w:styleId="24">
    <w:name w:val="HTML Definition"/>
    <w:basedOn w:val="20"/>
    <w:autoRedefine/>
    <w:qFormat/>
    <w:uiPriority w:val="0"/>
  </w:style>
  <w:style w:type="character" w:styleId="25">
    <w:name w:val="HTML Typewriter"/>
    <w:basedOn w:val="20"/>
    <w:autoRedefine/>
    <w:qFormat/>
    <w:uiPriority w:val="0"/>
    <w:rPr>
      <w:rFonts w:hint="default" w:ascii="monospace" w:hAnsi="monospace" w:eastAsia="monospace" w:cs="monospace"/>
      <w:vanish/>
      <w:color w:val="3D4B62"/>
      <w:sz w:val="24"/>
      <w:szCs w:val="24"/>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000FF"/>
      <w:u w:val="none"/>
    </w:rPr>
  </w:style>
  <w:style w:type="character" w:styleId="29">
    <w:name w:val="HTML Code"/>
    <w:basedOn w:val="20"/>
    <w:autoRedefine/>
    <w:qFormat/>
    <w:uiPriority w:val="0"/>
    <w:rPr>
      <w:rFonts w:hint="default" w:ascii="monospace" w:hAnsi="monospace" w:eastAsia="monospace" w:cs="monospace"/>
      <w:sz w:val="20"/>
    </w:rPr>
  </w:style>
  <w:style w:type="character" w:styleId="30">
    <w:name w:val="HTML Cite"/>
    <w:basedOn w:val="20"/>
    <w:autoRedefine/>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ascii="monospace" w:hAnsi="monospace" w:eastAsia="monospace" w:cs="monospace"/>
    </w:rPr>
  </w:style>
  <w:style w:type="paragraph" w:customStyle="1" w:styleId="33">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WPSOffice手动目录 3"/>
    <w:autoRedefine/>
    <w:qFormat/>
    <w:uiPriority w:val="0"/>
    <w:pPr>
      <w:ind w:leftChars="400"/>
    </w:pPr>
    <w:rPr>
      <w:rFonts w:ascii="Times New Roman" w:hAnsi="Times New Roman" w:eastAsia="宋体" w:cs="Times New Roman"/>
      <w:sz w:val="20"/>
      <w:szCs w:val="20"/>
      <w:lang w:val="en-US" w:eastAsia="zh-CN" w:bidi="ar-SA"/>
    </w:rPr>
  </w:style>
  <w:style w:type="paragraph" w:customStyle="1" w:styleId="35">
    <w:name w:val="我的正文"/>
    <w:basedOn w:val="7"/>
    <w:autoRedefine/>
    <w:qFormat/>
    <w:uiPriority w:val="0"/>
    <w:pPr>
      <w:ind w:firstLine="480" w:firstLineChars="200"/>
    </w:pPr>
    <w:rPr>
      <w:szCs w:val="20"/>
    </w:rPr>
  </w:style>
  <w:style w:type="character" w:customStyle="1" w:styleId="36">
    <w:name w:val="hover"/>
    <w:basedOn w:val="20"/>
    <w:autoRedefine/>
    <w:qFormat/>
    <w:uiPriority w:val="0"/>
    <w:rPr>
      <w:color w:val="2590EB"/>
    </w:rPr>
  </w:style>
  <w:style w:type="character" w:customStyle="1" w:styleId="37">
    <w:name w:val="hover1"/>
    <w:basedOn w:val="20"/>
    <w:autoRedefine/>
    <w:qFormat/>
    <w:uiPriority w:val="0"/>
    <w:rPr>
      <w:color w:val="2590EB"/>
    </w:rPr>
  </w:style>
  <w:style w:type="character" w:customStyle="1" w:styleId="38">
    <w:name w:val="hover2"/>
    <w:basedOn w:val="20"/>
    <w:autoRedefine/>
    <w:qFormat/>
    <w:uiPriority w:val="0"/>
  </w:style>
  <w:style w:type="character" w:customStyle="1" w:styleId="39">
    <w:name w:val="mini-outputtext1"/>
    <w:basedOn w:val="20"/>
    <w:autoRedefine/>
    <w:qFormat/>
    <w:uiPriority w:val="0"/>
  </w:style>
  <w:style w:type="paragraph" w:customStyle="1" w:styleId="40">
    <w:name w:val="Table Paragraph"/>
    <w:basedOn w:val="1"/>
    <w:autoRedefine/>
    <w:qFormat/>
    <w:uiPriority w:val="1"/>
  </w:style>
  <w:style w:type="table" w:customStyle="1" w:styleId="41">
    <w:name w:val="Table Normal"/>
    <w:autoRedefine/>
    <w:semiHidden/>
    <w:unhideWhenUsed/>
    <w:qFormat/>
    <w:uiPriority w:val="2"/>
    <w:tblPr>
      <w:tblCellMar>
        <w:top w:w="0" w:type="dxa"/>
        <w:left w:w="0" w:type="dxa"/>
        <w:bottom w:w="0" w:type="dxa"/>
        <w:right w:w="0" w:type="dxa"/>
      </w:tblCellMar>
    </w:tblPr>
  </w:style>
  <w:style w:type="paragraph" w:customStyle="1" w:styleId="42">
    <w:name w:val="Heading2"/>
    <w:basedOn w:val="1"/>
    <w:next w:val="1"/>
    <w:autoRedefine/>
    <w:qFormat/>
    <w:uiPriority w:val="0"/>
    <w:pPr>
      <w:keepNext/>
      <w:keepLines/>
      <w:spacing w:before="260" w:after="260" w:line="413" w:lineRule="auto"/>
      <w:jc w:val="center"/>
    </w:pPr>
    <w:rPr>
      <w:rFonts w:ascii="Arial" w:hAnsi="Arial"/>
      <w:b/>
      <w:bCs/>
      <w:sz w:val="28"/>
      <w:szCs w:val="32"/>
      <w:lang w:eastAsia="en-US"/>
    </w:rPr>
  </w:style>
  <w:style w:type="character" w:customStyle="1" w:styleId="43">
    <w:name w:val="NormalCharacter"/>
    <w:autoRedefine/>
    <w:qFormat/>
    <w:uiPriority w:val="0"/>
    <w:rPr>
      <w:rFonts w:ascii="Times New Roman" w:hAnsi="Times New Roman" w:eastAsia="宋体" w:cs="Times New Roman"/>
      <w:kern w:val="2"/>
      <w:sz w:val="21"/>
      <w:lang w:val="en-US" w:eastAsia="zh-CN" w:bidi="ar-SA"/>
    </w:rPr>
  </w:style>
  <w:style w:type="paragraph" w:customStyle="1" w:styleId="44">
    <w:name w:val="PlainText"/>
    <w:basedOn w:val="1"/>
    <w:autoRedefine/>
    <w:qFormat/>
    <w:uiPriority w:val="0"/>
    <w:rPr>
      <w:rFonts w:ascii="宋体" w:hAnsi="Courier New"/>
      <w:sz w:val="20"/>
      <w:lang w:eastAsia="en-US"/>
    </w:rPr>
  </w:style>
  <w:style w:type="character" w:customStyle="1" w:styleId="45">
    <w:name w:val="layui-layer-tabnow"/>
    <w:basedOn w:val="20"/>
    <w:qFormat/>
    <w:uiPriority w:val="0"/>
    <w:rPr>
      <w:bdr w:val="single" w:color="CCCCCC" w:sz="6" w:space="0"/>
      <w:shd w:val="clear" w:fill="FFFFFF"/>
    </w:rPr>
  </w:style>
  <w:style w:type="character" w:customStyle="1" w:styleId="46">
    <w:name w:val="first-child"/>
    <w:basedOn w:val="20"/>
    <w:qFormat/>
    <w:uiPriority w:val="0"/>
  </w:style>
  <w:style w:type="paragraph" w:customStyle="1" w:styleId="47">
    <w:name w:val="!my正文"/>
    <w:basedOn w:val="1"/>
    <w:qFormat/>
    <w:uiPriority w:val="0"/>
    <w:pPr>
      <w:spacing w:line="360" w:lineRule="auto"/>
      <w:ind w:firstLine="560"/>
    </w:pPr>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8540</Words>
  <Characters>9675</Characters>
  <Lines>0</Lines>
  <Paragraphs>0</Paragraphs>
  <TotalTime>14</TotalTime>
  <ScaleCrop>false</ScaleCrop>
  <LinksUpToDate>false</LinksUpToDate>
  <CharactersWithSpaces>9765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2023-10-27T01:30:00Z</dcterms:created>
  <dc:creator>Administrator</dc:creator>
  <cp:lastModifiedBy>心在旅途</cp:lastModifiedBy>
  <cp:lastPrinted>2025-09-21T05:01:00Z</cp:lastPrinted>
  <dcterms:modified xsi:type="dcterms:W3CDTF">2025-09-23T07:32:38Z</dcterms:modified>
  <dc:title>范里镇三门村三门二桥改建工程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34B937F69E564F939B288526B3367FBF_13</vt:lpwstr>
  </property>
  <property fmtid="{D5CDD505-2E9C-101B-9397-08002B2CF9AE}" pid="4" name="KSOTemplateDocerSaveRecord">
    <vt:lpwstr>eyJoZGlkIjoiNWFiYWRiNTZkMzllMzMxNTdiM2I4ZjZiMTA4MjVjNzYiLCJ1c2VySWQiOiI5MjYzNzA2MTEifQ==</vt:lpwstr>
  </property>
</Properties>
</file>