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8630A">
      <w:pPr>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黑体" w:eastAsia="黑体" w:cs="黑体"/>
          <w:b/>
          <w:sz w:val="72"/>
          <w:szCs w:val="72"/>
          <w:lang w:val="en-US" w:eastAsia="zh-CN"/>
        </w:rPr>
      </w:pPr>
    </w:p>
    <w:p w14:paraId="421A4B13">
      <w:pPr>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黑体" w:eastAsia="黑体" w:cs="黑体"/>
          <w:b/>
          <w:sz w:val="72"/>
          <w:szCs w:val="72"/>
          <w:lang w:val="zh-CN"/>
        </w:rPr>
      </w:pPr>
    </w:p>
    <w:p w14:paraId="7850C443">
      <w:pPr>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黑体" w:hAnsi="黑体" w:eastAsia="黑体" w:cs="黑体"/>
          <w:b/>
          <w:bCs w:val="0"/>
          <w:sz w:val="52"/>
          <w:szCs w:val="52"/>
          <w:lang w:val="zh-CN"/>
        </w:rPr>
      </w:pPr>
    </w:p>
    <w:p w14:paraId="799B75B1">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黑体" w:hAnsi="黑体" w:eastAsia="黑体" w:cs="黑体"/>
          <w:b/>
          <w:bCs w:val="0"/>
          <w:color w:val="000000"/>
          <w:sz w:val="36"/>
          <w:szCs w:val="36"/>
          <w:lang w:val="en-US" w:eastAsia="zh-CN"/>
        </w:rPr>
      </w:pPr>
      <w:r>
        <w:rPr>
          <w:rFonts w:hint="eastAsia" w:ascii="黑体" w:hAnsi="黑体" w:eastAsia="黑体" w:cs="黑体"/>
          <w:b/>
          <w:bCs w:val="0"/>
          <w:color w:val="000000"/>
          <w:sz w:val="36"/>
          <w:szCs w:val="36"/>
          <w:lang w:val="en-US" w:eastAsia="zh-CN"/>
        </w:rPr>
        <w:t>西华县民政局</w:t>
      </w:r>
    </w:p>
    <w:p w14:paraId="39F07761">
      <w:pPr>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000000"/>
          <w:sz w:val="28"/>
          <w:szCs w:val="28"/>
          <w:lang w:val="zh-CN"/>
        </w:rPr>
      </w:pPr>
      <w:r>
        <w:rPr>
          <w:rFonts w:hint="eastAsia" w:ascii="黑体" w:hAnsi="黑体" w:eastAsia="黑体" w:cs="黑体"/>
          <w:b/>
          <w:bCs w:val="0"/>
          <w:color w:val="000000"/>
          <w:sz w:val="36"/>
          <w:szCs w:val="36"/>
          <w:lang w:val="en-US" w:eastAsia="zh-CN"/>
        </w:rPr>
        <w:t>全县敬老院安全设施设备购置项目</w:t>
      </w:r>
    </w:p>
    <w:p w14:paraId="5BE085EE">
      <w:pPr>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000000"/>
          <w:sz w:val="28"/>
          <w:szCs w:val="28"/>
          <w:lang w:val="zh-CN"/>
        </w:rPr>
      </w:pPr>
    </w:p>
    <w:p w14:paraId="57D224CB">
      <w:pPr>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zh-CN"/>
        </w:rPr>
        <w:t>采购编号：</w:t>
      </w:r>
      <w:r>
        <w:rPr>
          <w:rFonts w:hint="eastAsia" w:ascii="宋体" w:hAnsi="宋体" w:eastAsia="宋体" w:cs="宋体"/>
          <w:b w:val="0"/>
          <w:bCs w:val="0"/>
          <w:color w:val="000000"/>
          <w:sz w:val="28"/>
          <w:szCs w:val="28"/>
          <w:lang w:val="en-US" w:eastAsia="zh-CN"/>
        </w:rPr>
        <w:t>西华磋商采购-2024-2</w:t>
      </w:r>
      <w:r>
        <w:rPr>
          <w:rFonts w:hint="eastAsia" w:ascii="宋体" w:hAnsi="宋体" w:cs="宋体"/>
          <w:b w:val="0"/>
          <w:bCs w:val="0"/>
          <w:color w:val="000000"/>
          <w:sz w:val="28"/>
          <w:szCs w:val="28"/>
          <w:lang w:val="en-US" w:eastAsia="zh-CN"/>
        </w:rPr>
        <w:t>7</w:t>
      </w:r>
    </w:p>
    <w:p w14:paraId="41A85334">
      <w:pPr>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新宋体" w:eastAsia="新宋体"/>
          <w:color w:val="000000"/>
          <w:lang w:val="zh-CN"/>
        </w:rPr>
      </w:pPr>
    </w:p>
    <w:p w14:paraId="0F497555">
      <w:pPr>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新宋体" w:eastAsia="新宋体"/>
          <w:color w:val="000000"/>
          <w:lang w:val="zh-CN"/>
        </w:rPr>
      </w:pPr>
    </w:p>
    <w:p w14:paraId="4BD1CB75">
      <w:pPr>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新宋体" w:eastAsia="新宋体"/>
          <w:color w:val="000000"/>
          <w:lang w:val="zh-CN"/>
        </w:rPr>
      </w:pPr>
    </w:p>
    <w:p w14:paraId="5D51DDC1">
      <w:pPr>
        <w:pStyle w:val="25"/>
        <w:pageBreakBefore w:val="0"/>
        <w:widowControl w:val="0"/>
        <w:kinsoku/>
        <w:wordWrap/>
        <w:overflowPunct/>
        <w:topLinePunct w:val="0"/>
        <w:bidi w:val="0"/>
        <w:snapToGrid/>
        <w:ind w:left="0" w:leftChars="0" w:firstLine="0" w:firstLineChars="0"/>
        <w:textAlignment w:val="auto"/>
        <w:outlineLvl w:val="9"/>
        <w:rPr>
          <w:rFonts w:hint="eastAsia" w:ascii="新宋体" w:eastAsia="新宋体"/>
          <w:color w:val="000000"/>
          <w:lang w:val="zh-CN"/>
        </w:rPr>
      </w:pPr>
    </w:p>
    <w:p w14:paraId="7A2E28AC">
      <w:pPr>
        <w:pStyle w:val="25"/>
        <w:pageBreakBefore w:val="0"/>
        <w:widowControl w:val="0"/>
        <w:kinsoku/>
        <w:wordWrap/>
        <w:overflowPunct/>
        <w:topLinePunct w:val="0"/>
        <w:bidi w:val="0"/>
        <w:snapToGrid/>
        <w:ind w:left="0" w:leftChars="0" w:firstLine="0" w:firstLineChars="0"/>
        <w:textAlignment w:val="auto"/>
        <w:outlineLvl w:val="9"/>
        <w:rPr>
          <w:rFonts w:hint="eastAsia" w:ascii="新宋体" w:eastAsia="新宋体"/>
          <w:color w:val="000000"/>
          <w:lang w:val="zh-CN"/>
        </w:rPr>
      </w:pPr>
    </w:p>
    <w:p w14:paraId="276B3DD4">
      <w:pPr>
        <w:pStyle w:val="25"/>
        <w:pageBreakBefore w:val="0"/>
        <w:widowControl w:val="0"/>
        <w:kinsoku/>
        <w:wordWrap/>
        <w:overflowPunct/>
        <w:topLinePunct w:val="0"/>
        <w:bidi w:val="0"/>
        <w:snapToGrid/>
        <w:ind w:left="0" w:leftChars="0" w:firstLine="0" w:firstLineChars="0"/>
        <w:textAlignment w:val="auto"/>
        <w:outlineLvl w:val="9"/>
        <w:rPr>
          <w:rFonts w:hint="eastAsia" w:ascii="新宋体" w:eastAsia="新宋体"/>
          <w:color w:val="000000"/>
          <w:lang w:val="zh-CN"/>
        </w:rPr>
      </w:pPr>
    </w:p>
    <w:p w14:paraId="638332A1">
      <w:pPr>
        <w:pStyle w:val="25"/>
        <w:pageBreakBefore w:val="0"/>
        <w:widowControl w:val="0"/>
        <w:kinsoku/>
        <w:wordWrap/>
        <w:overflowPunct/>
        <w:topLinePunct w:val="0"/>
        <w:bidi w:val="0"/>
        <w:snapToGrid/>
        <w:ind w:left="0" w:leftChars="0" w:firstLine="0" w:firstLineChars="0"/>
        <w:textAlignment w:val="auto"/>
        <w:outlineLvl w:val="9"/>
        <w:rPr>
          <w:rFonts w:hint="eastAsia" w:ascii="新宋体" w:eastAsia="新宋体"/>
          <w:color w:val="000000"/>
          <w:lang w:val="zh-CN"/>
        </w:rPr>
      </w:pPr>
    </w:p>
    <w:p w14:paraId="518D9A6B">
      <w:pPr>
        <w:pStyle w:val="25"/>
        <w:pageBreakBefore w:val="0"/>
        <w:widowControl w:val="0"/>
        <w:kinsoku/>
        <w:wordWrap/>
        <w:overflowPunct/>
        <w:topLinePunct w:val="0"/>
        <w:bidi w:val="0"/>
        <w:snapToGrid/>
        <w:ind w:left="0" w:leftChars="0" w:firstLine="0" w:firstLineChars="0"/>
        <w:textAlignment w:val="auto"/>
        <w:outlineLvl w:val="9"/>
        <w:rPr>
          <w:rFonts w:hint="eastAsia" w:ascii="新宋体" w:eastAsia="新宋体"/>
          <w:color w:val="000000"/>
          <w:lang w:val="zh-CN"/>
        </w:rPr>
      </w:pPr>
    </w:p>
    <w:p w14:paraId="0226141E">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cs="宋体"/>
          <w:color w:val="000000"/>
          <w:sz w:val="28"/>
          <w:szCs w:val="28"/>
          <w:lang w:val="zh-CN"/>
        </w:rPr>
      </w:pPr>
    </w:p>
    <w:p w14:paraId="5946B621">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cs="宋体"/>
          <w:color w:val="000000"/>
          <w:sz w:val="28"/>
          <w:szCs w:val="28"/>
          <w:lang w:val="zh-CN" w:eastAsia="zh-CN"/>
        </w:rPr>
      </w:pPr>
      <w:r>
        <w:rPr>
          <w:rFonts w:hint="eastAsia" w:ascii="宋体" w:hAnsi="宋体" w:cs="宋体"/>
          <w:color w:val="000000"/>
          <w:sz w:val="28"/>
          <w:szCs w:val="28"/>
          <w:lang w:val="zh-CN"/>
        </w:rPr>
        <w:t>项目名称：</w:t>
      </w:r>
      <w:r>
        <w:rPr>
          <w:rFonts w:hint="eastAsia" w:ascii="宋体" w:hAnsi="宋体" w:cs="宋体"/>
          <w:color w:val="000000"/>
          <w:sz w:val="28"/>
          <w:szCs w:val="28"/>
          <w:lang w:val="zh-CN" w:eastAsia="zh-CN"/>
        </w:rPr>
        <w:t>西华县民政局全县敬老院安全设施设备购置项目</w:t>
      </w:r>
    </w:p>
    <w:p w14:paraId="36F5D3C3">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cs="宋体"/>
          <w:color w:val="000000"/>
          <w:sz w:val="28"/>
          <w:szCs w:val="28"/>
          <w:lang w:val="zh-CN"/>
        </w:rPr>
      </w:pPr>
      <w:r>
        <w:rPr>
          <w:rFonts w:hint="eastAsia" w:ascii="宋体" w:hAnsi="宋体" w:cs="宋体"/>
          <w:color w:val="000000"/>
          <w:sz w:val="28"/>
          <w:szCs w:val="28"/>
          <w:lang w:val="zh-CN"/>
        </w:rPr>
        <w:t>采购单位：</w:t>
      </w:r>
      <w:r>
        <w:rPr>
          <w:rFonts w:hint="eastAsia" w:ascii="宋体" w:hAnsi="宋体" w:cs="宋体"/>
          <w:color w:val="000000"/>
          <w:sz w:val="28"/>
          <w:szCs w:val="28"/>
          <w:lang w:val="zh-CN" w:eastAsia="zh-CN"/>
        </w:rPr>
        <w:t>西华县民政局</w:t>
      </w:r>
    </w:p>
    <w:p w14:paraId="3A4D41CF">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宋体" w:hAnsi="宋体" w:cs="华文中宋"/>
          <w:color w:val="000000"/>
          <w:sz w:val="28"/>
          <w:szCs w:val="28"/>
          <w:lang w:val="zh-CN"/>
        </w:rPr>
      </w:pPr>
      <w:r>
        <w:rPr>
          <w:rFonts w:hint="eastAsia" w:ascii="宋体" w:hAnsi="宋体" w:cs="宋体"/>
          <w:color w:val="000000"/>
          <w:sz w:val="28"/>
          <w:szCs w:val="28"/>
          <w:lang w:val="zh-CN"/>
        </w:rPr>
        <w:t>日    期：</w:t>
      </w:r>
      <w:r>
        <w:rPr>
          <w:rFonts w:hint="eastAsia" w:ascii="宋体" w:hAnsi="宋体" w:cs="华文中宋"/>
          <w:color w:val="000000"/>
          <w:sz w:val="28"/>
          <w:szCs w:val="28"/>
          <w:lang w:val="zh-CN"/>
        </w:rPr>
        <w:t>二Ｏ</w:t>
      </w:r>
      <w:r>
        <w:rPr>
          <w:rFonts w:hint="eastAsia" w:ascii="宋体" w:hAnsi="宋体" w:cs="华文中宋"/>
          <w:color w:val="000000"/>
          <w:sz w:val="28"/>
          <w:szCs w:val="28"/>
          <w:lang w:val="en-US" w:eastAsia="zh-CN"/>
        </w:rPr>
        <w:t>二四</w:t>
      </w:r>
      <w:r>
        <w:rPr>
          <w:rFonts w:hint="eastAsia" w:ascii="宋体" w:hAnsi="宋体" w:cs="华文中宋"/>
          <w:color w:val="000000"/>
          <w:sz w:val="28"/>
          <w:szCs w:val="28"/>
          <w:lang w:val="zh-CN"/>
        </w:rPr>
        <w:t>年</w:t>
      </w:r>
      <w:r>
        <w:rPr>
          <w:rFonts w:hint="eastAsia" w:ascii="宋体" w:hAnsi="宋体" w:cs="华文中宋"/>
          <w:color w:val="000000"/>
          <w:sz w:val="28"/>
          <w:szCs w:val="28"/>
          <w:lang w:val="en-US" w:eastAsia="zh-CN"/>
        </w:rPr>
        <w:t>七</w:t>
      </w:r>
      <w:r>
        <w:rPr>
          <w:rFonts w:hint="eastAsia" w:ascii="宋体" w:hAnsi="宋体" w:cs="华文中宋"/>
          <w:color w:val="000000"/>
          <w:sz w:val="28"/>
          <w:szCs w:val="28"/>
          <w:lang w:val="zh-CN"/>
        </w:rPr>
        <w:t>月</w:t>
      </w:r>
    </w:p>
    <w:p w14:paraId="4C7B5DE8">
      <w:pPr>
        <w:autoSpaceDE w:val="0"/>
        <w:autoSpaceDN w:val="0"/>
        <w:adjustRightInd w:val="0"/>
        <w:spacing w:line="360" w:lineRule="auto"/>
        <w:ind w:firstLine="1687" w:firstLineChars="600"/>
        <w:rPr>
          <w:rFonts w:hint="eastAsia" w:ascii="宋体" w:hAnsi="宋体" w:cs="宋体"/>
          <w:color w:val="000000"/>
          <w:sz w:val="24"/>
          <w:szCs w:val="24"/>
          <w:lang w:val="zh-CN"/>
        </w:rPr>
      </w:pPr>
      <w:r>
        <w:rPr>
          <w:rFonts w:hint="eastAsia" w:ascii="宋体" w:hAnsi="宋体" w:cs="宋体"/>
          <w:b/>
          <w:bCs/>
          <w:color w:val="000000"/>
          <w:sz w:val="28"/>
          <w:szCs w:val="28"/>
        </w:rPr>
        <w:t>（此项目</w:t>
      </w:r>
      <w:r>
        <w:rPr>
          <w:rFonts w:hint="eastAsia" w:ascii="宋体" w:hAnsi="宋体" w:cs="宋体"/>
          <w:b/>
          <w:bCs/>
          <w:color w:val="000000"/>
          <w:sz w:val="28"/>
          <w:szCs w:val="28"/>
          <w:lang w:val="en-US" w:eastAsia="zh-CN"/>
        </w:rPr>
        <w:t>磋商</w:t>
      </w:r>
      <w:r>
        <w:rPr>
          <w:rFonts w:hint="eastAsia" w:ascii="宋体" w:hAnsi="宋体" w:cs="宋体"/>
          <w:b/>
          <w:bCs/>
          <w:color w:val="000000"/>
          <w:sz w:val="28"/>
          <w:szCs w:val="28"/>
        </w:rPr>
        <w:t>文件最终解释权归采购人所有）</w:t>
      </w:r>
    </w:p>
    <w:p w14:paraId="46B474E8">
      <w:pPr>
        <w:rPr>
          <w:rFonts w:hint="eastAsia" w:ascii="宋体" w:hAnsi="宋体" w:cs="华文中宋"/>
          <w:color w:val="000000"/>
          <w:sz w:val="28"/>
          <w:szCs w:val="28"/>
          <w:lang w:val="zh-CN"/>
        </w:rPr>
      </w:pPr>
      <w:r>
        <w:rPr>
          <w:rFonts w:hint="eastAsia" w:ascii="宋体" w:hAnsi="宋体" w:cs="华文中宋"/>
          <w:color w:val="000000"/>
          <w:sz w:val="28"/>
          <w:szCs w:val="28"/>
          <w:lang w:val="zh-CN"/>
        </w:rPr>
        <w:br w:type="page"/>
      </w:r>
    </w:p>
    <w:sdt>
      <w:sdtPr>
        <w:rPr>
          <w:rFonts w:ascii="宋体" w:hAnsi="宋体" w:eastAsia="宋体" w:cs="Times New Roman"/>
          <w:b/>
          <w:bCs/>
          <w:kern w:val="2"/>
          <w:sz w:val="21"/>
          <w:szCs w:val="24"/>
          <w:lang w:val="en-US" w:eastAsia="zh-CN" w:bidi="ar-SA"/>
        </w:rPr>
        <w:id w:val="147477471"/>
        <w15:color w:val="DBDBDB"/>
        <w:docPartObj>
          <w:docPartGallery w:val="Table of Contents"/>
          <w:docPartUnique/>
        </w:docPartObj>
      </w:sdtPr>
      <w:sdtEndPr>
        <w:rPr>
          <w:rFonts w:hint="eastAsia" w:ascii="Times New Roman" w:hAnsi="Times New Roman" w:eastAsia="宋体" w:cs="Times New Roman"/>
          <w:b/>
          <w:bCs/>
          <w:kern w:val="2"/>
          <w:sz w:val="21"/>
          <w:szCs w:val="24"/>
          <w:lang w:val="en-US" w:eastAsia="zh-CN" w:bidi="ar-SA"/>
        </w:rPr>
      </w:sdtEndPr>
      <w:sdtContent>
        <w:p w14:paraId="7BF3A852">
          <w:pPr>
            <w:spacing w:before="0" w:beforeLines="0" w:after="0" w:afterLines="0" w:line="240" w:lineRule="auto"/>
            <w:ind w:left="0" w:leftChars="0" w:right="0" w:rightChars="0" w:firstLine="0" w:firstLineChars="0"/>
            <w:jc w:val="center"/>
            <w:rPr>
              <w:b/>
              <w:bCs/>
              <w:sz w:val="24"/>
              <w:szCs w:val="24"/>
            </w:rPr>
          </w:pPr>
          <w:r>
            <w:rPr>
              <w:rFonts w:ascii="宋体" w:hAnsi="宋体" w:eastAsia="宋体"/>
              <w:b/>
              <w:bCs/>
              <w:sz w:val="24"/>
              <w:szCs w:val="24"/>
            </w:rPr>
            <w:t>目录</w:t>
          </w:r>
        </w:p>
        <w:p w14:paraId="360B5F40">
          <w:pPr>
            <w:pStyle w:val="21"/>
            <w:tabs>
              <w:tab w:val="right" w:leader="dot" w:pos="8306"/>
            </w:tabs>
            <w:rPr>
              <w:sz w:val="24"/>
              <w:szCs w:val="24"/>
            </w:rPr>
          </w:pPr>
          <w:r>
            <w:rPr>
              <w:rFonts w:hint="eastAsia"/>
              <w:sz w:val="24"/>
              <w:szCs w:val="24"/>
            </w:rPr>
            <w:fldChar w:fldCharType="begin"/>
          </w:r>
          <w:r>
            <w:rPr>
              <w:rFonts w:hint="eastAsia"/>
              <w:sz w:val="24"/>
              <w:szCs w:val="24"/>
            </w:rPr>
            <w:instrText xml:space="preserve">TOC \o "1-3" \h \u </w:instrText>
          </w:r>
          <w:r>
            <w:rPr>
              <w:rFonts w:hint="eastAsia"/>
              <w:sz w:val="24"/>
              <w:szCs w:val="24"/>
            </w:rPr>
            <w:fldChar w:fldCharType="separate"/>
          </w:r>
          <w:r>
            <w:rPr>
              <w:rFonts w:hint="eastAsia"/>
              <w:sz w:val="24"/>
              <w:szCs w:val="24"/>
            </w:rPr>
            <w:fldChar w:fldCharType="begin"/>
          </w:r>
          <w:r>
            <w:rPr>
              <w:rFonts w:hint="eastAsia"/>
              <w:sz w:val="24"/>
              <w:szCs w:val="24"/>
            </w:rPr>
            <w:instrText xml:space="preserve"> HYPERLINK \l _Toc32320 </w:instrText>
          </w:r>
          <w:r>
            <w:rPr>
              <w:rFonts w:hint="eastAsia"/>
              <w:sz w:val="24"/>
              <w:szCs w:val="24"/>
            </w:rPr>
            <w:fldChar w:fldCharType="separate"/>
          </w:r>
          <w:r>
            <w:rPr>
              <w:rFonts w:hint="eastAsia" w:cs="宋体"/>
              <w:sz w:val="24"/>
              <w:szCs w:val="24"/>
              <w:lang w:val="zh-CN"/>
            </w:rPr>
            <w:t xml:space="preserve">第一章 </w:t>
          </w:r>
          <w:r>
            <w:rPr>
              <w:rFonts w:hint="eastAsia" w:cs="宋体"/>
              <w:sz w:val="24"/>
              <w:szCs w:val="24"/>
              <w:lang w:val="en-US" w:eastAsia="zh-CN"/>
            </w:rPr>
            <w:t>磋商公告</w:t>
          </w:r>
          <w:r>
            <w:rPr>
              <w:sz w:val="24"/>
              <w:szCs w:val="24"/>
            </w:rPr>
            <w:tab/>
          </w:r>
          <w:r>
            <w:rPr>
              <w:sz w:val="24"/>
              <w:szCs w:val="24"/>
            </w:rPr>
            <w:fldChar w:fldCharType="begin"/>
          </w:r>
          <w:r>
            <w:rPr>
              <w:sz w:val="24"/>
              <w:szCs w:val="24"/>
            </w:rPr>
            <w:instrText xml:space="preserve"> PAGEREF _Toc32320 \h </w:instrText>
          </w:r>
          <w:r>
            <w:rPr>
              <w:sz w:val="24"/>
              <w:szCs w:val="24"/>
            </w:rPr>
            <w:fldChar w:fldCharType="separate"/>
          </w:r>
          <w:r>
            <w:rPr>
              <w:sz w:val="24"/>
              <w:szCs w:val="24"/>
            </w:rPr>
            <w:t>3</w:t>
          </w:r>
          <w:r>
            <w:rPr>
              <w:sz w:val="24"/>
              <w:szCs w:val="24"/>
            </w:rPr>
            <w:fldChar w:fldCharType="end"/>
          </w:r>
          <w:r>
            <w:rPr>
              <w:rFonts w:hint="eastAsia"/>
              <w:sz w:val="24"/>
              <w:szCs w:val="24"/>
            </w:rPr>
            <w:fldChar w:fldCharType="end"/>
          </w:r>
        </w:p>
        <w:p w14:paraId="22C036D8">
          <w:pPr>
            <w:pStyle w:val="21"/>
            <w:tabs>
              <w:tab w:val="right" w:leader="dot" w:pos="8306"/>
            </w:tabs>
            <w:rPr>
              <w:sz w:val="24"/>
              <w:szCs w:val="24"/>
            </w:rPr>
          </w:pPr>
          <w:r>
            <w:rPr>
              <w:rFonts w:hint="eastAsia"/>
              <w:sz w:val="24"/>
              <w:szCs w:val="24"/>
            </w:rPr>
            <w:fldChar w:fldCharType="begin"/>
          </w:r>
          <w:r>
            <w:rPr>
              <w:rFonts w:hint="eastAsia"/>
              <w:sz w:val="24"/>
              <w:szCs w:val="24"/>
            </w:rPr>
            <w:instrText xml:space="preserve"> HYPERLINK \l _Toc24155 </w:instrText>
          </w:r>
          <w:r>
            <w:rPr>
              <w:rFonts w:hint="eastAsia"/>
              <w:sz w:val="24"/>
              <w:szCs w:val="24"/>
            </w:rPr>
            <w:fldChar w:fldCharType="separate"/>
          </w:r>
          <w:r>
            <w:rPr>
              <w:rFonts w:hint="eastAsia" w:ascii="宋体" w:hAnsi="宋体"/>
              <w:sz w:val="24"/>
              <w:szCs w:val="24"/>
            </w:rPr>
            <w:t xml:space="preserve">第二章  </w:t>
          </w:r>
          <w:r>
            <w:rPr>
              <w:rFonts w:hint="eastAsia" w:ascii="宋体" w:hAnsi="宋体"/>
              <w:sz w:val="24"/>
              <w:szCs w:val="24"/>
              <w:lang w:val="en-US" w:eastAsia="zh-CN"/>
            </w:rPr>
            <w:t>供应商</w:t>
          </w:r>
          <w:r>
            <w:rPr>
              <w:rFonts w:hint="eastAsia" w:ascii="宋体" w:hAnsi="宋体"/>
              <w:sz w:val="24"/>
              <w:szCs w:val="24"/>
            </w:rPr>
            <w:t>须知</w:t>
          </w:r>
          <w:r>
            <w:rPr>
              <w:sz w:val="24"/>
              <w:szCs w:val="24"/>
            </w:rPr>
            <w:tab/>
          </w:r>
          <w:r>
            <w:rPr>
              <w:sz w:val="24"/>
              <w:szCs w:val="24"/>
            </w:rPr>
            <w:fldChar w:fldCharType="begin"/>
          </w:r>
          <w:r>
            <w:rPr>
              <w:sz w:val="24"/>
              <w:szCs w:val="24"/>
            </w:rPr>
            <w:instrText xml:space="preserve"> PAGEREF _Toc24155 \h </w:instrText>
          </w:r>
          <w:r>
            <w:rPr>
              <w:sz w:val="24"/>
              <w:szCs w:val="24"/>
            </w:rPr>
            <w:fldChar w:fldCharType="separate"/>
          </w:r>
          <w:r>
            <w:rPr>
              <w:sz w:val="24"/>
              <w:szCs w:val="24"/>
            </w:rPr>
            <w:t>6</w:t>
          </w:r>
          <w:r>
            <w:rPr>
              <w:sz w:val="24"/>
              <w:szCs w:val="24"/>
            </w:rPr>
            <w:fldChar w:fldCharType="end"/>
          </w:r>
          <w:r>
            <w:rPr>
              <w:rFonts w:hint="eastAsia"/>
              <w:sz w:val="24"/>
              <w:szCs w:val="24"/>
            </w:rPr>
            <w:fldChar w:fldCharType="end"/>
          </w:r>
        </w:p>
        <w:p w14:paraId="4DD81BBC">
          <w:pPr>
            <w:pStyle w:val="23"/>
            <w:tabs>
              <w:tab w:val="right" w:leader="dot" w:pos="8306"/>
            </w:tabs>
            <w:rPr>
              <w:sz w:val="24"/>
              <w:szCs w:val="24"/>
            </w:rPr>
          </w:pPr>
          <w:r>
            <w:rPr>
              <w:rFonts w:hint="eastAsia"/>
              <w:sz w:val="24"/>
              <w:szCs w:val="24"/>
            </w:rPr>
            <w:fldChar w:fldCharType="begin"/>
          </w:r>
          <w:r>
            <w:rPr>
              <w:rFonts w:hint="eastAsia"/>
              <w:sz w:val="24"/>
              <w:szCs w:val="24"/>
            </w:rPr>
            <w:instrText xml:space="preserve"> HYPERLINK \l _Toc7956 </w:instrText>
          </w:r>
          <w:r>
            <w:rPr>
              <w:rFonts w:hint="eastAsia"/>
              <w:sz w:val="24"/>
              <w:szCs w:val="24"/>
            </w:rPr>
            <w:fldChar w:fldCharType="separate"/>
          </w:r>
          <w:r>
            <w:rPr>
              <w:rFonts w:hint="eastAsia" w:ascii="宋体" w:hAnsi="宋体"/>
              <w:sz w:val="24"/>
              <w:szCs w:val="24"/>
            </w:rPr>
            <w:t>一、说明</w:t>
          </w:r>
          <w:r>
            <w:rPr>
              <w:sz w:val="24"/>
              <w:szCs w:val="24"/>
            </w:rPr>
            <w:tab/>
          </w:r>
          <w:r>
            <w:rPr>
              <w:sz w:val="24"/>
              <w:szCs w:val="24"/>
            </w:rPr>
            <w:fldChar w:fldCharType="begin"/>
          </w:r>
          <w:r>
            <w:rPr>
              <w:sz w:val="24"/>
              <w:szCs w:val="24"/>
            </w:rPr>
            <w:instrText xml:space="preserve"> PAGEREF _Toc7956 \h </w:instrText>
          </w:r>
          <w:r>
            <w:rPr>
              <w:sz w:val="24"/>
              <w:szCs w:val="24"/>
            </w:rPr>
            <w:fldChar w:fldCharType="separate"/>
          </w:r>
          <w:r>
            <w:rPr>
              <w:sz w:val="24"/>
              <w:szCs w:val="24"/>
            </w:rPr>
            <w:t>8</w:t>
          </w:r>
          <w:r>
            <w:rPr>
              <w:sz w:val="24"/>
              <w:szCs w:val="24"/>
            </w:rPr>
            <w:fldChar w:fldCharType="end"/>
          </w:r>
          <w:r>
            <w:rPr>
              <w:rFonts w:hint="eastAsia"/>
              <w:sz w:val="24"/>
              <w:szCs w:val="24"/>
            </w:rPr>
            <w:fldChar w:fldCharType="end"/>
          </w:r>
        </w:p>
        <w:p w14:paraId="37526785">
          <w:pPr>
            <w:pStyle w:val="23"/>
            <w:tabs>
              <w:tab w:val="right" w:leader="dot" w:pos="8306"/>
            </w:tabs>
            <w:rPr>
              <w:sz w:val="24"/>
              <w:szCs w:val="24"/>
            </w:rPr>
          </w:pPr>
          <w:r>
            <w:rPr>
              <w:rFonts w:hint="eastAsia"/>
              <w:sz w:val="24"/>
              <w:szCs w:val="24"/>
            </w:rPr>
            <w:fldChar w:fldCharType="begin"/>
          </w:r>
          <w:r>
            <w:rPr>
              <w:rFonts w:hint="eastAsia"/>
              <w:sz w:val="24"/>
              <w:szCs w:val="24"/>
            </w:rPr>
            <w:instrText xml:space="preserve"> HYPERLINK \l _Toc19004 </w:instrText>
          </w:r>
          <w:r>
            <w:rPr>
              <w:rFonts w:hint="eastAsia"/>
              <w:sz w:val="24"/>
              <w:szCs w:val="24"/>
            </w:rPr>
            <w:fldChar w:fldCharType="separate"/>
          </w:r>
          <w:r>
            <w:rPr>
              <w:rFonts w:hint="eastAsia" w:ascii="宋体" w:hAnsi="宋体"/>
              <w:sz w:val="24"/>
              <w:szCs w:val="24"/>
            </w:rPr>
            <w:t>二、争性</w:t>
          </w:r>
          <w:r>
            <w:rPr>
              <w:rFonts w:hint="eastAsia" w:ascii="宋体" w:hAnsi="宋体"/>
              <w:sz w:val="24"/>
              <w:szCs w:val="24"/>
              <w:lang w:val="en-US" w:eastAsia="zh-CN"/>
            </w:rPr>
            <w:t>磋商</w:t>
          </w:r>
          <w:r>
            <w:rPr>
              <w:rFonts w:hint="eastAsia" w:ascii="宋体" w:hAnsi="宋体"/>
              <w:sz w:val="24"/>
              <w:szCs w:val="24"/>
            </w:rPr>
            <w:t>文件</w:t>
          </w:r>
          <w:r>
            <w:rPr>
              <w:sz w:val="24"/>
              <w:szCs w:val="24"/>
            </w:rPr>
            <w:tab/>
          </w:r>
          <w:r>
            <w:rPr>
              <w:sz w:val="24"/>
              <w:szCs w:val="24"/>
            </w:rPr>
            <w:fldChar w:fldCharType="begin"/>
          </w:r>
          <w:r>
            <w:rPr>
              <w:sz w:val="24"/>
              <w:szCs w:val="24"/>
            </w:rPr>
            <w:instrText xml:space="preserve"> PAGEREF _Toc19004 \h </w:instrText>
          </w:r>
          <w:r>
            <w:rPr>
              <w:sz w:val="24"/>
              <w:szCs w:val="24"/>
            </w:rPr>
            <w:fldChar w:fldCharType="separate"/>
          </w:r>
          <w:r>
            <w:rPr>
              <w:sz w:val="24"/>
              <w:szCs w:val="24"/>
            </w:rPr>
            <w:t>12</w:t>
          </w:r>
          <w:r>
            <w:rPr>
              <w:sz w:val="24"/>
              <w:szCs w:val="24"/>
            </w:rPr>
            <w:fldChar w:fldCharType="end"/>
          </w:r>
          <w:r>
            <w:rPr>
              <w:rFonts w:hint="eastAsia"/>
              <w:sz w:val="24"/>
              <w:szCs w:val="24"/>
            </w:rPr>
            <w:fldChar w:fldCharType="end"/>
          </w:r>
        </w:p>
        <w:p w14:paraId="03B7DBB4">
          <w:pPr>
            <w:pStyle w:val="23"/>
            <w:tabs>
              <w:tab w:val="right" w:leader="dot" w:pos="8306"/>
            </w:tabs>
            <w:rPr>
              <w:sz w:val="24"/>
              <w:szCs w:val="24"/>
            </w:rPr>
          </w:pPr>
          <w:r>
            <w:rPr>
              <w:rFonts w:hint="eastAsia"/>
              <w:sz w:val="24"/>
              <w:szCs w:val="24"/>
            </w:rPr>
            <w:fldChar w:fldCharType="begin"/>
          </w:r>
          <w:r>
            <w:rPr>
              <w:rFonts w:hint="eastAsia"/>
              <w:sz w:val="24"/>
              <w:szCs w:val="24"/>
            </w:rPr>
            <w:instrText xml:space="preserve"> HYPERLINK \l _Toc3962 </w:instrText>
          </w:r>
          <w:r>
            <w:rPr>
              <w:rFonts w:hint="eastAsia"/>
              <w:sz w:val="24"/>
              <w:szCs w:val="24"/>
            </w:rPr>
            <w:fldChar w:fldCharType="separate"/>
          </w:r>
          <w:r>
            <w:rPr>
              <w:rFonts w:hint="eastAsia" w:ascii="宋体" w:hAnsi="宋体"/>
              <w:sz w:val="24"/>
              <w:szCs w:val="24"/>
            </w:rPr>
            <w:t>三、</w:t>
          </w:r>
          <w:r>
            <w:rPr>
              <w:rFonts w:hint="eastAsia" w:ascii="宋体" w:hAnsi="宋体"/>
              <w:sz w:val="24"/>
              <w:szCs w:val="24"/>
              <w:lang w:eastAsia="zh-CN"/>
            </w:rPr>
            <w:t>磋商</w:t>
          </w:r>
          <w:r>
            <w:rPr>
              <w:rFonts w:hint="eastAsia" w:ascii="宋体" w:hAnsi="宋体"/>
              <w:sz w:val="24"/>
              <w:szCs w:val="24"/>
              <w:lang w:val="en-US" w:eastAsia="zh-CN"/>
            </w:rPr>
            <w:t>响应</w:t>
          </w:r>
          <w:r>
            <w:rPr>
              <w:rFonts w:hint="eastAsia" w:ascii="宋体" w:hAnsi="宋体"/>
              <w:sz w:val="24"/>
              <w:szCs w:val="24"/>
            </w:rPr>
            <w:t>文件的编写</w:t>
          </w:r>
          <w:r>
            <w:rPr>
              <w:sz w:val="24"/>
              <w:szCs w:val="24"/>
            </w:rPr>
            <w:tab/>
          </w:r>
          <w:r>
            <w:rPr>
              <w:sz w:val="24"/>
              <w:szCs w:val="24"/>
            </w:rPr>
            <w:fldChar w:fldCharType="begin"/>
          </w:r>
          <w:r>
            <w:rPr>
              <w:sz w:val="24"/>
              <w:szCs w:val="24"/>
            </w:rPr>
            <w:instrText xml:space="preserve"> PAGEREF _Toc3962 \h </w:instrText>
          </w:r>
          <w:r>
            <w:rPr>
              <w:sz w:val="24"/>
              <w:szCs w:val="24"/>
            </w:rPr>
            <w:fldChar w:fldCharType="separate"/>
          </w:r>
          <w:r>
            <w:rPr>
              <w:sz w:val="24"/>
              <w:szCs w:val="24"/>
            </w:rPr>
            <w:t>13</w:t>
          </w:r>
          <w:r>
            <w:rPr>
              <w:sz w:val="24"/>
              <w:szCs w:val="24"/>
            </w:rPr>
            <w:fldChar w:fldCharType="end"/>
          </w:r>
          <w:r>
            <w:rPr>
              <w:rFonts w:hint="eastAsia"/>
              <w:sz w:val="24"/>
              <w:szCs w:val="24"/>
            </w:rPr>
            <w:fldChar w:fldCharType="end"/>
          </w:r>
        </w:p>
        <w:p w14:paraId="26D2FA8D">
          <w:pPr>
            <w:pStyle w:val="23"/>
            <w:tabs>
              <w:tab w:val="right" w:leader="dot" w:pos="8306"/>
            </w:tabs>
            <w:rPr>
              <w:sz w:val="24"/>
              <w:szCs w:val="24"/>
            </w:rPr>
          </w:pPr>
          <w:r>
            <w:rPr>
              <w:rFonts w:hint="eastAsia"/>
              <w:sz w:val="24"/>
              <w:szCs w:val="24"/>
            </w:rPr>
            <w:fldChar w:fldCharType="begin"/>
          </w:r>
          <w:r>
            <w:rPr>
              <w:rFonts w:hint="eastAsia"/>
              <w:sz w:val="24"/>
              <w:szCs w:val="24"/>
            </w:rPr>
            <w:instrText xml:space="preserve"> HYPERLINK \l _Toc32658 </w:instrText>
          </w:r>
          <w:r>
            <w:rPr>
              <w:rFonts w:hint="eastAsia"/>
              <w:sz w:val="24"/>
              <w:szCs w:val="24"/>
            </w:rPr>
            <w:fldChar w:fldCharType="separate"/>
          </w:r>
          <w:r>
            <w:rPr>
              <w:rFonts w:hint="eastAsia" w:ascii="宋体" w:hAnsi="宋体"/>
              <w:sz w:val="24"/>
              <w:szCs w:val="24"/>
            </w:rPr>
            <w:t>四、</w:t>
          </w:r>
          <w:r>
            <w:rPr>
              <w:rFonts w:hint="eastAsia" w:ascii="宋体" w:hAnsi="宋体"/>
              <w:sz w:val="24"/>
              <w:szCs w:val="24"/>
              <w:lang w:eastAsia="zh-CN"/>
            </w:rPr>
            <w:t>磋商响应文件</w:t>
          </w:r>
          <w:r>
            <w:rPr>
              <w:rFonts w:hint="eastAsia" w:ascii="宋体" w:hAnsi="宋体"/>
              <w:sz w:val="24"/>
              <w:szCs w:val="24"/>
            </w:rPr>
            <w:t>的提交</w:t>
          </w:r>
          <w:r>
            <w:rPr>
              <w:sz w:val="24"/>
              <w:szCs w:val="24"/>
            </w:rPr>
            <w:tab/>
          </w:r>
          <w:r>
            <w:rPr>
              <w:sz w:val="24"/>
              <w:szCs w:val="24"/>
            </w:rPr>
            <w:fldChar w:fldCharType="begin"/>
          </w:r>
          <w:r>
            <w:rPr>
              <w:sz w:val="24"/>
              <w:szCs w:val="24"/>
            </w:rPr>
            <w:instrText xml:space="preserve"> PAGEREF _Toc32658 \h </w:instrText>
          </w:r>
          <w:r>
            <w:rPr>
              <w:sz w:val="24"/>
              <w:szCs w:val="24"/>
            </w:rPr>
            <w:fldChar w:fldCharType="separate"/>
          </w:r>
          <w:r>
            <w:rPr>
              <w:sz w:val="24"/>
              <w:szCs w:val="24"/>
            </w:rPr>
            <w:t>17</w:t>
          </w:r>
          <w:r>
            <w:rPr>
              <w:sz w:val="24"/>
              <w:szCs w:val="24"/>
            </w:rPr>
            <w:fldChar w:fldCharType="end"/>
          </w:r>
          <w:r>
            <w:rPr>
              <w:rFonts w:hint="eastAsia"/>
              <w:sz w:val="24"/>
              <w:szCs w:val="24"/>
            </w:rPr>
            <w:fldChar w:fldCharType="end"/>
          </w:r>
        </w:p>
        <w:p w14:paraId="23F56F15">
          <w:pPr>
            <w:pStyle w:val="23"/>
            <w:tabs>
              <w:tab w:val="right" w:leader="dot" w:pos="8306"/>
            </w:tabs>
            <w:rPr>
              <w:sz w:val="24"/>
              <w:szCs w:val="24"/>
            </w:rPr>
          </w:pPr>
          <w:r>
            <w:rPr>
              <w:rFonts w:hint="eastAsia"/>
              <w:sz w:val="24"/>
              <w:szCs w:val="24"/>
            </w:rPr>
            <w:fldChar w:fldCharType="begin"/>
          </w:r>
          <w:r>
            <w:rPr>
              <w:rFonts w:hint="eastAsia"/>
              <w:sz w:val="24"/>
              <w:szCs w:val="24"/>
            </w:rPr>
            <w:instrText xml:space="preserve"> HYPERLINK \l _Toc29696 </w:instrText>
          </w:r>
          <w:r>
            <w:rPr>
              <w:rFonts w:hint="eastAsia"/>
              <w:sz w:val="24"/>
              <w:szCs w:val="24"/>
            </w:rPr>
            <w:fldChar w:fldCharType="separate"/>
          </w:r>
          <w:r>
            <w:rPr>
              <w:rFonts w:hint="eastAsia" w:ascii="宋体" w:hAnsi="宋体"/>
              <w:sz w:val="24"/>
              <w:szCs w:val="24"/>
            </w:rPr>
            <w:t>五、</w:t>
          </w:r>
          <w:r>
            <w:rPr>
              <w:rFonts w:hint="eastAsia" w:ascii="宋体" w:hAnsi="宋体"/>
              <w:sz w:val="24"/>
              <w:szCs w:val="24"/>
              <w:lang w:eastAsia="zh-CN"/>
            </w:rPr>
            <w:t>磋商</w:t>
          </w:r>
          <w:r>
            <w:rPr>
              <w:rFonts w:hint="eastAsia" w:ascii="宋体" w:hAnsi="宋体"/>
              <w:sz w:val="24"/>
              <w:szCs w:val="24"/>
            </w:rPr>
            <w:t>文件的评估和比较</w:t>
          </w:r>
          <w:r>
            <w:rPr>
              <w:sz w:val="24"/>
              <w:szCs w:val="24"/>
            </w:rPr>
            <w:tab/>
          </w:r>
          <w:r>
            <w:rPr>
              <w:sz w:val="24"/>
              <w:szCs w:val="24"/>
            </w:rPr>
            <w:fldChar w:fldCharType="begin"/>
          </w:r>
          <w:r>
            <w:rPr>
              <w:sz w:val="24"/>
              <w:szCs w:val="24"/>
            </w:rPr>
            <w:instrText xml:space="preserve"> PAGEREF _Toc29696 \h </w:instrText>
          </w:r>
          <w:r>
            <w:rPr>
              <w:sz w:val="24"/>
              <w:szCs w:val="24"/>
            </w:rPr>
            <w:fldChar w:fldCharType="separate"/>
          </w:r>
          <w:r>
            <w:rPr>
              <w:sz w:val="24"/>
              <w:szCs w:val="24"/>
            </w:rPr>
            <w:t>18</w:t>
          </w:r>
          <w:r>
            <w:rPr>
              <w:sz w:val="24"/>
              <w:szCs w:val="24"/>
            </w:rPr>
            <w:fldChar w:fldCharType="end"/>
          </w:r>
          <w:r>
            <w:rPr>
              <w:rFonts w:hint="eastAsia"/>
              <w:sz w:val="24"/>
              <w:szCs w:val="24"/>
            </w:rPr>
            <w:fldChar w:fldCharType="end"/>
          </w:r>
        </w:p>
        <w:p w14:paraId="2413FB15">
          <w:pPr>
            <w:pStyle w:val="23"/>
            <w:tabs>
              <w:tab w:val="right" w:leader="dot" w:pos="8306"/>
            </w:tabs>
            <w:rPr>
              <w:sz w:val="24"/>
              <w:szCs w:val="24"/>
            </w:rPr>
          </w:pPr>
          <w:r>
            <w:rPr>
              <w:rFonts w:hint="eastAsia"/>
              <w:sz w:val="24"/>
              <w:szCs w:val="24"/>
            </w:rPr>
            <w:fldChar w:fldCharType="begin"/>
          </w:r>
          <w:r>
            <w:rPr>
              <w:rFonts w:hint="eastAsia"/>
              <w:sz w:val="24"/>
              <w:szCs w:val="24"/>
            </w:rPr>
            <w:instrText xml:space="preserve"> HYPERLINK \l _Toc31748 </w:instrText>
          </w:r>
          <w:r>
            <w:rPr>
              <w:rFonts w:hint="eastAsia"/>
              <w:sz w:val="24"/>
              <w:szCs w:val="24"/>
            </w:rPr>
            <w:fldChar w:fldCharType="separate"/>
          </w:r>
          <w:r>
            <w:rPr>
              <w:rFonts w:hint="eastAsia" w:ascii="宋体" w:hAnsi="宋体"/>
              <w:sz w:val="24"/>
              <w:szCs w:val="24"/>
            </w:rPr>
            <w:t>六、定标与签订合同</w:t>
          </w:r>
          <w:r>
            <w:rPr>
              <w:sz w:val="24"/>
              <w:szCs w:val="24"/>
            </w:rPr>
            <w:tab/>
          </w:r>
          <w:r>
            <w:rPr>
              <w:sz w:val="24"/>
              <w:szCs w:val="24"/>
            </w:rPr>
            <w:fldChar w:fldCharType="begin"/>
          </w:r>
          <w:r>
            <w:rPr>
              <w:sz w:val="24"/>
              <w:szCs w:val="24"/>
            </w:rPr>
            <w:instrText xml:space="preserve"> PAGEREF _Toc31748 \h </w:instrText>
          </w:r>
          <w:r>
            <w:rPr>
              <w:sz w:val="24"/>
              <w:szCs w:val="24"/>
            </w:rPr>
            <w:fldChar w:fldCharType="separate"/>
          </w:r>
          <w:r>
            <w:rPr>
              <w:sz w:val="24"/>
              <w:szCs w:val="24"/>
            </w:rPr>
            <w:t>20</w:t>
          </w:r>
          <w:r>
            <w:rPr>
              <w:sz w:val="24"/>
              <w:szCs w:val="24"/>
            </w:rPr>
            <w:fldChar w:fldCharType="end"/>
          </w:r>
          <w:r>
            <w:rPr>
              <w:rFonts w:hint="eastAsia"/>
              <w:sz w:val="24"/>
              <w:szCs w:val="24"/>
            </w:rPr>
            <w:fldChar w:fldCharType="end"/>
          </w:r>
        </w:p>
        <w:p w14:paraId="08696056">
          <w:pPr>
            <w:pStyle w:val="21"/>
            <w:tabs>
              <w:tab w:val="right" w:leader="dot" w:pos="8306"/>
            </w:tabs>
            <w:rPr>
              <w:sz w:val="24"/>
              <w:szCs w:val="24"/>
            </w:rPr>
          </w:pPr>
          <w:r>
            <w:rPr>
              <w:rFonts w:hint="eastAsia"/>
              <w:sz w:val="24"/>
              <w:szCs w:val="24"/>
            </w:rPr>
            <w:fldChar w:fldCharType="begin"/>
          </w:r>
          <w:r>
            <w:rPr>
              <w:rFonts w:hint="eastAsia"/>
              <w:sz w:val="24"/>
              <w:szCs w:val="24"/>
            </w:rPr>
            <w:instrText xml:space="preserve"> HYPERLINK \l _Toc22974 </w:instrText>
          </w:r>
          <w:r>
            <w:rPr>
              <w:rFonts w:hint="eastAsia"/>
              <w:sz w:val="24"/>
              <w:szCs w:val="24"/>
            </w:rPr>
            <w:fldChar w:fldCharType="separate"/>
          </w:r>
          <w:r>
            <w:rPr>
              <w:rFonts w:hint="eastAsia" w:ascii="宋体" w:hAnsi="宋体"/>
              <w:sz w:val="24"/>
              <w:szCs w:val="24"/>
            </w:rPr>
            <w:t>第三章 采购需求</w:t>
          </w:r>
          <w:r>
            <w:rPr>
              <w:rFonts w:hint="eastAsia" w:ascii="宋体" w:hAnsi="宋体"/>
              <w:sz w:val="24"/>
              <w:szCs w:val="24"/>
              <w:lang w:val="en-US" w:eastAsia="zh-CN"/>
            </w:rPr>
            <w:t>及要求</w:t>
          </w:r>
          <w:r>
            <w:rPr>
              <w:sz w:val="24"/>
              <w:szCs w:val="24"/>
            </w:rPr>
            <w:tab/>
          </w:r>
          <w:r>
            <w:rPr>
              <w:sz w:val="24"/>
              <w:szCs w:val="24"/>
            </w:rPr>
            <w:fldChar w:fldCharType="begin"/>
          </w:r>
          <w:r>
            <w:rPr>
              <w:sz w:val="24"/>
              <w:szCs w:val="24"/>
            </w:rPr>
            <w:instrText xml:space="preserve"> PAGEREF _Toc22974 \h </w:instrText>
          </w:r>
          <w:r>
            <w:rPr>
              <w:sz w:val="24"/>
              <w:szCs w:val="24"/>
            </w:rPr>
            <w:fldChar w:fldCharType="separate"/>
          </w:r>
          <w:r>
            <w:rPr>
              <w:sz w:val="24"/>
              <w:szCs w:val="24"/>
            </w:rPr>
            <w:t>24</w:t>
          </w:r>
          <w:r>
            <w:rPr>
              <w:sz w:val="24"/>
              <w:szCs w:val="24"/>
            </w:rPr>
            <w:fldChar w:fldCharType="end"/>
          </w:r>
          <w:r>
            <w:rPr>
              <w:rFonts w:hint="eastAsia"/>
              <w:sz w:val="24"/>
              <w:szCs w:val="24"/>
            </w:rPr>
            <w:fldChar w:fldCharType="end"/>
          </w:r>
        </w:p>
        <w:p w14:paraId="4BB3677A">
          <w:pPr>
            <w:pStyle w:val="21"/>
            <w:tabs>
              <w:tab w:val="right" w:leader="dot" w:pos="8306"/>
            </w:tabs>
            <w:rPr>
              <w:sz w:val="24"/>
              <w:szCs w:val="24"/>
            </w:rPr>
          </w:pPr>
          <w:r>
            <w:rPr>
              <w:rFonts w:hint="eastAsia"/>
              <w:sz w:val="24"/>
              <w:szCs w:val="24"/>
            </w:rPr>
            <w:fldChar w:fldCharType="begin"/>
          </w:r>
          <w:r>
            <w:rPr>
              <w:rFonts w:hint="eastAsia"/>
              <w:sz w:val="24"/>
              <w:szCs w:val="24"/>
            </w:rPr>
            <w:instrText xml:space="preserve"> HYPERLINK \l _Toc11820 </w:instrText>
          </w:r>
          <w:r>
            <w:rPr>
              <w:rFonts w:hint="eastAsia"/>
              <w:sz w:val="24"/>
              <w:szCs w:val="24"/>
            </w:rPr>
            <w:fldChar w:fldCharType="separate"/>
          </w:r>
          <w:r>
            <w:rPr>
              <w:rFonts w:hint="eastAsia" w:ascii="宋体" w:hAnsi="宋体" w:eastAsia="宋体" w:cs="宋体"/>
              <w:sz w:val="24"/>
              <w:szCs w:val="24"/>
            </w:rPr>
            <w:t>第四章 评标办法</w:t>
          </w:r>
          <w:r>
            <w:rPr>
              <w:sz w:val="24"/>
              <w:szCs w:val="24"/>
            </w:rPr>
            <w:tab/>
          </w:r>
          <w:r>
            <w:rPr>
              <w:sz w:val="24"/>
              <w:szCs w:val="24"/>
            </w:rPr>
            <w:fldChar w:fldCharType="begin"/>
          </w:r>
          <w:r>
            <w:rPr>
              <w:sz w:val="24"/>
              <w:szCs w:val="24"/>
            </w:rPr>
            <w:instrText xml:space="preserve"> PAGEREF _Toc11820 \h </w:instrText>
          </w:r>
          <w:r>
            <w:rPr>
              <w:sz w:val="24"/>
              <w:szCs w:val="24"/>
            </w:rPr>
            <w:fldChar w:fldCharType="separate"/>
          </w:r>
          <w:r>
            <w:rPr>
              <w:sz w:val="24"/>
              <w:szCs w:val="24"/>
            </w:rPr>
            <w:t>30</w:t>
          </w:r>
          <w:r>
            <w:rPr>
              <w:sz w:val="24"/>
              <w:szCs w:val="24"/>
            </w:rPr>
            <w:fldChar w:fldCharType="end"/>
          </w:r>
          <w:r>
            <w:rPr>
              <w:rFonts w:hint="eastAsia"/>
              <w:sz w:val="24"/>
              <w:szCs w:val="24"/>
            </w:rPr>
            <w:fldChar w:fldCharType="end"/>
          </w:r>
        </w:p>
        <w:p w14:paraId="2EB8A138">
          <w:pPr>
            <w:pStyle w:val="21"/>
            <w:tabs>
              <w:tab w:val="right" w:leader="dot" w:pos="8306"/>
            </w:tabs>
            <w:rPr>
              <w:sz w:val="24"/>
              <w:szCs w:val="24"/>
            </w:rPr>
          </w:pPr>
          <w:r>
            <w:rPr>
              <w:rFonts w:hint="eastAsia"/>
              <w:sz w:val="24"/>
              <w:szCs w:val="24"/>
            </w:rPr>
            <w:fldChar w:fldCharType="begin"/>
          </w:r>
          <w:r>
            <w:rPr>
              <w:rFonts w:hint="eastAsia"/>
              <w:sz w:val="24"/>
              <w:szCs w:val="24"/>
            </w:rPr>
            <w:instrText xml:space="preserve"> HYPERLINK \l _Toc15169 </w:instrText>
          </w:r>
          <w:r>
            <w:rPr>
              <w:rFonts w:hint="eastAsia"/>
              <w:sz w:val="24"/>
              <w:szCs w:val="24"/>
            </w:rPr>
            <w:fldChar w:fldCharType="separate"/>
          </w:r>
          <w:r>
            <w:rPr>
              <w:rFonts w:hint="eastAsia" w:ascii="宋体" w:hAnsi="宋体"/>
              <w:bCs w:val="0"/>
              <w:sz w:val="24"/>
              <w:szCs w:val="24"/>
            </w:rPr>
            <w:t>第</w:t>
          </w:r>
          <w:r>
            <w:rPr>
              <w:rFonts w:hint="eastAsia" w:ascii="宋体" w:hAnsi="宋体"/>
              <w:bCs w:val="0"/>
              <w:sz w:val="24"/>
              <w:szCs w:val="24"/>
              <w:lang w:val="en-US" w:eastAsia="zh-CN"/>
            </w:rPr>
            <w:t>五</w:t>
          </w:r>
          <w:r>
            <w:rPr>
              <w:rFonts w:hint="eastAsia" w:ascii="宋体" w:hAnsi="宋体"/>
              <w:bCs w:val="0"/>
              <w:sz w:val="24"/>
              <w:szCs w:val="24"/>
            </w:rPr>
            <w:t xml:space="preserve">章 </w:t>
          </w:r>
          <w:r>
            <w:rPr>
              <w:rFonts w:hint="eastAsia"/>
              <w:bCs w:val="0"/>
              <w:sz w:val="24"/>
              <w:szCs w:val="24"/>
            </w:rPr>
            <w:t>合同通用条款</w:t>
          </w:r>
          <w:r>
            <w:rPr>
              <w:rFonts w:hint="eastAsia"/>
              <w:bCs w:val="0"/>
              <w:sz w:val="24"/>
              <w:szCs w:val="24"/>
              <w:lang w:val="en-US" w:eastAsia="zh-CN"/>
            </w:rPr>
            <w:t>及基本格式</w:t>
          </w:r>
          <w:r>
            <w:rPr>
              <w:sz w:val="24"/>
              <w:szCs w:val="24"/>
            </w:rPr>
            <w:tab/>
          </w:r>
          <w:r>
            <w:rPr>
              <w:sz w:val="24"/>
              <w:szCs w:val="24"/>
            </w:rPr>
            <w:fldChar w:fldCharType="begin"/>
          </w:r>
          <w:r>
            <w:rPr>
              <w:sz w:val="24"/>
              <w:szCs w:val="24"/>
            </w:rPr>
            <w:instrText xml:space="preserve"> PAGEREF _Toc15169 \h </w:instrText>
          </w:r>
          <w:r>
            <w:rPr>
              <w:sz w:val="24"/>
              <w:szCs w:val="24"/>
            </w:rPr>
            <w:fldChar w:fldCharType="separate"/>
          </w:r>
          <w:r>
            <w:rPr>
              <w:sz w:val="24"/>
              <w:szCs w:val="24"/>
            </w:rPr>
            <w:t>37</w:t>
          </w:r>
          <w:r>
            <w:rPr>
              <w:sz w:val="24"/>
              <w:szCs w:val="24"/>
            </w:rPr>
            <w:fldChar w:fldCharType="end"/>
          </w:r>
          <w:r>
            <w:rPr>
              <w:rFonts w:hint="eastAsia"/>
              <w:sz w:val="24"/>
              <w:szCs w:val="24"/>
            </w:rPr>
            <w:fldChar w:fldCharType="end"/>
          </w:r>
        </w:p>
        <w:p w14:paraId="244F61D2">
          <w:pPr>
            <w:pStyle w:val="21"/>
            <w:tabs>
              <w:tab w:val="right" w:leader="dot" w:pos="8306"/>
            </w:tabs>
            <w:rPr>
              <w:sz w:val="24"/>
              <w:szCs w:val="24"/>
            </w:rPr>
          </w:pPr>
          <w:r>
            <w:rPr>
              <w:rFonts w:hint="eastAsia"/>
              <w:sz w:val="24"/>
              <w:szCs w:val="24"/>
            </w:rPr>
            <w:fldChar w:fldCharType="begin"/>
          </w:r>
          <w:r>
            <w:rPr>
              <w:rFonts w:hint="eastAsia"/>
              <w:sz w:val="24"/>
              <w:szCs w:val="24"/>
            </w:rPr>
            <w:instrText xml:space="preserve"> HYPERLINK \l _Toc15189 </w:instrText>
          </w:r>
          <w:r>
            <w:rPr>
              <w:rFonts w:hint="eastAsia"/>
              <w:sz w:val="24"/>
              <w:szCs w:val="24"/>
            </w:rPr>
            <w:fldChar w:fldCharType="separate"/>
          </w:r>
          <w:r>
            <w:rPr>
              <w:rFonts w:hint="eastAsia"/>
              <w:bCs/>
              <w:sz w:val="24"/>
              <w:szCs w:val="24"/>
            </w:rPr>
            <w:t>第</w:t>
          </w:r>
          <w:r>
            <w:rPr>
              <w:rFonts w:hint="eastAsia"/>
              <w:bCs/>
              <w:sz w:val="24"/>
              <w:szCs w:val="24"/>
              <w:lang w:val="en-US" w:eastAsia="zh-CN"/>
            </w:rPr>
            <w:t>六</w:t>
          </w:r>
          <w:r>
            <w:rPr>
              <w:rFonts w:hint="eastAsia"/>
              <w:bCs/>
              <w:sz w:val="24"/>
              <w:szCs w:val="24"/>
            </w:rPr>
            <w:t>章 响应文件格式</w:t>
          </w:r>
          <w:r>
            <w:rPr>
              <w:sz w:val="24"/>
              <w:szCs w:val="24"/>
            </w:rPr>
            <w:tab/>
          </w:r>
          <w:r>
            <w:rPr>
              <w:sz w:val="24"/>
              <w:szCs w:val="24"/>
            </w:rPr>
            <w:fldChar w:fldCharType="begin"/>
          </w:r>
          <w:r>
            <w:rPr>
              <w:sz w:val="24"/>
              <w:szCs w:val="24"/>
            </w:rPr>
            <w:instrText xml:space="preserve"> PAGEREF _Toc15189 \h </w:instrText>
          </w:r>
          <w:r>
            <w:rPr>
              <w:sz w:val="24"/>
              <w:szCs w:val="24"/>
            </w:rPr>
            <w:fldChar w:fldCharType="separate"/>
          </w:r>
          <w:r>
            <w:rPr>
              <w:sz w:val="24"/>
              <w:szCs w:val="24"/>
            </w:rPr>
            <w:t>46</w:t>
          </w:r>
          <w:r>
            <w:rPr>
              <w:sz w:val="24"/>
              <w:szCs w:val="24"/>
            </w:rPr>
            <w:fldChar w:fldCharType="end"/>
          </w:r>
          <w:r>
            <w:rPr>
              <w:rFonts w:hint="eastAsia"/>
              <w:sz w:val="24"/>
              <w:szCs w:val="24"/>
            </w:rPr>
            <w:fldChar w:fldCharType="end"/>
          </w:r>
        </w:p>
        <w:p w14:paraId="775613A0">
          <w:pPr>
            <w:rPr>
              <w:rFonts w:hint="eastAsia"/>
            </w:rPr>
          </w:pPr>
          <w:r>
            <w:rPr>
              <w:rFonts w:hint="eastAsia"/>
              <w:sz w:val="24"/>
              <w:szCs w:val="24"/>
            </w:rPr>
            <w:fldChar w:fldCharType="end"/>
          </w:r>
        </w:p>
      </w:sdtContent>
    </w:sdt>
    <w:p w14:paraId="62D5A329">
      <w:pPr>
        <w:rPr>
          <w:rFonts w:hint="eastAsia"/>
        </w:rPr>
      </w:pPr>
      <w:r>
        <w:rPr>
          <w:rFonts w:hint="eastAsia"/>
        </w:rPr>
        <w:br w:type="page"/>
      </w:r>
    </w:p>
    <w:p w14:paraId="21B007F0">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eastAsia="宋体" w:cs="宋体"/>
          <w:b/>
          <w:sz w:val="44"/>
          <w:szCs w:val="44"/>
          <w:lang w:val="zh-CN" w:eastAsia="zh-CN"/>
        </w:rPr>
      </w:pPr>
      <w:bookmarkStart w:id="0" w:name="_Toc32320"/>
      <w:r>
        <w:rPr>
          <w:rFonts w:hint="eastAsia" w:cs="宋体"/>
          <w:b/>
          <w:sz w:val="44"/>
          <w:szCs w:val="44"/>
          <w:lang w:val="zh-CN"/>
        </w:rPr>
        <w:t xml:space="preserve">第一章 </w:t>
      </w:r>
      <w:r>
        <w:rPr>
          <w:rFonts w:hint="eastAsia" w:cs="宋体"/>
          <w:b/>
          <w:sz w:val="44"/>
          <w:szCs w:val="44"/>
          <w:lang w:val="en-US" w:eastAsia="zh-CN"/>
        </w:rPr>
        <w:t>磋商公告</w:t>
      </w:r>
      <w:bookmarkEnd w:id="0"/>
    </w:p>
    <w:p w14:paraId="4B00E9C6">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b w:val="0"/>
          <w:bCs w:val="0"/>
          <w:color w:val="000000"/>
          <w:sz w:val="24"/>
        </w:rPr>
      </w:pPr>
      <w:r>
        <w:rPr>
          <w:rFonts w:hint="eastAsia" w:ascii="宋体" w:hAnsi="宋体" w:eastAsia="宋体" w:cs="宋体"/>
          <w:b w:val="0"/>
          <w:bCs w:val="0"/>
          <w:color w:val="000000"/>
          <w:sz w:val="24"/>
        </w:rPr>
        <w:t>西</w:t>
      </w:r>
      <w:r>
        <w:rPr>
          <w:rFonts w:hint="eastAsia" w:ascii="宋体" w:hAnsi="宋体" w:eastAsia="宋体" w:cs="宋体"/>
          <w:b w:val="0"/>
          <w:bCs w:val="0"/>
          <w:color w:val="000000"/>
          <w:sz w:val="24"/>
          <w:szCs w:val="24"/>
        </w:rPr>
        <w:t>华县政府采购中心受西华县民政局的委托，就西华县民政局全县敬老院安全设施设备购置项目进行竞争性</w:t>
      </w:r>
      <w:r>
        <w:rPr>
          <w:rFonts w:hint="eastAsia" w:ascii="宋体" w:hAnsi="宋体" w:eastAsia="宋体" w:cs="宋体"/>
          <w:b w:val="0"/>
          <w:bCs w:val="0"/>
          <w:color w:val="000000"/>
          <w:sz w:val="24"/>
          <w:szCs w:val="24"/>
          <w:lang w:val="en-US" w:eastAsia="zh-CN"/>
        </w:rPr>
        <w:t>磋商</w:t>
      </w:r>
      <w:r>
        <w:rPr>
          <w:rFonts w:hint="eastAsia" w:ascii="宋体" w:hAnsi="宋体" w:eastAsia="宋体" w:cs="宋体"/>
          <w:b w:val="0"/>
          <w:bCs w:val="0"/>
          <w:color w:val="000000"/>
          <w:sz w:val="24"/>
          <w:szCs w:val="24"/>
        </w:rPr>
        <w:t>，现欢迎符合相应条件的</w:t>
      </w:r>
      <w:r>
        <w:rPr>
          <w:rFonts w:hint="eastAsia" w:ascii="宋体" w:hAnsi="宋体" w:eastAsia="宋体" w:cs="宋体"/>
          <w:b w:val="0"/>
          <w:bCs w:val="0"/>
          <w:color w:val="000000"/>
          <w:sz w:val="24"/>
          <w:szCs w:val="24"/>
          <w:lang w:val="en-US" w:eastAsia="zh-CN"/>
        </w:rPr>
        <w:t>供应商</w:t>
      </w:r>
      <w:r>
        <w:rPr>
          <w:rFonts w:hint="eastAsia" w:ascii="宋体" w:hAnsi="宋体" w:eastAsia="宋体" w:cs="宋体"/>
          <w:b w:val="0"/>
          <w:bCs w:val="0"/>
          <w:color w:val="000000"/>
          <w:sz w:val="24"/>
          <w:szCs w:val="24"/>
        </w:rPr>
        <w:t>参加。</w:t>
      </w:r>
    </w:p>
    <w:p w14:paraId="195E9304">
      <w:pPr>
        <w:keepNext w:val="0"/>
        <w:keepLines w:val="0"/>
        <w:pageBreakBefore w:val="0"/>
        <w:kinsoku/>
        <w:wordWrap/>
        <w:overflowPunct/>
        <w:topLinePunct w:val="0"/>
        <w:autoSpaceDE/>
        <w:autoSpaceDN/>
        <w:bidi w:val="0"/>
        <w:adjustRightInd/>
        <w:spacing w:line="520" w:lineRule="exact"/>
        <w:textAlignment w:val="auto"/>
        <w:outlineLvl w:val="9"/>
        <w:rPr>
          <w:rFonts w:hint="eastAsia" w:ascii="宋体" w:hAnsi="宋体" w:eastAsia="宋体" w:cs="宋体"/>
          <w:b w:val="0"/>
          <w:bCs w:val="0"/>
          <w:color w:val="000000"/>
          <w:sz w:val="24"/>
        </w:rPr>
      </w:pPr>
      <w:r>
        <w:rPr>
          <w:rFonts w:hint="eastAsia" w:ascii="宋体" w:hAnsi="宋体" w:eastAsia="宋体" w:cs="宋体"/>
          <w:b w:val="0"/>
          <w:bCs w:val="0"/>
          <w:color w:val="000000"/>
          <w:sz w:val="24"/>
        </w:rPr>
        <w:t>一、采购项目</w:t>
      </w:r>
      <w:r>
        <w:rPr>
          <w:rFonts w:hint="eastAsia" w:ascii="宋体" w:hAnsi="宋体" w:eastAsia="宋体" w:cs="宋体"/>
          <w:b w:val="0"/>
          <w:bCs w:val="0"/>
          <w:color w:val="000000"/>
          <w:sz w:val="24"/>
          <w:lang w:val="en-US" w:eastAsia="zh-CN"/>
        </w:rPr>
        <w:t>基本情况</w:t>
      </w:r>
    </w:p>
    <w:p w14:paraId="419FD12C">
      <w:pPr>
        <w:keepNext w:val="0"/>
        <w:keepLines w:val="0"/>
        <w:pageBreakBefore w:val="0"/>
        <w:kinsoku/>
        <w:wordWrap/>
        <w:overflowPunct/>
        <w:topLinePunct w:val="0"/>
        <w:autoSpaceDE/>
        <w:autoSpaceDN/>
        <w:bidi w:val="0"/>
        <w:adjustRightInd/>
        <w:spacing w:line="520" w:lineRule="exact"/>
        <w:ind w:firstLine="480" w:firstLineChars="200"/>
        <w:textAlignment w:val="auto"/>
        <w:outlineLvl w:val="9"/>
        <w:rPr>
          <w:rFonts w:hint="eastAsia" w:ascii="宋体" w:hAnsi="宋体" w:eastAsia="宋体" w:cs="宋体"/>
          <w:b w:val="0"/>
          <w:bCs w:val="0"/>
          <w:color w:val="000000"/>
          <w:sz w:val="24"/>
        </w:rPr>
      </w:pPr>
      <w:r>
        <w:rPr>
          <w:rFonts w:hint="eastAsia" w:ascii="宋体" w:hAnsi="宋体" w:eastAsia="宋体" w:cs="宋体"/>
          <w:b w:val="0"/>
          <w:bCs w:val="0"/>
          <w:color w:val="000000"/>
          <w:sz w:val="24"/>
        </w:rPr>
        <w:t>1、</w:t>
      </w:r>
      <w:r>
        <w:rPr>
          <w:rFonts w:hint="eastAsia" w:ascii="宋体" w:hAnsi="宋体" w:eastAsia="宋体" w:cs="宋体"/>
          <w:b w:val="0"/>
          <w:bCs w:val="0"/>
          <w:color w:val="000000"/>
          <w:sz w:val="24"/>
          <w:lang w:val="en-US" w:eastAsia="zh-CN"/>
        </w:rPr>
        <w:t>采购</w:t>
      </w:r>
      <w:r>
        <w:rPr>
          <w:rFonts w:hint="eastAsia" w:ascii="宋体" w:hAnsi="宋体" w:eastAsia="宋体" w:cs="宋体"/>
          <w:b w:val="0"/>
          <w:bCs w:val="0"/>
          <w:color w:val="000000"/>
          <w:sz w:val="24"/>
        </w:rPr>
        <w:t>项目名称：西华县民政局全县敬老院安全设施设备购置项目</w:t>
      </w:r>
    </w:p>
    <w:p w14:paraId="009949AC">
      <w:pPr>
        <w:keepNext w:val="0"/>
        <w:keepLines w:val="0"/>
        <w:pageBreakBefore w:val="0"/>
        <w:kinsoku/>
        <w:wordWrap/>
        <w:overflowPunct/>
        <w:topLinePunct w:val="0"/>
        <w:autoSpaceDE/>
        <w:autoSpaceDN/>
        <w:bidi w:val="0"/>
        <w:adjustRightInd/>
        <w:spacing w:line="520" w:lineRule="exact"/>
        <w:ind w:firstLine="480" w:firstLineChars="200"/>
        <w:textAlignment w:val="auto"/>
        <w:outlineLvl w:val="9"/>
        <w:rPr>
          <w:rFonts w:hint="eastAsia" w:ascii="宋体" w:hAnsi="宋体" w:eastAsia="宋体" w:cs="宋体"/>
          <w:b w:val="0"/>
          <w:bCs w:val="0"/>
          <w:color w:val="000000"/>
          <w:sz w:val="24"/>
          <w:vertAlign w:val="baseline"/>
          <w:lang w:val="en-US" w:eastAsia="zh-CN"/>
        </w:rPr>
      </w:pPr>
      <w:r>
        <w:rPr>
          <w:rFonts w:hint="eastAsia" w:ascii="宋体" w:hAnsi="宋体" w:eastAsia="宋体" w:cs="宋体"/>
          <w:b w:val="0"/>
          <w:bCs w:val="0"/>
          <w:color w:val="000000"/>
          <w:sz w:val="24"/>
        </w:rPr>
        <w:t>2、采购</w:t>
      </w:r>
      <w:r>
        <w:rPr>
          <w:rFonts w:hint="eastAsia" w:ascii="宋体" w:hAnsi="宋体" w:eastAsia="宋体" w:cs="宋体"/>
          <w:b w:val="0"/>
          <w:bCs w:val="0"/>
          <w:color w:val="000000"/>
          <w:sz w:val="24"/>
          <w:lang w:val="en-US" w:eastAsia="zh-CN"/>
        </w:rPr>
        <w:t>项目</w:t>
      </w:r>
      <w:r>
        <w:rPr>
          <w:rFonts w:hint="eastAsia" w:ascii="宋体" w:hAnsi="宋体" w:eastAsia="宋体" w:cs="宋体"/>
          <w:b w:val="0"/>
          <w:bCs w:val="0"/>
          <w:color w:val="000000"/>
          <w:sz w:val="24"/>
        </w:rPr>
        <w:t>编号：</w:t>
      </w:r>
      <w:r>
        <w:rPr>
          <w:rFonts w:hint="eastAsia" w:ascii="宋体" w:hAnsi="宋体" w:eastAsia="宋体" w:cs="宋体"/>
          <w:b w:val="0"/>
          <w:bCs w:val="0"/>
          <w:color w:val="000000"/>
          <w:sz w:val="24"/>
          <w:lang w:val="en-US" w:eastAsia="zh-CN"/>
        </w:rPr>
        <w:t>西华磋商采购-2024-27</w:t>
      </w:r>
    </w:p>
    <w:p w14:paraId="538E37EF">
      <w:pPr>
        <w:keepNext w:val="0"/>
        <w:keepLines w:val="0"/>
        <w:pageBreakBefore w:val="0"/>
        <w:widowControl/>
        <w:kinsoku/>
        <w:wordWrap/>
        <w:overflowPunct/>
        <w:topLinePunct w:val="0"/>
        <w:autoSpaceDE/>
        <w:autoSpaceDN/>
        <w:bidi w:val="0"/>
        <w:adjustRightInd/>
        <w:spacing w:line="520" w:lineRule="exact"/>
        <w:ind w:firstLine="480" w:firstLineChars="200"/>
        <w:jc w:val="left"/>
        <w:textAlignment w:val="auto"/>
        <w:outlineLvl w:val="9"/>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3、采购方式：竞争性磋商</w:t>
      </w:r>
    </w:p>
    <w:p w14:paraId="422ED461">
      <w:pPr>
        <w:keepNext w:val="0"/>
        <w:keepLines w:val="0"/>
        <w:pageBreakBefore w:val="0"/>
        <w:widowControl/>
        <w:kinsoku/>
        <w:wordWrap/>
        <w:overflowPunct/>
        <w:topLinePunct w:val="0"/>
        <w:autoSpaceDE/>
        <w:autoSpaceDN/>
        <w:bidi w:val="0"/>
        <w:adjustRightInd/>
        <w:spacing w:line="520" w:lineRule="exact"/>
        <w:ind w:firstLine="480" w:firstLineChars="200"/>
        <w:jc w:val="left"/>
        <w:textAlignment w:val="auto"/>
        <w:outlineLvl w:val="9"/>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4、项目</w:t>
      </w:r>
      <w:r>
        <w:rPr>
          <w:rFonts w:hint="eastAsia" w:ascii="宋体" w:hAnsi="宋体" w:eastAsia="宋体" w:cs="宋体"/>
          <w:b w:val="0"/>
          <w:bCs w:val="0"/>
          <w:color w:val="000000"/>
          <w:sz w:val="24"/>
          <w:szCs w:val="24"/>
        </w:rPr>
        <w:t>预算金额</w:t>
      </w:r>
      <w:r>
        <w:rPr>
          <w:rFonts w:hint="eastAsia" w:ascii="宋体" w:hAnsi="宋体" w:eastAsia="宋体" w:cs="宋体"/>
          <w:b w:val="0"/>
          <w:bCs w:val="0"/>
          <w:color w:val="000000"/>
          <w:sz w:val="24"/>
          <w:szCs w:val="24"/>
          <w:lang w:eastAsia="zh-CN"/>
        </w:rPr>
        <w:t>：</w:t>
      </w:r>
      <w:r>
        <w:rPr>
          <w:rFonts w:hint="eastAsia" w:ascii="宋体" w:hAnsi="宋体" w:eastAsia="宋体" w:cs="宋体"/>
          <w:i w:val="0"/>
          <w:iCs w:val="0"/>
          <w:caps w:val="0"/>
          <w:color w:val="383838"/>
          <w:spacing w:val="0"/>
          <w:sz w:val="24"/>
          <w:szCs w:val="24"/>
          <w:shd w:val="clear" w:color="auto" w:fill="FFFFFF"/>
          <w:vertAlign w:val="baseline"/>
          <w:lang w:val="en-US" w:eastAsia="zh-CN"/>
        </w:rPr>
        <w:t>635000.00</w:t>
      </w:r>
      <w:r>
        <w:rPr>
          <w:rFonts w:hint="eastAsia" w:ascii="宋体" w:hAnsi="宋体" w:eastAsia="宋体" w:cs="宋体"/>
          <w:b w:val="0"/>
          <w:bCs w:val="0"/>
          <w:color w:val="000000"/>
          <w:sz w:val="24"/>
          <w:szCs w:val="24"/>
          <w:lang w:val="en-US" w:eastAsia="zh-CN"/>
        </w:rPr>
        <w:t>元</w:t>
      </w:r>
    </w:p>
    <w:p w14:paraId="47CFDA7B">
      <w:pPr>
        <w:keepNext w:val="0"/>
        <w:keepLines w:val="0"/>
        <w:pageBreakBefore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5</w:t>
      </w:r>
      <w:r>
        <w:rPr>
          <w:rFonts w:hint="eastAsia" w:ascii="宋体" w:hAnsi="宋体" w:eastAsia="宋体" w:cs="宋体"/>
          <w:b w:val="0"/>
          <w:bCs w:val="0"/>
          <w:color w:val="000000"/>
          <w:sz w:val="24"/>
        </w:rPr>
        <w:t>、采购内容：西华县民政局全县敬老院安全设施设备购置项目</w:t>
      </w:r>
    </w:p>
    <w:p w14:paraId="5486F2EB">
      <w:pPr>
        <w:keepNext w:val="0"/>
        <w:keepLines w:val="0"/>
        <w:pageBreakBefore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1标段：监控安防设备；1标段包预算（元） 635000.00,包最高限价（元）635000.00。</w:t>
      </w:r>
    </w:p>
    <w:p w14:paraId="09A70BFB">
      <w:pPr>
        <w:keepNext w:val="0"/>
        <w:keepLines w:val="0"/>
        <w:pageBreakBefore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val="en-US" w:eastAsia="zh-CN"/>
        </w:rPr>
        <w:t>供货期限</w:t>
      </w:r>
      <w:r>
        <w:rPr>
          <w:rFonts w:hint="eastAsia" w:ascii="宋体" w:hAnsi="宋体" w:eastAsia="宋体" w:cs="宋体"/>
          <w:b w:val="0"/>
          <w:bCs w:val="0"/>
          <w:color w:val="000000"/>
          <w:sz w:val="24"/>
          <w:szCs w:val="24"/>
        </w:rPr>
        <w:t>：</w:t>
      </w:r>
      <w:r>
        <w:rPr>
          <w:rFonts w:hint="eastAsia" w:ascii="宋体" w:hAnsi="宋体" w:eastAsia="宋体" w:cs="宋体"/>
          <w:sz w:val="24"/>
          <w:szCs w:val="24"/>
          <w:lang w:val="en-US" w:eastAsia="zh-CN"/>
        </w:rPr>
        <w:t>60日历天</w:t>
      </w:r>
      <w:r>
        <w:rPr>
          <w:rFonts w:hint="eastAsia" w:ascii="宋体" w:hAnsi="宋体" w:eastAsia="宋体" w:cs="宋体"/>
          <w:color w:val="000000"/>
          <w:kern w:val="2"/>
          <w:sz w:val="24"/>
          <w:szCs w:val="24"/>
          <w:lang w:val="en-US" w:eastAsia="zh-CN" w:bidi="ar"/>
        </w:rPr>
        <w:t>。</w:t>
      </w:r>
    </w:p>
    <w:p w14:paraId="547F093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000000"/>
          <w:sz w:val="24"/>
        </w:rPr>
      </w:pPr>
      <w:r>
        <w:rPr>
          <w:rFonts w:hint="eastAsia" w:ascii="宋体" w:hAnsi="宋体" w:eastAsia="宋体" w:cs="宋体"/>
          <w:color w:val="000000"/>
          <w:kern w:val="2"/>
          <w:sz w:val="24"/>
          <w:szCs w:val="24"/>
          <w:lang w:val="en-US" w:eastAsia="zh-CN" w:bidi="ar"/>
        </w:rPr>
        <w:t>7、</w:t>
      </w:r>
      <w:r>
        <w:rPr>
          <w:rFonts w:hint="eastAsia" w:ascii="宋体" w:hAnsi="宋体" w:eastAsia="宋体" w:cs="宋体"/>
          <w:b w:val="0"/>
          <w:bCs w:val="0"/>
          <w:color w:val="000000"/>
          <w:sz w:val="24"/>
          <w:szCs w:val="24"/>
        </w:rPr>
        <w:t>质量要求：</w:t>
      </w:r>
      <w:r>
        <w:rPr>
          <w:rFonts w:hint="eastAsia" w:ascii="宋体" w:hAnsi="宋体" w:eastAsia="宋体" w:cs="宋体"/>
          <w:b w:val="0"/>
          <w:bCs w:val="0"/>
          <w:color w:val="000000"/>
          <w:sz w:val="24"/>
          <w:szCs w:val="24"/>
          <w:lang w:val="en-US" w:eastAsia="zh-CN"/>
        </w:rPr>
        <w:t>合格</w:t>
      </w:r>
      <w:r>
        <w:rPr>
          <w:rFonts w:hint="eastAsia" w:ascii="宋体" w:hAnsi="宋体" w:eastAsia="宋体" w:cs="宋体"/>
          <w:b w:val="0"/>
          <w:bCs w:val="0"/>
          <w:color w:val="000000"/>
          <w:sz w:val="24"/>
          <w:szCs w:val="24"/>
        </w:rPr>
        <w:t>。</w:t>
      </w:r>
    </w:p>
    <w:p w14:paraId="004D9CC0">
      <w:pPr>
        <w:keepNext w:val="0"/>
        <w:keepLines w:val="0"/>
        <w:pageBreakBefore w:val="0"/>
        <w:widowControl w:val="0"/>
        <w:kinsoku/>
        <w:wordWrap/>
        <w:overflowPunct/>
        <w:topLinePunct w:val="0"/>
        <w:autoSpaceDE/>
        <w:autoSpaceDN/>
        <w:bidi w:val="0"/>
        <w:adjustRightInd/>
        <w:snapToGrid/>
        <w:spacing w:before="0" w:after="0" w:line="520" w:lineRule="exact"/>
        <w:ind w:right="0" w:firstLine="480" w:firstLineChars="200"/>
        <w:jc w:val="both"/>
        <w:textAlignment w:val="auto"/>
        <w:outlineLvl w:val="9"/>
        <w:rPr>
          <w:rFonts w:hint="eastAsia" w:ascii="宋体" w:hAnsi="宋体" w:eastAsia="宋体" w:cs="宋体"/>
          <w:color w:val="auto"/>
          <w:spacing w:val="0"/>
          <w:position w:val="0"/>
          <w:sz w:val="24"/>
          <w:shd w:val="clear" w:color="auto" w:fill="auto"/>
          <w:lang w:val="en-US" w:eastAsia="zh-CN"/>
        </w:rPr>
      </w:pPr>
      <w:r>
        <w:rPr>
          <w:rFonts w:hint="eastAsia" w:ascii="宋体" w:hAnsi="宋体" w:eastAsia="宋体" w:cs="宋体"/>
          <w:b w:val="0"/>
          <w:bCs w:val="0"/>
          <w:color w:val="000000"/>
          <w:sz w:val="24"/>
          <w:lang w:val="en-US" w:eastAsia="zh-CN"/>
        </w:rPr>
        <w:t>8、</w:t>
      </w:r>
      <w:r>
        <w:rPr>
          <w:rFonts w:hint="eastAsia" w:ascii="宋体" w:hAnsi="宋体" w:eastAsia="宋体" w:cs="宋体"/>
          <w:color w:val="auto"/>
          <w:spacing w:val="0"/>
          <w:position w:val="0"/>
          <w:sz w:val="24"/>
          <w:shd w:val="clear" w:color="auto" w:fill="auto"/>
        </w:rPr>
        <w:t>是否接受进口产品：</w:t>
      </w:r>
      <w:r>
        <w:rPr>
          <w:rFonts w:hint="eastAsia" w:ascii="宋体" w:hAnsi="宋体" w:eastAsia="宋体" w:cs="宋体"/>
          <w:color w:val="auto"/>
          <w:spacing w:val="0"/>
          <w:position w:val="0"/>
          <w:sz w:val="24"/>
          <w:shd w:val="clear" w:color="auto" w:fill="auto"/>
          <w:lang w:val="en-US" w:eastAsia="zh-CN"/>
        </w:rPr>
        <w:t>否。</w:t>
      </w:r>
    </w:p>
    <w:p w14:paraId="41FBD987">
      <w:pPr>
        <w:keepNext w:val="0"/>
        <w:keepLines w:val="0"/>
        <w:pageBreakBefore w:val="0"/>
        <w:widowControl w:val="0"/>
        <w:kinsoku/>
        <w:wordWrap/>
        <w:overflowPunct/>
        <w:topLinePunct w:val="0"/>
        <w:autoSpaceDE/>
        <w:autoSpaceDN/>
        <w:bidi w:val="0"/>
        <w:adjustRightInd/>
        <w:snapToGrid/>
        <w:spacing w:before="0" w:after="0" w:line="520" w:lineRule="exact"/>
        <w:ind w:right="0" w:firstLine="480" w:firstLineChars="200"/>
        <w:jc w:val="both"/>
        <w:textAlignment w:val="auto"/>
        <w:outlineLvl w:val="9"/>
        <w:rPr>
          <w:rFonts w:hint="eastAsia" w:ascii="宋体" w:hAnsi="宋体" w:eastAsia="宋体" w:cs="宋体"/>
          <w:b w:val="0"/>
          <w:bCs w:val="0"/>
          <w:color w:val="000000"/>
          <w:sz w:val="24"/>
          <w:lang w:val="en-US" w:eastAsia="zh-CN"/>
        </w:rPr>
      </w:pPr>
      <w:r>
        <w:rPr>
          <w:rFonts w:hint="eastAsia" w:ascii="宋体" w:hAnsi="宋体" w:eastAsia="宋体" w:cs="宋体"/>
          <w:color w:val="auto"/>
          <w:spacing w:val="0"/>
          <w:position w:val="0"/>
          <w:sz w:val="24"/>
          <w:shd w:val="clear" w:color="auto" w:fill="auto"/>
          <w:lang w:val="en-US" w:eastAsia="zh-CN"/>
        </w:rPr>
        <w:t>9、</w:t>
      </w:r>
      <w:r>
        <w:rPr>
          <w:rFonts w:hint="eastAsia" w:ascii="宋体" w:hAnsi="宋体" w:eastAsia="宋体" w:cs="宋体"/>
          <w:color w:val="auto"/>
          <w:spacing w:val="0"/>
          <w:position w:val="0"/>
          <w:sz w:val="24"/>
          <w:shd w:val="clear" w:color="auto" w:fill="auto"/>
        </w:rPr>
        <w:t>本项目（是/否）接受联合体</w:t>
      </w:r>
      <w:r>
        <w:rPr>
          <w:rFonts w:hint="eastAsia" w:ascii="宋体" w:hAnsi="宋体" w:eastAsia="宋体" w:cs="宋体"/>
          <w:color w:val="auto"/>
          <w:spacing w:val="0"/>
          <w:position w:val="0"/>
          <w:sz w:val="24"/>
          <w:shd w:val="clear" w:color="auto" w:fill="auto"/>
          <w:lang w:eastAsia="zh-CN"/>
        </w:rPr>
        <w:t>：</w:t>
      </w:r>
      <w:r>
        <w:rPr>
          <w:rFonts w:hint="eastAsia" w:ascii="宋体" w:hAnsi="宋体" w:eastAsia="宋体" w:cs="宋体"/>
          <w:color w:val="auto"/>
          <w:spacing w:val="0"/>
          <w:position w:val="0"/>
          <w:sz w:val="24"/>
          <w:shd w:val="clear" w:color="auto" w:fill="auto"/>
          <w:lang w:val="en-US" w:eastAsia="zh-CN"/>
        </w:rPr>
        <w:t>否</w:t>
      </w:r>
      <w:r>
        <w:rPr>
          <w:rFonts w:hint="eastAsia" w:ascii="宋体" w:hAnsi="宋体" w:eastAsia="宋体" w:cs="宋体"/>
          <w:color w:val="auto"/>
          <w:spacing w:val="0"/>
          <w:position w:val="0"/>
          <w:sz w:val="24"/>
          <w:shd w:val="clear" w:color="auto" w:fill="auto"/>
        </w:rPr>
        <w:t>。</w:t>
      </w:r>
    </w:p>
    <w:p w14:paraId="08F718C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10、</w:t>
      </w:r>
      <w:r>
        <w:rPr>
          <w:rFonts w:hint="eastAsia" w:ascii="宋体" w:hAnsi="宋体" w:eastAsia="宋体" w:cs="宋体"/>
          <w:sz w:val="24"/>
          <w:szCs w:val="24"/>
        </w:rPr>
        <w:t>标段划分：</w:t>
      </w:r>
      <w:r>
        <w:rPr>
          <w:rFonts w:hint="eastAsia" w:ascii="宋体" w:hAnsi="宋体" w:eastAsia="宋体" w:cs="宋体"/>
          <w:sz w:val="24"/>
          <w:szCs w:val="24"/>
          <w:lang w:val="en-US" w:eastAsia="zh-CN"/>
        </w:rPr>
        <w:t>1</w:t>
      </w:r>
      <w:r>
        <w:rPr>
          <w:rFonts w:hint="eastAsia" w:ascii="宋体" w:hAnsi="宋体" w:eastAsia="宋体" w:cs="宋体"/>
          <w:sz w:val="24"/>
          <w:szCs w:val="24"/>
        </w:rPr>
        <w:t>个标段</w:t>
      </w:r>
      <w:r>
        <w:rPr>
          <w:rFonts w:hint="eastAsia" w:ascii="宋体" w:hAnsi="宋体" w:eastAsia="宋体" w:cs="宋体"/>
          <w:color w:val="000000"/>
          <w:sz w:val="24"/>
          <w:szCs w:val="24"/>
          <w:lang w:val="zh-CN"/>
        </w:rPr>
        <w:t>。</w:t>
      </w:r>
    </w:p>
    <w:p w14:paraId="45C18B2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000000"/>
          <w:sz w:val="24"/>
        </w:rPr>
      </w:pPr>
      <w:r>
        <w:rPr>
          <w:rFonts w:hint="eastAsia" w:ascii="宋体" w:hAnsi="宋体" w:eastAsia="宋体" w:cs="宋体"/>
          <w:b w:val="0"/>
          <w:bCs w:val="0"/>
          <w:color w:val="000000"/>
          <w:sz w:val="24"/>
          <w:lang w:val="en-US" w:eastAsia="zh-CN"/>
        </w:rPr>
        <w:t>11、是否专门面向中小企业：否。</w:t>
      </w:r>
    </w:p>
    <w:p w14:paraId="0173D64C">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val="0"/>
          <w:bCs w:val="0"/>
          <w:color w:val="000000"/>
          <w:sz w:val="24"/>
        </w:rPr>
      </w:pPr>
      <w:r>
        <w:rPr>
          <w:rFonts w:hint="eastAsia" w:ascii="宋体" w:hAnsi="宋体" w:eastAsia="宋体" w:cs="宋体"/>
          <w:b w:val="0"/>
          <w:bCs w:val="0"/>
          <w:color w:val="000000"/>
          <w:sz w:val="24"/>
        </w:rPr>
        <w:t>三、</w:t>
      </w:r>
      <w:r>
        <w:rPr>
          <w:rFonts w:hint="eastAsia" w:ascii="宋体" w:hAnsi="宋体" w:eastAsia="宋体" w:cs="宋体"/>
          <w:b w:val="0"/>
          <w:bCs/>
          <w:color w:val="000000"/>
          <w:sz w:val="24"/>
          <w:szCs w:val="24"/>
        </w:rPr>
        <w:t>竞争性磋商申请人</w:t>
      </w:r>
      <w:r>
        <w:rPr>
          <w:rFonts w:hint="eastAsia" w:ascii="宋体" w:hAnsi="宋体" w:eastAsia="宋体" w:cs="宋体"/>
          <w:b w:val="0"/>
          <w:bCs/>
          <w:color w:val="000000"/>
          <w:sz w:val="24"/>
        </w:rPr>
        <w:t>资格要求</w:t>
      </w:r>
    </w:p>
    <w:p w14:paraId="7573F53E">
      <w:pPr>
        <w:keepNext w:val="0"/>
        <w:keepLines w:val="0"/>
        <w:pageBreakBefore w:val="0"/>
        <w:kinsoku/>
        <w:wordWrap/>
        <w:overflowPunct/>
        <w:topLinePunct w:val="0"/>
        <w:autoSpaceDE/>
        <w:autoSpaceDN/>
        <w:bidi w:val="0"/>
        <w:adjustRightInd/>
        <w:spacing w:line="520" w:lineRule="exact"/>
        <w:ind w:firstLine="480" w:firstLineChars="200"/>
        <w:textAlignment w:val="auto"/>
        <w:outlineLvl w:val="9"/>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1.投标人具备《中华人民共和国政府采购法》第二十二条要求规定的条件；</w:t>
      </w:r>
    </w:p>
    <w:p w14:paraId="3DA022B7">
      <w:pPr>
        <w:keepNext w:val="0"/>
        <w:keepLines w:val="0"/>
        <w:pageBreakBefore w:val="0"/>
        <w:kinsoku/>
        <w:wordWrap/>
        <w:overflowPunct/>
        <w:topLinePunct w:val="0"/>
        <w:autoSpaceDE/>
        <w:autoSpaceDN/>
        <w:bidi w:val="0"/>
        <w:adjustRightInd/>
        <w:spacing w:line="520" w:lineRule="exact"/>
        <w:ind w:firstLine="480" w:firstLineChars="200"/>
        <w:textAlignment w:val="auto"/>
        <w:outlineLvl w:val="9"/>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（1）具有独立承担民事责任的能力；</w:t>
      </w:r>
    </w:p>
    <w:p w14:paraId="58A70552">
      <w:pPr>
        <w:keepNext w:val="0"/>
        <w:keepLines w:val="0"/>
        <w:pageBreakBefore w:val="0"/>
        <w:kinsoku/>
        <w:wordWrap/>
        <w:overflowPunct/>
        <w:topLinePunct w:val="0"/>
        <w:autoSpaceDE/>
        <w:autoSpaceDN/>
        <w:bidi w:val="0"/>
        <w:adjustRightInd/>
        <w:spacing w:line="520" w:lineRule="exact"/>
        <w:ind w:firstLine="480" w:firstLineChars="200"/>
        <w:textAlignment w:val="auto"/>
        <w:outlineLvl w:val="9"/>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（2）具有良好的商业信誉和健全的财务会计制度；</w:t>
      </w:r>
    </w:p>
    <w:p w14:paraId="6FB29245">
      <w:pPr>
        <w:keepNext w:val="0"/>
        <w:keepLines w:val="0"/>
        <w:pageBreakBefore w:val="0"/>
        <w:kinsoku/>
        <w:wordWrap/>
        <w:overflowPunct/>
        <w:topLinePunct w:val="0"/>
        <w:autoSpaceDE/>
        <w:autoSpaceDN/>
        <w:bidi w:val="0"/>
        <w:adjustRightInd/>
        <w:spacing w:line="520" w:lineRule="exact"/>
        <w:ind w:firstLine="480" w:firstLineChars="200"/>
        <w:textAlignment w:val="auto"/>
        <w:outlineLvl w:val="9"/>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（3）具有履行合同所必需的设备和专业技术能力；</w:t>
      </w:r>
    </w:p>
    <w:p w14:paraId="15CCDCD0">
      <w:pPr>
        <w:keepNext w:val="0"/>
        <w:keepLines w:val="0"/>
        <w:pageBreakBefore w:val="0"/>
        <w:kinsoku/>
        <w:wordWrap/>
        <w:overflowPunct/>
        <w:topLinePunct w:val="0"/>
        <w:autoSpaceDE/>
        <w:autoSpaceDN/>
        <w:bidi w:val="0"/>
        <w:adjustRightInd/>
        <w:spacing w:line="520" w:lineRule="exact"/>
        <w:ind w:firstLine="480" w:firstLineChars="200"/>
        <w:textAlignment w:val="auto"/>
        <w:outlineLvl w:val="9"/>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（4）有依法缴纳税收和社会保障资金的良好记录；</w:t>
      </w:r>
    </w:p>
    <w:p w14:paraId="1705E13C">
      <w:pPr>
        <w:keepNext w:val="0"/>
        <w:keepLines w:val="0"/>
        <w:pageBreakBefore w:val="0"/>
        <w:kinsoku/>
        <w:wordWrap/>
        <w:overflowPunct/>
        <w:topLinePunct w:val="0"/>
        <w:autoSpaceDE/>
        <w:autoSpaceDN/>
        <w:bidi w:val="0"/>
        <w:adjustRightInd/>
        <w:spacing w:line="520" w:lineRule="exact"/>
        <w:ind w:firstLine="480" w:firstLineChars="200"/>
        <w:textAlignment w:val="auto"/>
        <w:outlineLvl w:val="9"/>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（5）参加政府采购活动前三年内，在经营活动中没有重大违法记录；</w:t>
      </w:r>
    </w:p>
    <w:p w14:paraId="5856484D">
      <w:pPr>
        <w:keepNext w:val="0"/>
        <w:keepLines w:val="0"/>
        <w:pageBreakBefore w:val="0"/>
        <w:kinsoku/>
        <w:wordWrap/>
        <w:overflowPunct/>
        <w:topLinePunct w:val="0"/>
        <w:autoSpaceDE/>
        <w:autoSpaceDN/>
        <w:bidi w:val="0"/>
        <w:adjustRightInd/>
        <w:spacing w:line="520" w:lineRule="exact"/>
        <w:ind w:firstLine="480" w:firstLineChars="200"/>
        <w:textAlignment w:val="auto"/>
        <w:outlineLvl w:val="9"/>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（6）法律、行政法规规定的其他条件。</w:t>
      </w:r>
    </w:p>
    <w:p w14:paraId="51FF0088">
      <w:pPr>
        <w:keepNext w:val="0"/>
        <w:keepLines w:val="0"/>
        <w:pageBreakBefore w:val="0"/>
        <w:kinsoku/>
        <w:wordWrap/>
        <w:overflowPunct/>
        <w:topLinePunct w:val="0"/>
        <w:autoSpaceDE/>
        <w:autoSpaceDN/>
        <w:bidi w:val="0"/>
        <w:adjustRightInd/>
        <w:spacing w:line="520" w:lineRule="exact"/>
        <w:ind w:firstLine="480" w:firstLineChars="200"/>
        <w:textAlignment w:val="auto"/>
        <w:outlineLvl w:val="9"/>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2.本项目的特定资格要求</w:t>
      </w:r>
    </w:p>
    <w:p w14:paraId="10FCF466">
      <w:pPr>
        <w:keepNext w:val="0"/>
        <w:keepLines w:val="0"/>
        <w:pageBreakBefore w:val="0"/>
        <w:kinsoku/>
        <w:wordWrap/>
        <w:overflowPunct/>
        <w:topLinePunct w:val="0"/>
        <w:autoSpaceDE/>
        <w:autoSpaceDN/>
        <w:bidi w:val="0"/>
        <w:adjustRightInd/>
        <w:spacing w:line="520" w:lineRule="exact"/>
        <w:ind w:firstLine="480" w:firstLineChars="200"/>
        <w:textAlignment w:val="auto"/>
        <w:outlineLvl w:val="9"/>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1）依据财库[2016]125号文件规定，对列入失信被执行人、重大税收违法案件当事人名单、政府采购严重违法失信行为记录名单及其他不符合《中华人民共和国政府采购法》第二十二条规定条件的供应商，拒绝其参与本次政府采购活动。投标人需通过“信用中国”网站对“列入失信被执行人、重大税收违法案件当事人名单、政府采购严重违法失信行为记录名单”企业和法定代表人的查询，通过中国政府采购网对“政府采购严重违法失信行为信息记录”企业信用记录查询（投标文件中提供网站查询截屏，查询时间公告后有效）。</w:t>
      </w:r>
    </w:p>
    <w:p w14:paraId="5E72FB1B">
      <w:pPr>
        <w:keepNext w:val="0"/>
        <w:keepLines w:val="0"/>
        <w:pageBreakBefore w:val="0"/>
        <w:kinsoku/>
        <w:wordWrap/>
        <w:overflowPunct/>
        <w:topLinePunct w:val="0"/>
        <w:autoSpaceDE/>
        <w:autoSpaceDN/>
        <w:bidi w:val="0"/>
        <w:adjustRightInd/>
        <w:spacing w:line="520" w:lineRule="exact"/>
        <w:textAlignment w:val="auto"/>
        <w:outlineLvl w:val="9"/>
        <w:rPr>
          <w:rFonts w:hint="eastAsia" w:ascii="宋体" w:hAnsi="宋体" w:eastAsia="宋体" w:cs="宋体"/>
          <w:b w:val="0"/>
          <w:bCs w:val="0"/>
          <w:color w:val="auto"/>
          <w:sz w:val="24"/>
        </w:rPr>
      </w:pPr>
      <w:r>
        <w:rPr>
          <w:rFonts w:hint="eastAsia" w:ascii="宋体" w:hAnsi="宋体" w:eastAsia="宋体" w:cs="宋体"/>
          <w:b w:val="0"/>
          <w:bCs w:val="0"/>
          <w:color w:val="auto"/>
          <w:sz w:val="24"/>
        </w:rPr>
        <w:t>四、报名时须携带</w:t>
      </w:r>
      <w:r>
        <w:rPr>
          <w:rFonts w:hint="eastAsia" w:ascii="宋体" w:hAnsi="宋体" w:eastAsia="宋体" w:cs="宋体"/>
          <w:b w:val="0"/>
          <w:bCs w:val="0"/>
          <w:color w:val="auto"/>
          <w:sz w:val="24"/>
          <w:lang w:val="en-US" w:eastAsia="zh-CN"/>
        </w:rPr>
        <w:t>以下材料</w:t>
      </w:r>
      <w:r>
        <w:rPr>
          <w:rFonts w:hint="eastAsia" w:ascii="宋体" w:hAnsi="宋体" w:eastAsia="宋体" w:cs="宋体"/>
          <w:b w:val="0"/>
          <w:bCs w:val="0"/>
          <w:color w:val="auto"/>
          <w:sz w:val="24"/>
        </w:rPr>
        <w:t>。</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rPr>
        <w:t>复印件加盖单位公章须注明“仅供投标使用”或“与原件一致”字样</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rPr>
        <w:t>。</w:t>
      </w:r>
    </w:p>
    <w:p w14:paraId="1DF52C7B">
      <w:pPr>
        <w:keepNext w:val="0"/>
        <w:keepLines w:val="0"/>
        <w:pageBreakBefore w:val="0"/>
        <w:kinsoku/>
        <w:wordWrap/>
        <w:overflowPunct/>
        <w:topLinePunct w:val="0"/>
        <w:autoSpaceDE/>
        <w:autoSpaceDN/>
        <w:bidi w:val="0"/>
        <w:adjustRightInd/>
        <w:spacing w:line="520" w:lineRule="exact"/>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供应商须具备</w:t>
      </w:r>
      <w:r>
        <w:rPr>
          <w:rFonts w:hint="eastAsia" w:ascii="宋体" w:hAnsi="宋体" w:eastAsia="宋体" w:cs="宋体"/>
          <w:color w:val="auto"/>
          <w:sz w:val="24"/>
          <w:szCs w:val="24"/>
        </w:rPr>
        <w:t>《中华人民共和国政府采购法》第二十二条要求</w:t>
      </w:r>
      <w:r>
        <w:rPr>
          <w:rFonts w:hint="eastAsia" w:ascii="宋体" w:hAnsi="宋体" w:eastAsia="宋体" w:cs="宋体"/>
          <w:b w:val="0"/>
          <w:bCs w:val="0"/>
          <w:color w:val="auto"/>
          <w:sz w:val="24"/>
          <w:szCs w:val="24"/>
          <w:lang w:eastAsia="zh-CN"/>
        </w:rPr>
        <w:t>。</w:t>
      </w:r>
    </w:p>
    <w:p w14:paraId="4FBFE152">
      <w:pPr>
        <w:keepNext w:val="0"/>
        <w:keepLines w:val="0"/>
        <w:pageBreakBefore w:val="0"/>
        <w:numPr>
          <w:ilvl w:val="0"/>
          <w:numId w:val="1"/>
        </w:numPr>
        <w:kinsoku/>
        <w:wordWrap/>
        <w:overflowPunct/>
        <w:topLinePunct w:val="0"/>
        <w:autoSpaceDE/>
        <w:autoSpaceDN/>
        <w:bidi w:val="0"/>
        <w:adjustRightInd/>
        <w:spacing w:line="520" w:lineRule="exact"/>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lang w:val="en-US" w:eastAsia="zh-CN"/>
        </w:rPr>
        <w:t>提供</w:t>
      </w:r>
      <w:r>
        <w:rPr>
          <w:rFonts w:hint="eastAsia" w:ascii="宋体" w:hAnsi="宋体" w:eastAsia="宋体" w:cs="宋体"/>
          <w:color w:val="auto"/>
          <w:sz w:val="24"/>
          <w:szCs w:val="24"/>
        </w:rPr>
        <w:t>有效的营业执照</w:t>
      </w:r>
      <w:r>
        <w:rPr>
          <w:rFonts w:hint="eastAsia" w:ascii="宋体" w:hAnsi="宋体" w:eastAsia="宋体" w:cs="宋体"/>
          <w:b w:val="0"/>
          <w:bCs w:val="0"/>
          <w:color w:val="auto"/>
          <w:sz w:val="24"/>
          <w:szCs w:val="24"/>
        </w:rPr>
        <w:t>。法人提交法定代表人身份证明原件或者法定代表人授权委托书原件并附法定代表人、委托代理人身份证复印件；</w:t>
      </w:r>
    </w:p>
    <w:p w14:paraId="6346D5B6">
      <w:pPr>
        <w:keepNext w:val="0"/>
        <w:keepLines w:val="0"/>
        <w:pageBreakBefore w:val="0"/>
        <w:numPr>
          <w:ilvl w:val="0"/>
          <w:numId w:val="0"/>
        </w:numPr>
        <w:kinsoku/>
        <w:wordWrap/>
        <w:overflowPunct/>
        <w:topLinePunct w:val="0"/>
        <w:autoSpaceDE/>
        <w:autoSpaceDN/>
        <w:bidi w:val="0"/>
        <w:adjustRightInd/>
        <w:spacing w:line="520" w:lineRule="exact"/>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color w:val="auto"/>
          <w:sz w:val="24"/>
          <w:szCs w:val="24"/>
          <w:shd w:val="clear" w:color="auto" w:fill="FFFFFF"/>
        </w:rPr>
        <w:t>按照《财政部关于在政府采购活动中查询及使用信用记录有关问题的通知》（财库〔2016〕125号）</w:t>
      </w:r>
      <w:r>
        <w:rPr>
          <w:rFonts w:hint="eastAsia" w:ascii="宋体" w:hAnsi="宋体" w:eastAsia="宋体" w:cs="宋体"/>
          <w:color w:val="auto"/>
          <w:sz w:val="24"/>
          <w:szCs w:val="24"/>
          <w:shd w:val="clear" w:color="auto" w:fill="FFFFFF"/>
          <w:lang w:eastAsia="zh-CN"/>
        </w:rPr>
        <w:t>、</w:t>
      </w:r>
      <w:r>
        <w:rPr>
          <w:rFonts w:hint="eastAsia" w:ascii="宋体" w:hAnsi="宋体" w:eastAsia="宋体" w:cs="宋体"/>
          <w:color w:val="auto"/>
          <w:sz w:val="24"/>
          <w:szCs w:val="24"/>
          <w:shd w:val="clear" w:color="auto" w:fill="FFFFFF"/>
          <w:lang w:val="en-US" w:eastAsia="zh-CN"/>
        </w:rPr>
        <w:t>豫财购（2016）15号</w:t>
      </w:r>
      <w:r>
        <w:rPr>
          <w:rFonts w:hint="eastAsia" w:ascii="宋体" w:hAnsi="宋体" w:eastAsia="宋体" w:cs="宋体"/>
          <w:color w:val="auto"/>
          <w:sz w:val="24"/>
          <w:szCs w:val="24"/>
          <w:shd w:val="clear" w:color="auto" w:fill="FFFFFF"/>
        </w:rPr>
        <w:t>的</w:t>
      </w:r>
      <w:r>
        <w:rPr>
          <w:rFonts w:hint="eastAsia" w:ascii="宋体" w:hAnsi="宋体" w:eastAsia="宋体" w:cs="宋体"/>
          <w:color w:val="auto"/>
          <w:sz w:val="24"/>
          <w:szCs w:val="24"/>
          <w:shd w:val="clear" w:color="auto" w:fill="FFFFFF"/>
          <w:lang w:val="en-US" w:eastAsia="zh-CN"/>
        </w:rPr>
        <w:t>规定</w:t>
      </w:r>
      <w:r>
        <w:rPr>
          <w:rFonts w:hint="eastAsia" w:ascii="宋体" w:hAnsi="宋体" w:eastAsia="宋体" w:cs="宋体"/>
          <w:color w:val="auto"/>
          <w:sz w:val="24"/>
          <w:szCs w:val="24"/>
          <w:shd w:val="clear" w:color="auto" w:fill="FFFFFF"/>
        </w:rPr>
        <w:t>，对列入失信被执行人、重大税收违法案件当事人名单、政府采购严重违法失信行为记录名单</w:t>
      </w:r>
      <w:r>
        <w:rPr>
          <w:rFonts w:hint="eastAsia" w:ascii="宋体" w:hAnsi="宋体" w:eastAsia="宋体" w:cs="宋体"/>
          <w:color w:val="auto"/>
          <w:sz w:val="24"/>
        </w:rPr>
        <w:t>及其他不符合《中华人民共和国政府采购法》第二十二条规定条件的供应商，拒绝其参与本次政府采购活动。投标人需通过“信用中国”网站(www.creditchina.gov.cn)</w:t>
      </w:r>
      <w:r>
        <w:rPr>
          <w:rFonts w:hint="eastAsia" w:ascii="宋体" w:hAnsi="宋体" w:eastAsia="宋体" w:cs="宋体"/>
          <w:color w:val="auto"/>
          <w:sz w:val="24"/>
          <w:lang w:eastAsia="zh-CN"/>
        </w:rPr>
        <w:t>、</w:t>
      </w:r>
      <w:r>
        <w:rPr>
          <w:rFonts w:hint="eastAsia" w:ascii="宋体" w:hAnsi="宋体" w:eastAsia="宋体" w:cs="宋体"/>
          <w:color w:val="auto"/>
          <w:sz w:val="24"/>
        </w:rPr>
        <w:t>中国政府采购网(www.ccgp.gov.cn)对信用记录查询（提供网站查询截屏，查询时间公告后）。</w:t>
      </w:r>
    </w:p>
    <w:p w14:paraId="4568EE5F">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0"/>
          <w:sz w:val="24"/>
        </w:rPr>
        <w:t>五、发布公告的媒介</w:t>
      </w:r>
      <w:r>
        <w:rPr>
          <w:rFonts w:hint="eastAsia" w:ascii="宋体" w:hAnsi="宋体" w:eastAsia="宋体" w:cs="宋体"/>
          <w:b w:val="0"/>
          <w:bCs w:val="0"/>
          <w:color w:val="auto"/>
          <w:kern w:val="0"/>
          <w:sz w:val="24"/>
          <w:lang w:val="en-US" w:eastAsia="zh-CN"/>
        </w:rPr>
        <w:t>及公告期限</w:t>
      </w:r>
    </w:p>
    <w:p w14:paraId="788A25DD">
      <w:pPr>
        <w:keepNext w:val="0"/>
        <w:keepLines w:val="0"/>
        <w:pageBreakBefore w:val="0"/>
        <w:kinsoku/>
        <w:wordWrap/>
        <w:overflowPunct/>
        <w:topLinePunct w:val="0"/>
        <w:autoSpaceDE/>
        <w:autoSpaceDN/>
        <w:bidi w:val="0"/>
        <w:adjustRightInd/>
        <w:spacing w:line="520" w:lineRule="exact"/>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本公告同时在《中国</w:t>
      </w:r>
      <w:r>
        <w:rPr>
          <w:rFonts w:hint="eastAsia" w:ascii="宋体" w:hAnsi="宋体" w:eastAsia="宋体" w:cs="宋体"/>
          <w:b w:val="0"/>
          <w:bCs w:val="0"/>
          <w:color w:val="auto"/>
          <w:sz w:val="24"/>
          <w:szCs w:val="24"/>
          <w:lang w:val="en-US" w:eastAsia="zh-CN"/>
        </w:rPr>
        <w:t>政府</w:t>
      </w:r>
      <w:r>
        <w:rPr>
          <w:rFonts w:hint="eastAsia" w:ascii="宋体" w:hAnsi="宋体" w:eastAsia="宋体" w:cs="宋体"/>
          <w:b w:val="0"/>
          <w:bCs w:val="0"/>
          <w:color w:val="auto"/>
          <w:sz w:val="24"/>
          <w:szCs w:val="24"/>
        </w:rPr>
        <w:t>采购网》、《河南省政府采购网》、《周口市政府采购网》上发布。</w:t>
      </w:r>
    </w:p>
    <w:p w14:paraId="19586301">
      <w:pPr>
        <w:keepNext w:val="0"/>
        <w:keepLines w:val="0"/>
        <w:pageBreakBefore w:val="0"/>
        <w:kinsoku/>
        <w:wordWrap/>
        <w:overflowPunct/>
        <w:topLinePunct w:val="0"/>
        <w:autoSpaceDE/>
        <w:autoSpaceDN/>
        <w:bidi w:val="0"/>
        <w:adjustRightInd/>
        <w:spacing w:line="520" w:lineRule="exac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六、报名时间、</w:t>
      </w:r>
      <w:r>
        <w:rPr>
          <w:rFonts w:hint="eastAsia" w:ascii="宋体" w:hAnsi="宋体" w:eastAsia="宋体" w:cs="宋体"/>
          <w:b w:val="0"/>
          <w:bCs w:val="0"/>
          <w:color w:val="auto"/>
          <w:sz w:val="24"/>
          <w:szCs w:val="24"/>
          <w:lang w:val="en-US" w:eastAsia="zh-CN"/>
        </w:rPr>
        <w:t>开标时间</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联系方式</w:t>
      </w:r>
    </w:p>
    <w:p w14:paraId="49DD6A12">
      <w:pPr>
        <w:keepNext w:val="0"/>
        <w:keepLines w:val="0"/>
        <w:pageBreakBefore w:val="0"/>
        <w:kinsoku/>
        <w:wordWrap/>
        <w:overflowPunct/>
        <w:topLinePunct w:val="0"/>
        <w:autoSpaceDE/>
        <w:autoSpaceDN/>
        <w:bidi w:val="0"/>
        <w:adjustRightInd/>
        <w:spacing w:line="520" w:lineRule="exact"/>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1、领取</w:t>
      </w:r>
      <w:r>
        <w:rPr>
          <w:rFonts w:hint="eastAsia" w:ascii="宋体" w:hAnsi="宋体" w:eastAsia="宋体" w:cs="宋体"/>
          <w:b w:val="0"/>
          <w:bCs w:val="0"/>
          <w:color w:val="auto"/>
          <w:sz w:val="24"/>
          <w:szCs w:val="24"/>
          <w:lang w:val="en-US" w:eastAsia="zh-CN"/>
        </w:rPr>
        <w:t>招标</w:t>
      </w:r>
      <w:r>
        <w:rPr>
          <w:rFonts w:hint="eastAsia" w:ascii="宋体" w:hAnsi="宋体" w:eastAsia="宋体" w:cs="宋体"/>
          <w:b w:val="0"/>
          <w:bCs w:val="0"/>
          <w:color w:val="auto"/>
          <w:sz w:val="24"/>
          <w:szCs w:val="24"/>
        </w:rPr>
        <w:t>文件时间：20</w:t>
      </w:r>
      <w:r>
        <w:rPr>
          <w:rFonts w:hint="eastAsia" w:ascii="宋体" w:hAnsi="宋体" w:eastAsia="宋体" w:cs="宋体"/>
          <w:b w:val="0"/>
          <w:bCs w:val="0"/>
          <w:color w:val="auto"/>
          <w:sz w:val="24"/>
          <w:szCs w:val="24"/>
          <w:lang w:val="en-US" w:eastAsia="zh-CN"/>
        </w:rPr>
        <w:t>24</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07</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19</w:t>
      </w:r>
      <w:r>
        <w:rPr>
          <w:rFonts w:hint="eastAsia" w:ascii="宋体" w:hAnsi="宋体" w:eastAsia="宋体" w:cs="宋体"/>
          <w:b w:val="0"/>
          <w:bCs w:val="0"/>
          <w:color w:val="auto"/>
          <w:sz w:val="24"/>
          <w:szCs w:val="24"/>
        </w:rPr>
        <w:t>日至20</w:t>
      </w:r>
      <w:r>
        <w:rPr>
          <w:rFonts w:hint="eastAsia" w:ascii="宋体" w:hAnsi="宋体" w:eastAsia="宋体" w:cs="宋体"/>
          <w:b w:val="0"/>
          <w:bCs w:val="0"/>
          <w:color w:val="auto"/>
          <w:sz w:val="24"/>
          <w:szCs w:val="24"/>
          <w:lang w:val="en-US" w:eastAsia="zh-CN"/>
        </w:rPr>
        <w:t>24</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07</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26</w:t>
      </w:r>
      <w:r>
        <w:rPr>
          <w:rFonts w:hint="eastAsia" w:ascii="宋体" w:hAnsi="宋体" w:eastAsia="宋体" w:cs="宋体"/>
          <w:b w:val="0"/>
          <w:bCs w:val="0"/>
          <w:color w:val="auto"/>
          <w:sz w:val="24"/>
          <w:szCs w:val="24"/>
        </w:rPr>
        <w:t>日（工作时间）。</w:t>
      </w:r>
    </w:p>
    <w:p w14:paraId="7157F2BF">
      <w:pPr>
        <w:keepNext w:val="0"/>
        <w:keepLines w:val="0"/>
        <w:pageBreakBefore w:val="0"/>
        <w:kinsoku/>
        <w:wordWrap/>
        <w:overflowPunct/>
        <w:topLinePunct w:val="0"/>
        <w:autoSpaceDE/>
        <w:autoSpaceDN/>
        <w:bidi w:val="0"/>
        <w:adjustRightInd/>
        <w:spacing w:line="52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2、招标代理机构：西华县政府采购中心</w:t>
      </w:r>
      <w:r>
        <w:rPr>
          <w:rFonts w:hint="eastAsia" w:ascii="宋体" w:hAnsi="宋体" w:eastAsia="宋体" w:cs="宋体"/>
          <w:b w:val="0"/>
          <w:bCs w:val="0"/>
          <w:color w:val="auto"/>
          <w:sz w:val="24"/>
          <w:szCs w:val="24"/>
          <w:lang w:val="en-US" w:eastAsia="zh-CN"/>
        </w:rPr>
        <w:t xml:space="preserve">      联系</w:t>
      </w:r>
      <w:r>
        <w:rPr>
          <w:rFonts w:hint="eastAsia" w:ascii="宋体" w:hAnsi="宋体" w:eastAsia="宋体" w:cs="宋体"/>
          <w:b w:val="0"/>
          <w:bCs w:val="0"/>
          <w:color w:val="auto"/>
          <w:sz w:val="24"/>
          <w:szCs w:val="24"/>
        </w:rPr>
        <w:t>电话：0394-2543831</w:t>
      </w:r>
    </w:p>
    <w:p w14:paraId="42991379">
      <w:pPr>
        <w:keepNext w:val="0"/>
        <w:keepLines w:val="0"/>
        <w:pageBreakBefore w:val="0"/>
        <w:kinsoku/>
        <w:wordWrap/>
        <w:overflowPunct/>
        <w:topLinePunct w:val="0"/>
        <w:autoSpaceDE/>
        <w:autoSpaceDN/>
        <w:bidi w:val="0"/>
        <w:adjustRightInd/>
        <w:spacing w:line="520" w:lineRule="exact"/>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地点：西华县安康大道与箕城路交叉口（西华县财政局10</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室）</w:t>
      </w:r>
    </w:p>
    <w:p w14:paraId="47544FC3">
      <w:pPr>
        <w:keepNext w:val="0"/>
        <w:keepLines w:val="0"/>
        <w:pageBreakBefore w:val="0"/>
        <w:numPr>
          <w:ilvl w:val="0"/>
          <w:numId w:val="1"/>
        </w:numPr>
        <w:kinsoku/>
        <w:wordWrap/>
        <w:overflowPunct/>
        <w:topLinePunct w:val="0"/>
        <w:autoSpaceDE/>
        <w:autoSpaceDN/>
        <w:bidi w:val="0"/>
        <w:adjustRightInd/>
        <w:spacing w:line="520" w:lineRule="exact"/>
        <w:ind w:left="0" w:leftChars="0"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响应文件提交截止（开标）</w:t>
      </w:r>
      <w:r>
        <w:rPr>
          <w:rFonts w:hint="eastAsia" w:ascii="宋体" w:hAnsi="宋体" w:eastAsia="宋体" w:cs="宋体"/>
          <w:b w:val="0"/>
          <w:bCs w:val="0"/>
          <w:color w:val="auto"/>
          <w:sz w:val="24"/>
          <w:szCs w:val="24"/>
        </w:rPr>
        <w:t>时间：20</w:t>
      </w:r>
      <w:r>
        <w:rPr>
          <w:rFonts w:hint="eastAsia" w:ascii="宋体" w:hAnsi="宋体" w:eastAsia="宋体" w:cs="宋体"/>
          <w:b w:val="0"/>
          <w:bCs w:val="0"/>
          <w:color w:val="auto"/>
          <w:sz w:val="24"/>
          <w:szCs w:val="24"/>
          <w:lang w:val="en-US" w:eastAsia="zh-CN"/>
        </w:rPr>
        <w:t>24</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08</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06</w:t>
      </w:r>
      <w:r>
        <w:rPr>
          <w:rFonts w:hint="eastAsia" w:ascii="宋体" w:hAnsi="宋体" w:eastAsia="宋体" w:cs="宋体"/>
          <w:b w:val="0"/>
          <w:bCs w:val="0"/>
          <w:color w:val="auto"/>
          <w:sz w:val="24"/>
          <w:szCs w:val="24"/>
        </w:rPr>
        <w:t>日</w:t>
      </w: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p>
    <w:p w14:paraId="16509600">
      <w:pPr>
        <w:keepNext w:val="0"/>
        <w:keepLines w:val="0"/>
        <w:pageBreakBefore w:val="0"/>
        <w:kinsoku/>
        <w:wordWrap/>
        <w:overflowPunct/>
        <w:topLinePunct w:val="0"/>
        <w:autoSpaceDE/>
        <w:autoSpaceDN/>
        <w:bidi w:val="0"/>
        <w:adjustRightInd/>
        <w:spacing w:line="520" w:lineRule="exact"/>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响应文件提交（开标）</w:t>
      </w:r>
      <w:r>
        <w:rPr>
          <w:rFonts w:hint="eastAsia" w:ascii="宋体" w:hAnsi="宋体" w:eastAsia="宋体" w:cs="宋体"/>
          <w:b w:val="0"/>
          <w:bCs w:val="0"/>
          <w:color w:val="auto"/>
          <w:sz w:val="24"/>
          <w:szCs w:val="24"/>
        </w:rPr>
        <w:t>地点：西华县财政局</w:t>
      </w:r>
      <w:r>
        <w:rPr>
          <w:rFonts w:hint="eastAsia" w:ascii="宋体" w:hAnsi="宋体" w:eastAsia="宋体" w:cs="宋体"/>
          <w:b w:val="0"/>
          <w:bCs w:val="0"/>
          <w:color w:val="auto"/>
          <w:sz w:val="24"/>
          <w:szCs w:val="24"/>
          <w:lang w:val="en-US" w:eastAsia="zh-CN"/>
        </w:rPr>
        <w:t>522</w:t>
      </w:r>
      <w:r>
        <w:rPr>
          <w:rFonts w:hint="eastAsia" w:ascii="宋体" w:hAnsi="宋体" w:eastAsia="宋体" w:cs="宋体"/>
          <w:b w:val="0"/>
          <w:bCs w:val="0"/>
          <w:color w:val="auto"/>
          <w:sz w:val="24"/>
          <w:szCs w:val="24"/>
        </w:rPr>
        <w:t>室</w:t>
      </w:r>
    </w:p>
    <w:p w14:paraId="6F893900">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采购方名称：西华县民政局</w:t>
      </w:r>
    </w:p>
    <w:p w14:paraId="7DD9D47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地址：西华县箕城路268号</w:t>
      </w:r>
    </w:p>
    <w:p w14:paraId="0D3B0FB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rPr>
        <w:t>联系人：</w:t>
      </w:r>
      <w:r>
        <w:rPr>
          <w:rFonts w:hint="eastAsia" w:ascii="宋体" w:hAnsi="宋体" w:eastAsia="宋体" w:cs="宋体"/>
          <w:b w:val="0"/>
          <w:bCs w:val="0"/>
          <w:color w:val="auto"/>
          <w:sz w:val="24"/>
          <w:szCs w:val="24"/>
          <w:lang w:val="en-US" w:eastAsia="zh-CN"/>
        </w:rPr>
        <w:t xml:space="preserve">张悠扬     </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 xml:space="preserve"> 电话：</w:t>
      </w:r>
      <w:r>
        <w:rPr>
          <w:rFonts w:hint="eastAsia" w:ascii="宋体" w:hAnsi="宋体" w:eastAsia="宋体" w:cs="宋体"/>
          <w:b w:val="0"/>
          <w:bCs w:val="0"/>
          <w:color w:val="auto"/>
          <w:sz w:val="24"/>
          <w:szCs w:val="24"/>
          <w:lang w:val="en-US" w:eastAsia="zh-CN"/>
        </w:rPr>
        <w:t>13703943169</w:t>
      </w:r>
    </w:p>
    <w:p w14:paraId="6C36D757">
      <w:pPr>
        <w:keepNext w:val="0"/>
        <w:keepLines w:val="0"/>
        <w:pageBreakBefore w:val="0"/>
        <w:kinsoku/>
        <w:wordWrap/>
        <w:overflowPunct/>
        <w:topLinePunct w:val="0"/>
        <w:autoSpaceDE/>
        <w:autoSpaceDN/>
        <w:bidi w:val="0"/>
        <w:adjustRightInd/>
        <w:spacing w:line="520" w:lineRule="exact"/>
        <w:ind w:firstLine="480" w:firstLineChars="200"/>
        <w:textAlignment w:val="auto"/>
        <w:outlineLvl w:val="9"/>
        <w:rPr>
          <w:rFonts w:hint="eastAsia" w:ascii="宋体" w:hAnsi="宋体" w:eastAsia="宋体" w:cs="宋体"/>
          <w:b w:val="0"/>
          <w:bCs w:val="0"/>
          <w:color w:val="auto"/>
          <w:sz w:val="24"/>
          <w:szCs w:val="24"/>
        </w:rPr>
      </w:pPr>
    </w:p>
    <w:p w14:paraId="79DB8D32">
      <w:pPr>
        <w:jc w:val="right"/>
        <w:rPr>
          <w:rFonts w:hint="eastAsia" w:ascii="宋体" w:hAnsi="宋体" w:eastAsia="宋体" w:cs="宋体"/>
          <w:color w:val="auto"/>
        </w:rPr>
      </w:pPr>
      <w:r>
        <w:rPr>
          <w:rFonts w:hint="eastAsia" w:ascii="宋体" w:hAnsi="宋体" w:eastAsia="宋体" w:cs="宋体"/>
          <w:b w:val="0"/>
          <w:bCs w:val="0"/>
          <w:color w:val="auto"/>
          <w:sz w:val="24"/>
          <w:szCs w:val="24"/>
        </w:rPr>
        <w:t>20</w:t>
      </w:r>
      <w:r>
        <w:rPr>
          <w:rFonts w:hint="eastAsia" w:ascii="宋体" w:hAnsi="宋体" w:eastAsia="宋体" w:cs="宋体"/>
          <w:b w:val="0"/>
          <w:bCs w:val="0"/>
          <w:color w:val="auto"/>
          <w:sz w:val="24"/>
          <w:szCs w:val="24"/>
          <w:lang w:val="en-US" w:eastAsia="zh-CN"/>
        </w:rPr>
        <w:t>24</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07</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19</w:t>
      </w:r>
      <w:r>
        <w:rPr>
          <w:rFonts w:hint="eastAsia" w:ascii="宋体" w:hAnsi="宋体" w:eastAsia="宋体" w:cs="宋体"/>
          <w:b w:val="0"/>
          <w:bCs w:val="0"/>
          <w:color w:val="auto"/>
          <w:sz w:val="24"/>
          <w:szCs w:val="24"/>
        </w:rPr>
        <w:t>日</w:t>
      </w:r>
    </w:p>
    <w:p w14:paraId="05DA2534">
      <w:pPr>
        <w:rPr>
          <w:rFonts w:hint="eastAsia" w:ascii="宋体" w:hAnsi="宋体"/>
          <w:b w:val="0"/>
          <w:bCs w:val="0"/>
          <w:color w:val="auto"/>
          <w:sz w:val="24"/>
          <w:szCs w:val="24"/>
        </w:rPr>
      </w:pPr>
      <w:r>
        <w:rPr>
          <w:rFonts w:hint="eastAsia" w:ascii="宋体" w:hAnsi="宋体"/>
          <w:b w:val="0"/>
          <w:bCs w:val="0"/>
          <w:color w:val="auto"/>
          <w:sz w:val="24"/>
          <w:szCs w:val="24"/>
        </w:rPr>
        <w:br w:type="page"/>
      </w:r>
    </w:p>
    <w:p w14:paraId="1F95895C">
      <w:pPr>
        <w:keepNext w:val="0"/>
        <w:keepLines w:val="0"/>
        <w:pageBreakBefore w:val="0"/>
        <w:widowControl/>
        <w:kinsoku/>
        <w:wordWrap/>
        <w:overflowPunct/>
        <w:topLinePunct w:val="0"/>
        <w:autoSpaceDE/>
        <w:autoSpaceDN/>
        <w:bidi w:val="0"/>
        <w:adjustRightInd/>
        <w:snapToGrid/>
        <w:spacing w:before="100" w:beforeAutospacing="1" w:after="100" w:afterAutospacing="1" w:line="60" w:lineRule="auto"/>
        <w:jc w:val="center"/>
        <w:textAlignment w:val="auto"/>
        <w:outlineLvl w:val="0"/>
        <w:rPr>
          <w:rFonts w:ascii="宋体" w:hAnsi="宋体" w:cs="宋体"/>
          <w:color w:val="auto"/>
          <w:kern w:val="0"/>
          <w:sz w:val="44"/>
          <w:szCs w:val="44"/>
        </w:rPr>
      </w:pPr>
      <w:bookmarkStart w:id="1" w:name="_Toc24155"/>
      <w:r>
        <w:rPr>
          <w:rFonts w:hint="eastAsia" w:ascii="宋体" w:hAnsi="宋体"/>
          <w:b/>
          <w:color w:val="auto"/>
          <w:sz w:val="44"/>
          <w:szCs w:val="44"/>
        </w:rPr>
        <w:t xml:space="preserve">第二章  </w:t>
      </w:r>
      <w:r>
        <w:rPr>
          <w:rFonts w:hint="eastAsia" w:ascii="宋体" w:hAnsi="宋体"/>
          <w:b/>
          <w:color w:val="auto"/>
          <w:sz w:val="44"/>
          <w:szCs w:val="44"/>
          <w:lang w:val="en-US" w:eastAsia="zh-CN"/>
        </w:rPr>
        <w:t>供应商</w:t>
      </w:r>
      <w:r>
        <w:rPr>
          <w:rFonts w:hint="eastAsia" w:ascii="宋体" w:hAnsi="宋体"/>
          <w:b/>
          <w:color w:val="auto"/>
          <w:sz w:val="44"/>
          <w:szCs w:val="44"/>
        </w:rPr>
        <w:t>须知</w:t>
      </w:r>
      <w:bookmarkEnd w:id="1"/>
    </w:p>
    <w:p w14:paraId="0958BDDB">
      <w:pPr>
        <w:pageBreakBefore w:val="0"/>
        <w:kinsoku/>
        <w:wordWrap/>
        <w:overflowPunct/>
        <w:topLinePunct w:val="0"/>
        <w:bidi w:val="0"/>
        <w:outlineLvl w:val="9"/>
        <w:rPr>
          <w:rFonts w:hint="eastAsia" w:ascii="宋体" w:hAnsi="宋体"/>
          <w:b/>
          <w:color w:val="auto"/>
          <w:sz w:val="28"/>
          <w:szCs w:val="28"/>
        </w:rPr>
      </w:pPr>
      <w:r>
        <w:rPr>
          <w:rFonts w:hint="eastAsia" w:ascii="宋体" w:hAnsi="宋体"/>
          <w:b/>
          <w:color w:val="auto"/>
          <w:sz w:val="28"/>
          <w:szCs w:val="28"/>
        </w:rPr>
        <w:t>前附表：</w:t>
      </w:r>
    </w:p>
    <w:tbl>
      <w:tblPr>
        <w:tblStyle w:val="29"/>
        <w:tblW w:w="885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579"/>
        <w:gridCol w:w="5580"/>
      </w:tblGrid>
      <w:tr w14:paraId="56CC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515EE6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Times New Roman" w:eastAsia="Times New Roman" w:cs="Times New Roman"/>
                <w:b/>
                <w:bCs/>
                <w:color w:val="auto"/>
                <w:sz w:val="24"/>
                <w:szCs w:val="24"/>
              </w:rPr>
            </w:pPr>
            <w:r>
              <w:rPr>
                <w:rFonts w:hint="eastAsia" w:ascii="宋体" w:hAnsi="Times New Roman" w:eastAsia="Times New Roman" w:cs="仿宋_GB2312"/>
                <w:b/>
                <w:bCs/>
                <w:color w:val="auto"/>
                <w:sz w:val="24"/>
                <w:szCs w:val="24"/>
              </w:rPr>
              <w:t>序号</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788DA9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Times New Roman" w:eastAsia="Times New Roman" w:cs="Times New Roman"/>
                <w:b/>
                <w:bCs/>
                <w:color w:val="auto"/>
                <w:sz w:val="24"/>
                <w:szCs w:val="24"/>
              </w:rPr>
            </w:pPr>
            <w:r>
              <w:rPr>
                <w:rFonts w:hint="eastAsia" w:ascii="宋体" w:hAnsi="Times New Roman" w:eastAsia="Times New Roman" w:cs="仿宋_GB2312"/>
                <w:b/>
                <w:bCs/>
                <w:color w:val="auto"/>
                <w:sz w:val="24"/>
                <w:szCs w:val="24"/>
              </w:rPr>
              <w:t>名   称</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43B1D9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Times New Roman" w:eastAsia="Times New Roman" w:cs="Times New Roman"/>
                <w:b/>
                <w:bCs/>
                <w:color w:val="auto"/>
                <w:sz w:val="24"/>
                <w:szCs w:val="24"/>
              </w:rPr>
            </w:pPr>
            <w:r>
              <w:rPr>
                <w:rFonts w:hint="eastAsia" w:ascii="宋体" w:hAnsi="Times New Roman" w:eastAsia="Times New Roman" w:cs="仿宋_GB2312"/>
                <w:b/>
                <w:bCs/>
                <w:color w:val="auto"/>
                <w:sz w:val="24"/>
                <w:szCs w:val="24"/>
              </w:rPr>
              <w:t>内      容</w:t>
            </w:r>
          </w:p>
        </w:tc>
      </w:tr>
      <w:tr w14:paraId="7694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1DE7EB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Times New Roman" w:cs="仿宋_GB2312"/>
                <w:color w:val="auto"/>
                <w:sz w:val="24"/>
                <w:szCs w:val="24"/>
              </w:rPr>
            </w:pPr>
            <w:r>
              <w:rPr>
                <w:rFonts w:hint="eastAsia" w:ascii="宋体" w:hAnsi="宋体" w:eastAsia="Times New Roman" w:cs="仿宋_GB2312"/>
                <w:color w:val="auto"/>
                <w:sz w:val="24"/>
                <w:szCs w:val="24"/>
              </w:rPr>
              <w:t>1</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662A98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采购人</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4296D1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rPr>
              <w:t>名  称：西华县民政局</w:t>
            </w:r>
          </w:p>
          <w:p w14:paraId="3B3C66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联系人：</w:t>
            </w:r>
            <w:r>
              <w:rPr>
                <w:rFonts w:hint="eastAsia" w:ascii="宋体" w:hAnsi="宋体" w:eastAsia="宋体" w:cs="宋体"/>
                <w:b w:val="0"/>
                <w:bCs w:val="0"/>
                <w:color w:val="auto"/>
                <w:sz w:val="24"/>
                <w:szCs w:val="24"/>
                <w:lang w:val="en-US" w:eastAsia="zh-CN"/>
              </w:rPr>
              <w:t>张悠扬</w:t>
            </w:r>
          </w:p>
          <w:p w14:paraId="4B71EA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电</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话：</w:t>
            </w:r>
            <w:r>
              <w:rPr>
                <w:rFonts w:hint="eastAsia" w:ascii="宋体" w:hAnsi="宋体" w:eastAsia="宋体" w:cs="宋体"/>
                <w:b w:val="0"/>
                <w:bCs w:val="0"/>
                <w:color w:val="auto"/>
                <w:sz w:val="24"/>
                <w:szCs w:val="24"/>
                <w:lang w:val="en-US" w:eastAsia="zh-CN"/>
              </w:rPr>
              <w:t>13703943169</w:t>
            </w:r>
          </w:p>
          <w:p w14:paraId="7A1CD7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lang w:val="en-US" w:eastAsia="zh-CN"/>
              </w:rPr>
              <w:t>西华县箕城路268号</w:t>
            </w:r>
          </w:p>
        </w:tc>
      </w:tr>
      <w:tr w14:paraId="46C0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3A90C4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Times New Roman" w:cs="仿宋_GB2312"/>
                <w:color w:val="auto"/>
                <w:sz w:val="24"/>
                <w:szCs w:val="24"/>
              </w:rPr>
            </w:pPr>
            <w:r>
              <w:rPr>
                <w:rFonts w:hint="eastAsia" w:ascii="宋体" w:hAnsi="宋体" w:eastAsia="Times New Roman" w:cs="仿宋_GB2312"/>
                <w:color w:val="auto"/>
                <w:sz w:val="24"/>
                <w:szCs w:val="24"/>
              </w:rPr>
              <w:t>2</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7DE55B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采购代理机构</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766BA1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  称：西华县政府采购中心</w:t>
            </w:r>
          </w:p>
          <w:p w14:paraId="56E8A0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地  址：西华县财政局（10</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室）</w:t>
            </w:r>
          </w:p>
          <w:p w14:paraId="5CD8F1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  话：0394-2543831</w:t>
            </w:r>
          </w:p>
        </w:tc>
      </w:tr>
      <w:tr w14:paraId="5A9E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1DEAC2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Times New Roman" w:cs="仿宋_GB2312"/>
                <w:color w:val="auto"/>
                <w:sz w:val="24"/>
                <w:szCs w:val="24"/>
              </w:rPr>
            </w:pPr>
            <w:r>
              <w:rPr>
                <w:rFonts w:hint="eastAsia" w:ascii="宋体" w:hAnsi="宋体" w:eastAsia="Times New Roman" w:cs="仿宋_GB2312"/>
                <w:color w:val="auto"/>
                <w:sz w:val="24"/>
                <w:szCs w:val="24"/>
              </w:rPr>
              <w:t>3</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52049F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项目名称</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6899F8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西华县民政局全县敬老院安全设施设备购置项目</w:t>
            </w:r>
          </w:p>
        </w:tc>
      </w:tr>
      <w:tr w14:paraId="1668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2CA74D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Times New Roman" w:cs="仿宋_GB2312"/>
                <w:color w:val="auto"/>
                <w:sz w:val="24"/>
                <w:szCs w:val="24"/>
              </w:rPr>
            </w:pPr>
            <w:r>
              <w:rPr>
                <w:rFonts w:hint="eastAsia" w:ascii="宋体" w:hAnsi="宋体" w:eastAsia="Times New Roman" w:cs="仿宋_GB2312"/>
                <w:color w:val="auto"/>
                <w:sz w:val="24"/>
                <w:szCs w:val="24"/>
              </w:rPr>
              <w:t>4</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0FD804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编号</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4B5D80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default" w:ascii="宋体" w:hAnsi="宋体" w:eastAsia="宋体" w:cs="宋体"/>
                <w:b/>
                <w:color w:val="auto"/>
                <w:sz w:val="24"/>
                <w:szCs w:val="24"/>
                <w:lang w:val="en-US" w:eastAsia="zh-CN"/>
              </w:rPr>
            </w:pPr>
            <w:r>
              <w:rPr>
                <w:rFonts w:hint="eastAsia" w:ascii="宋体" w:hAnsi="宋体" w:eastAsia="宋体" w:cs="宋体"/>
                <w:b w:val="0"/>
                <w:bCs w:val="0"/>
                <w:color w:val="auto"/>
                <w:sz w:val="24"/>
                <w:szCs w:val="24"/>
                <w:lang w:val="en-US" w:eastAsia="zh-CN"/>
              </w:rPr>
              <w:t>西华磋商采购-2024-2</w:t>
            </w:r>
            <w:r>
              <w:rPr>
                <w:rFonts w:hint="eastAsia" w:ascii="宋体" w:hAnsi="宋体" w:cs="宋体"/>
                <w:b w:val="0"/>
                <w:bCs w:val="0"/>
                <w:color w:val="auto"/>
                <w:sz w:val="24"/>
                <w:szCs w:val="24"/>
                <w:lang w:val="en-US" w:eastAsia="zh-CN"/>
              </w:rPr>
              <w:t>7</w:t>
            </w:r>
          </w:p>
        </w:tc>
      </w:tr>
      <w:tr w14:paraId="6974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15CF18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Times New Roman" w:cs="仿宋_GB2312"/>
                <w:color w:val="auto"/>
                <w:sz w:val="24"/>
                <w:szCs w:val="24"/>
              </w:rPr>
            </w:pPr>
            <w:r>
              <w:rPr>
                <w:rFonts w:hint="eastAsia" w:ascii="宋体" w:hAnsi="宋体" w:eastAsia="Times New Roman" w:cs="仿宋_GB2312"/>
                <w:color w:val="auto"/>
                <w:sz w:val="24"/>
                <w:szCs w:val="24"/>
              </w:rPr>
              <w:t>5</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4694C7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资金来源</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5A20A7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财政资金</w:t>
            </w:r>
          </w:p>
        </w:tc>
      </w:tr>
      <w:tr w14:paraId="548F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672BCE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Times New Roman" w:cs="仿宋_GB2312"/>
                <w:color w:val="auto"/>
                <w:sz w:val="24"/>
                <w:szCs w:val="24"/>
              </w:rPr>
            </w:pPr>
            <w:r>
              <w:rPr>
                <w:rFonts w:hint="eastAsia" w:ascii="宋体" w:hAnsi="宋体" w:eastAsia="Times New Roman" w:cs="仿宋_GB2312"/>
                <w:color w:val="auto"/>
                <w:sz w:val="24"/>
                <w:szCs w:val="24"/>
              </w:rPr>
              <w:t>6</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7FE856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color w:val="auto"/>
                <w:sz w:val="24"/>
                <w:szCs w:val="24"/>
              </w:rPr>
            </w:pPr>
            <w:r>
              <w:rPr>
                <w:rFonts w:hint="eastAsia" w:ascii="宋体" w:hAnsi="宋体" w:eastAsia="Times New Roman" w:cs="Times New Roman"/>
                <w:b w:val="0"/>
                <w:bCs w:val="0"/>
                <w:color w:val="auto"/>
                <w:sz w:val="24"/>
                <w:szCs w:val="24"/>
                <w:lang w:val="en-US" w:eastAsia="zh-CN"/>
              </w:rPr>
              <w:t>采购方式</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6B9BD1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竞争性磋商</w:t>
            </w:r>
          </w:p>
        </w:tc>
      </w:tr>
      <w:tr w14:paraId="36C1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162561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Times New Roman" w:cs="仿宋_GB2312"/>
                <w:color w:val="auto"/>
                <w:sz w:val="24"/>
                <w:szCs w:val="24"/>
              </w:rPr>
            </w:pPr>
            <w:r>
              <w:rPr>
                <w:rFonts w:hint="eastAsia" w:ascii="宋体" w:hAnsi="宋体" w:eastAsia="Times New Roman" w:cs="仿宋_GB2312"/>
                <w:color w:val="auto"/>
                <w:sz w:val="24"/>
                <w:szCs w:val="24"/>
              </w:rPr>
              <w:t>7</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5898AE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Times New Roman" w:cs="Times New Roman"/>
                <w:b w:val="0"/>
                <w:bCs w:val="0"/>
                <w:color w:val="auto"/>
                <w:sz w:val="24"/>
                <w:szCs w:val="24"/>
                <w:lang w:val="en-US" w:eastAsia="zh-CN"/>
              </w:rPr>
            </w:pPr>
            <w:r>
              <w:rPr>
                <w:rFonts w:hint="eastAsia" w:ascii="宋体" w:hAnsi="宋体" w:eastAsia="宋体" w:cs="宋体"/>
                <w:b w:val="0"/>
                <w:bCs w:val="0"/>
                <w:color w:val="auto"/>
                <w:sz w:val="24"/>
                <w:szCs w:val="24"/>
              </w:rPr>
              <w:t>预算金额</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6ACAA2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宋体"/>
                <w:b w:val="0"/>
                <w:bCs w:val="0"/>
                <w:color w:val="auto"/>
                <w:sz w:val="24"/>
                <w:szCs w:val="24"/>
                <w:lang w:val="en-US" w:eastAsia="zh-CN"/>
              </w:rPr>
            </w:pPr>
            <w:r>
              <w:rPr>
                <w:rFonts w:hint="eastAsia" w:ascii="宋体" w:hAnsi="宋体" w:cs="宋体"/>
                <w:i w:val="0"/>
                <w:iCs w:val="0"/>
                <w:caps w:val="0"/>
                <w:color w:val="auto"/>
                <w:spacing w:val="0"/>
                <w:sz w:val="24"/>
                <w:szCs w:val="24"/>
                <w:shd w:val="clear" w:color="auto" w:fill="FFFFFF"/>
                <w:vertAlign w:val="baseline"/>
                <w:lang w:val="en-US" w:eastAsia="zh-CN"/>
              </w:rPr>
              <w:t>635000</w:t>
            </w:r>
            <w:r>
              <w:rPr>
                <w:rFonts w:hint="eastAsia" w:ascii="宋体" w:hAnsi="宋体" w:eastAsia="宋体" w:cs="宋体"/>
                <w:b w:val="0"/>
                <w:bCs w:val="0"/>
                <w:color w:val="auto"/>
                <w:sz w:val="24"/>
                <w:szCs w:val="24"/>
                <w:lang w:val="en-US" w:eastAsia="zh-CN"/>
              </w:rPr>
              <w:t>元</w:t>
            </w:r>
          </w:p>
        </w:tc>
      </w:tr>
      <w:tr w14:paraId="6985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0F3CE8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Times New Roman" w:cs="仿宋_GB2312"/>
                <w:color w:val="auto"/>
                <w:sz w:val="24"/>
                <w:szCs w:val="24"/>
              </w:rPr>
            </w:pPr>
            <w:r>
              <w:rPr>
                <w:rFonts w:hint="eastAsia" w:ascii="宋体" w:hAnsi="宋体" w:eastAsia="Times New Roman" w:cs="Times New Roman"/>
                <w:color w:val="auto"/>
                <w:sz w:val="24"/>
                <w:szCs w:val="24"/>
                <w:lang w:val="zh-CN"/>
              </w:rPr>
              <w:t>8</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7FDEE8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color w:val="auto"/>
                <w:sz w:val="24"/>
                <w:szCs w:val="24"/>
              </w:rPr>
            </w:pPr>
            <w:r>
              <w:rPr>
                <w:rFonts w:hint="eastAsia" w:ascii="宋体" w:hAnsi="宋体" w:eastAsia="宋体" w:cs="Times New Roman"/>
                <w:color w:val="auto"/>
                <w:sz w:val="24"/>
                <w:szCs w:val="24"/>
              </w:rPr>
              <w:t>标段划分</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0CF406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宋体"/>
                <w:color w:val="auto"/>
                <w:sz w:val="24"/>
                <w:szCs w:val="24"/>
                <w:lang w:val="en-US" w:eastAsia="zh-CN"/>
              </w:rPr>
            </w:pP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lang w:val="en-US" w:eastAsia="zh-CN"/>
              </w:rPr>
              <w:t>个标段</w:t>
            </w:r>
          </w:p>
        </w:tc>
      </w:tr>
      <w:tr w14:paraId="572C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695" w:type="dxa"/>
            <w:tcBorders>
              <w:top w:val="single" w:color="auto" w:sz="4" w:space="0"/>
              <w:left w:val="single" w:color="auto" w:sz="4" w:space="0"/>
              <w:bottom w:val="single" w:color="auto" w:sz="4" w:space="0"/>
              <w:right w:val="single" w:color="auto" w:sz="4" w:space="0"/>
            </w:tcBorders>
            <w:noWrap w:val="0"/>
            <w:vAlign w:val="top"/>
          </w:tcPr>
          <w:p w14:paraId="648492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Times New Roman" w:cs="Times New Roman"/>
                <w:color w:val="auto"/>
                <w:sz w:val="24"/>
                <w:szCs w:val="24"/>
                <w:lang w:val="zh-CN"/>
              </w:rPr>
            </w:pPr>
            <w:r>
              <w:rPr>
                <w:rFonts w:hint="eastAsia" w:ascii="宋体" w:hAnsi="宋体" w:eastAsia="Times New Roman" w:cs="Times New Roman"/>
                <w:color w:val="auto"/>
                <w:sz w:val="24"/>
                <w:szCs w:val="24"/>
                <w:lang w:val="zh-CN"/>
              </w:rPr>
              <w:t>9</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28721B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供货</w:t>
            </w:r>
            <w:r>
              <w:rPr>
                <w:rFonts w:hint="eastAsia" w:ascii="宋体" w:hAnsi="宋体" w:eastAsia="宋体" w:cs="宋体"/>
                <w:color w:val="auto"/>
                <w:sz w:val="24"/>
                <w:szCs w:val="24"/>
              </w:rPr>
              <w:t>地点</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44860E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宋体"/>
                <w:color w:val="auto"/>
                <w:sz w:val="24"/>
                <w:szCs w:val="24"/>
                <w:lang w:val="zh-CN"/>
              </w:rPr>
            </w:pPr>
            <w:r>
              <w:rPr>
                <w:rFonts w:hint="eastAsia" w:ascii="宋体" w:hAnsi="宋体" w:eastAsia="宋体" w:cs="宋体"/>
                <w:b w:val="0"/>
                <w:bCs w:val="0"/>
                <w:color w:val="auto"/>
                <w:sz w:val="24"/>
                <w:szCs w:val="24"/>
                <w:lang w:val="en-US" w:eastAsia="zh-CN"/>
              </w:rPr>
              <w:t>采购人指定地点</w:t>
            </w:r>
          </w:p>
        </w:tc>
      </w:tr>
      <w:tr w14:paraId="4DFA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60A040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Times New Roman" w:cs="仿宋_GB2312"/>
                <w:color w:val="auto"/>
                <w:sz w:val="24"/>
                <w:szCs w:val="24"/>
              </w:rPr>
            </w:pPr>
            <w:r>
              <w:rPr>
                <w:rFonts w:hint="eastAsia" w:ascii="宋体" w:hAnsi="宋体" w:eastAsia="Times New Roman" w:cs="仿宋_GB2312"/>
                <w:color w:val="auto"/>
                <w:sz w:val="24"/>
                <w:szCs w:val="24"/>
              </w:rPr>
              <w:t>10</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1F8C18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宋体"/>
                <w:color w:val="auto"/>
                <w:sz w:val="24"/>
                <w:szCs w:val="24"/>
                <w:lang w:val="en-US"/>
              </w:rPr>
            </w:pPr>
            <w:r>
              <w:rPr>
                <w:rFonts w:hint="eastAsia" w:ascii="宋体" w:hAnsi="宋体" w:eastAsia="Times New Roman" w:cs="宋体"/>
                <w:b w:val="0"/>
                <w:bCs w:val="0"/>
                <w:color w:val="auto"/>
                <w:sz w:val="24"/>
                <w:szCs w:val="24"/>
                <w:lang w:val="en-US" w:eastAsia="zh-CN"/>
              </w:rPr>
              <w:t>供货期限</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257522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60日历天</w:t>
            </w:r>
          </w:p>
        </w:tc>
      </w:tr>
      <w:tr w14:paraId="2985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522AC0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仿宋_GB2312"/>
                <w:color w:val="auto"/>
                <w:sz w:val="24"/>
                <w:szCs w:val="24"/>
                <w:lang w:val="en-US" w:eastAsia="zh-CN"/>
              </w:rPr>
            </w:pPr>
            <w:r>
              <w:rPr>
                <w:rFonts w:hint="eastAsia" w:ascii="宋体" w:hAnsi="宋体" w:eastAsia="Times New Roman" w:cs="仿宋_GB2312"/>
                <w:color w:val="auto"/>
                <w:sz w:val="24"/>
                <w:szCs w:val="24"/>
                <w:lang w:val="en-US" w:eastAsia="zh-CN"/>
              </w:rPr>
              <w:t>11</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5337AE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内容</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312992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详见采购内容及要求</w:t>
            </w:r>
          </w:p>
        </w:tc>
      </w:tr>
      <w:tr w14:paraId="47D4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105756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Times New Roman" w:cs="Times New Roman"/>
                <w:color w:val="auto"/>
                <w:sz w:val="24"/>
                <w:szCs w:val="24"/>
              </w:rPr>
            </w:pPr>
            <w:r>
              <w:rPr>
                <w:rFonts w:hint="eastAsia" w:ascii="宋体" w:hAnsi="宋体" w:eastAsia="Times New Roman" w:cs="Times New Roman"/>
                <w:color w:val="auto"/>
                <w:sz w:val="24"/>
                <w:szCs w:val="24"/>
              </w:rPr>
              <w:t>12</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18AE4B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质量要求</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02831C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宋体"/>
                <w:color w:val="auto"/>
                <w:sz w:val="24"/>
                <w:szCs w:val="24"/>
                <w:lang w:eastAsia="zh-CN"/>
              </w:rPr>
            </w:pPr>
            <w:r>
              <w:rPr>
                <w:rFonts w:hint="eastAsia" w:ascii="宋体" w:hAnsi="宋体" w:cs="宋体"/>
                <w:b w:val="0"/>
                <w:bCs w:val="0"/>
                <w:color w:val="auto"/>
                <w:sz w:val="24"/>
                <w:szCs w:val="24"/>
                <w:lang w:val="en-US" w:eastAsia="zh-CN"/>
              </w:rPr>
              <w:t>合格</w:t>
            </w:r>
          </w:p>
        </w:tc>
      </w:tr>
      <w:tr w14:paraId="7A3E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48B131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Times New Roman"/>
                <w:color w:val="auto"/>
                <w:sz w:val="24"/>
                <w:szCs w:val="24"/>
                <w:lang w:eastAsia="zh-CN"/>
              </w:rPr>
            </w:pPr>
            <w:r>
              <w:rPr>
                <w:rFonts w:hint="eastAsia" w:ascii="宋体" w:hAnsi="宋体" w:eastAsia="Times New Roman" w:cs="仿宋_GB2312"/>
                <w:color w:val="auto"/>
                <w:sz w:val="24"/>
                <w:szCs w:val="24"/>
              </w:rPr>
              <w:t>1</w:t>
            </w:r>
            <w:r>
              <w:rPr>
                <w:rFonts w:hint="eastAsia" w:ascii="宋体" w:hAnsi="宋体" w:eastAsia="宋体" w:cs="仿宋_GB2312"/>
                <w:color w:val="auto"/>
                <w:sz w:val="24"/>
                <w:szCs w:val="24"/>
                <w:lang w:val="en-US" w:eastAsia="zh-CN"/>
              </w:rPr>
              <w:t>3</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395695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Times New Roman" w:cs="Times New Roman"/>
                <w:color w:val="auto"/>
                <w:sz w:val="24"/>
                <w:szCs w:val="24"/>
              </w:rPr>
            </w:pPr>
            <w:r>
              <w:rPr>
                <w:rFonts w:hint="eastAsia" w:ascii="宋体" w:hAnsi="宋体" w:eastAsia="Times New Roman" w:cs="仿宋_GB2312"/>
                <w:color w:val="auto"/>
                <w:sz w:val="24"/>
                <w:szCs w:val="24"/>
              </w:rPr>
              <w:t>投标</w:t>
            </w:r>
            <w:r>
              <w:rPr>
                <w:rFonts w:hint="eastAsia" w:ascii="宋体" w:hAnsi="宋体" w:eastAsia="Times New Roman" w:cs="仿宋_GB2312"/>
                <w:color w:val="auto"/>
                <w:sz w:val="24"/>
                <w:szCs w:val="24"/>
                <w:lang w:val="en-US" w:eastAsia="zh-CN"/>
              </w:rPr>
              <w:t>供应商</w:t>
            </w:r>
            <w:r>
              <w:rPr>
                <w:rFonts w:hint="eastAsia" w:ascii="宋体" w:hAnsi="宋体" w:eastAsia="Times New Roman" w:cs="仿宋_GB2312"/>
                <w:color w:val="auto"/>
                <w:sz w:val="24"/>
                <w:szCs w:val="24"/>
              </w:rPr>
              <w:t>资质要求</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30A5D398">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资格要求：</w:t>
            </w:r>
          </w:p>
          <w:p w14:paraId="2F6C1C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Times New Roman" w:hAnsi="Times New Roman" w:eastAsia="Times New Roman" w:cs="Times New Roman"/>
                <w:color w:val="auto"/>
                <w:sz w:val="24"/>
                <w:szCs w:val="24"/>
                <w:lang w:val="en-US" w:eastAsia="zh-CN"/>
              </w:rPr>
            </w:pPr>
            <w:r>
              <w:rPr>
                <w:rFonts w:hint="eastAsia" w:ascii="Times New Roman" w:hAnsi="Times New Roman" w:eastAsia="Times New Roman" w:cs="Times New Roman"/>
                <w:color w:val="auto"/>
                <w:sz w:val="24"/>
                <w:szCs w:val="24"/>
                <w:lang w:val="en-US" w:eastAsia="zh-CN"/>
              </w:rPr>
              <w:t>1.投标人具备《中华人民共和国政府采购法》第二十二条要求规定的条件；</w:t>
            </w:r>
          </w:p>
          <w:p w14:paraId="67BC45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Times New Roman" w:hAnsi="Times New Roman" w:eastAsia="Times New Roman" w:cs="Times New Roman"/>
                <w:color w:val="auto"/>
                <w:sz w:val="24"/>
                <w:szCs w:val="24"/>
                <w:lang w:val="en-US" w:eastAsia="zh-CN"/>
              </w:rPr>
            </w:pPr>
            <w:r>
              <w:rPr>
                <w:rFonts w:hint="eastAsia" w:ascii="Times New Roman" w:hAnsi="Times New Roman" w:eastAsia="Times New Roman" w:cs="Times New Roman"/>
                <w:color w:val="auto"/>
                <w:sz w:val="24"/>
                <w:szCs w:val="24"/>
                <w:lang w:val="en-US" w:eastAsia="zh-CN"/>
              </w:rPr>
              <w:t>（1）具有独立承担民事责任的能力；</w:t>
            </w:r>
          </w:p>
          <w:p w14:paraId="10AA82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Times New Roman" w:hAnsi="Times New Roman" w:eastAsia="Times New Roman" w:cs="Times New Roman"/>
                <w:color w:val="auto"/>
                <w:sz w:val="24"/>
                <w:szCs w:val="24"/>
                <w:lang w:val="en-US" w:eastAsia="zh-CN"/>
              </w:rPr>
            </w:pPr>
            <w:r>
              <w:rPr>
                <w:rFonts w:hint="eastAsia" w:ascii="Times New Roman" w:hAnsi="Times New Roman" w:eastAsia="Times New Roman" w:cs="Times New Roman"/>
                <w:color w:val="auto"/>
                <w:sz w:val="24"/>
                <w:szCs w:val="24"/>
                <w:lang w:val="en-US" w:eastAsia="zh-CN"/>
              </w:rPr>
              <w:t>（2）具有良好的商业信誉和健全的财务会计制度；</w:t>
            </w:r>
          </w:p>
          <w:p w14:paraId="32A7D3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Times New Roman" w:hAnsi="Times New Roman" w:eastAsia="Times New Roman" w:cs="Times New Roman"/>
                <w:color w:val="auto"/>
                <w:sz w:val="24"/>
                <w:szCs w:val="24"/>
                <w:lang w:val="en-US" w:eastAsia="zh-CN"/>
              </w:rPr>
            </w:pPr>
            <w:r>
              <w:rPr>
                <w:rFonts w:hint="eastAsia" w:ascii="Times New Roman" w:hAnsi="Times New Roman" w:eastAsia="Times New Roman" w:cs="Times New Roman"/>
                <w:color w:val="auto"/>
                <w:sz w:val="24"/>
                <w:szCs w:val="24"/>
                <w:lang w:val="en-US" w:eastAsia="zh-CN"/>
              </w:rPr>
              <w:t>（3）具有履行合同所必需的设备和专业技术能力；</w:t>
            </w:r>
          </w:p>
          <w:p w14:paraId="7E7ADF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Times New Roman" w:hAnsi="Times New Roman" w:eastAsia="Times New Roman" w:cs="Times New Roman"/>
                <w:color w:val="auto"/>
                <w:sz w:val="24"/>
                <w:szCs w:val="24"/>
                <w:lang w:val="en-US" w:eastAsia="zh-CN"/>
              </w:rPr>
            </w:pPr>
            <w:r>
              <w:rPr>
                <w:rFonts w:hint="eastAsia" w:ascii="Times New Roman" w:hAnsi="Times New Roman" w:eastAsia="Times New Roman" w:cs="Times New Roman"/>
                <w:color w:val="auto"/>
                <w:sz w:val="24"/>
                <w:szCs w:val="24"/>
                <w:lang w:val="en-US" w:eastAsia="zh-CN"/>
              </w:rPr>
              <w:t>（4）有依法缴纳税收和社会保障资金的良好记录；</w:t>
            </w:r>
          </w:p>
          <w:p w14:paraId="14E4A6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Times New Roman" w:hAnsi="Times New Roman" w:eastAsia="Times New Roman" w:cs="Times New Roman"/>
                <w:color w:val="auto"/>
                <w:sz w:val="24"/>
                <w:szCs w:val="24"/>
                <w:lang w:val="en-US" w:eastAsia="zh-CN"/>
              </w:rPr>
            </w:pPr>
            <w:r>
              <w:rPr>
                <w:rFonts w:hint="eastAsia" w:ascii="Times New Roman" w:hAnsi="Times New Roman" w:eastAsia="Times New Roman" w:cs="Times New Roman"/>
                <w:color w:val="auto"/>
                <w:sz w:val="24"/>
                <w:szCs w:val="24"/>
                <w:lang w:val="en-US" w:eastAsia="zh-CN"/>
              </w:rPr>
              <w:t>（5）参加政府采购活动前三年内，在经营活动中没有重大违法记录；</w:t>
            </w:r>
          </w:p>
          <w:p w14:paraId="5AD6CD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Times New Roman" w:hAnsi="Times New Roman" w:eastAsia="Times New Roman" w:cs="Times New Roman"/>
                <w:color w:val="auto"/>
                <w:sz w:val="24"/>
                <w:szCs w:val="24"/>
                <w:lang w:val="en-US" w:eastAsia="zh-CN"/>
              </w:rPr>
            </w:pPr>
            <w:r>
              <w:rPr>
                <w:rFonts w:hint="eastAsia" w:ascii="Times New Roman" w:hAnsi="Times New Roman" w:eastAsia="Times New Roman" w:cs="Times New Roman"/>
                <w:color w:val="auto"/>
                <w:sz w:val="24"/>
                <w:szCs w:val="24"/>
                <w:lang w:val="en-US" w:eastAsia="zh-CN"/>
              </w:rPr>
              <w:t>（6）法律、行政法规规定的其他条件。</w:t>
            </w:r>
          </w:p>
          <w:p w14:paraId="6CBCA0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Times New Roman" w:hAnsi="Times New Roman" w:eastAsia="Times New Roman" w:cs="Times New Roman"/>
                <w:color w:val="auto"/>
                <w:sz w:val="24"/>
                <w:szCs w:val="24"/>
                <w:lang w:val="en-US" w:eastAsia="zh-CN"/>
              </w:rPr>
            </w:pPr>
            <w:r>
              <w:rPr>
                <w:rFonts w:hint="eastAsia" w:ascii="Times New Roman" w:hAnsi="Times New Roman" w:eastAsia="Times New Roman" w:cs="Times New Roman"/>
                <w:color w:val="auto"/>
                <w:sz w:val="24"/>
                <w:szCs w:val="24"/>
                <w:lang w:val="en-US" w:eastAsia="zh-CN"/>
              </w:rPr>
              <w:t>2.本项目的特定资格要求</w:t>
            </w:r>
          </w:p>
          <w:p w14:paraId="1F10C9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Times New Roman" w:hAnsi="Times New Roman" w:eastAsia="Times New Roman" w:cs="Times New Roman"/>
                <w:color w:val="auto"/>
                <w:sz w:val="24"/>
                <w:szCs w:val="24"/>
                <w:lang w:eastAsia="zh-CN"/>
              </w:rPr>
            </w:pPr>
            <w:r>
              <w:rPr>
                <w:rFonts w:hint="eastAsia" w:ascii="Times New Roman" w:hAnsi="Times New Roman" w:eastAsia="Times New Roman" w:cs="Times New Roman"/>
                <w:color w:val="auto"/>
                <w:sz w:val="24"/>
                <w:szCs w:val="24"/>
                <w:lang w:val="en-US" w:eastAsia="zh-CN"/>
              </w:rPr>
              <w:t>（1）依据财库[2016]125号文件规定，对列入失信被执行人、重大税收违法案件当事人名单、政府采购严重违法失信行为记录名单及其他不符合《中华人民共和国政府采购法》第二十二条规定条件的供应商，拒绝其参与本次政府采购活动。投标人需通过“信用中国”网站对“列入失信被执行人、重大税收违法案件当事人名单、政府采购严重违法失信行为记录名单”企业和法定代表人的查询，通过中国政府采购网对“政府采购严重违法失信行为信息记录”企业信用记录查询（投标文件中提供网站查询截屏，查询时间公告后有效）。</w:t>
            </w:r>
          </w:p>
        </w:tc>
      </w:tr>
      <w:tr w14:paraId="4971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46A12B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Times New Roman"/>
                <w:color w:val="auto"/>
                <w:sz w:val="24"/>
                <w:szCs w:val="24"/>
                <w:lang w:eastAsia="zh-CN"/>
              </w:rPr>
            </w:pPr>
            <w:r>
              <w:rPr>
                <w:rFonts w:hint="eastAsia" w:ascii="宋体" w:hAnsi="宋体" w:eastAsia="Times New Roman" w:cs="仿宋_GB2312"/>
                <w:color w:val="auto"/>
                <w:sz w:val="24"/>
                <w:szCs w:val="24"/>
              </w:rPr>
              <w:t>1</w:t>
            </w:r>
            <w:r>
              <w:rPr>
                <w:rFonts w:hint="eastAsia" w:ascii="宋体" w:hAnsi="宋体" w:eastAsia="宋体" w:cs="仿宋_GB2312"/>
                <w:color w:val="auto"/>
                <w:sz w:val="24"/>
                <w:szCs w:val="24"/>
                <w:lang w:val="en-US" w:eastAsia="zh-CN"/>
              </w:rPr>
              <w:t>4</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31D960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Times New Roman" w:cs="Times New Roman"/>
                <w:color w:val="auto"/>
                <w:sz w:val="24"/>
                <w:szCs w:val="24"/>
              </w:rPr>
            </w:pPr>
            <w:r>
              <w:rPr>
                <w:rFonts w:hint="eastAsia" w:ascii="宋体" w:hAnsi="宋体" w:eastAsia="Times New Roman" w:cs="仿宋_GB2312"/>
                <w:color w:val="auto"/>
                <w:sz w:val="24"/>
                <w:szCs w:val="24"/>
              </w:rPr>
              <w:t>是否接受联合体投标</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606495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Times New Roman" w:cs="Times New Roman"/>
                <w:color w:val="auto"/>
                <w:sz w:val="24"/>
                <w:szCs w:val="24"/>
              </w:rPr>
            </w:pPr>
            <w:r>
              <w:rPr>
                <w:rFonts w:hint="eastAsia" w:ascii="宋体" w:hAnsi="宋体" w:eastAsia="Times New Roman" w:cs="仿宋_GB2312"/>
                <w:color w:val="auto"/>
                <w:sz w:val="24"/>
                <w:szCs w:val="24"/>
              </w:rPr>
              <w:t>不接受</w:t>
            </w:r>
          </w:p>
        </w:tc>
      </w:tr>
      <w:tr w14:paraId="00A7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51432F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仿宋_GB2312"/>
                <w:color w:val="auto"/>
                <w:sz w:val="24"/>
                <w:szCs w:val="24"/>
                <w:lang w:eastAsia="zh-CN"/>
              </w:rPr>
            </w:pPr>
            <w:r>
              <w:rPr>
                <w:rFonts w:hint="eastAsia" w:ascii="宋体" w:hAnsi="宋体" w:eastAsia="Times New Roman" w:cs="仿宋_GB2312"/>
                <w:color w:val="auto"/>
                <w:sz w:val="24"/>
                <w:szCs w:val="24"/>
              </w:rPr>
              <w:t>1</w:t>
            </w:r>
            <w:r>
              <w:rPr>
                <w:rFonts w:hint="eastAsia" w:ascii="宋体" w:hAnsi="宋体" w:eastAsia="宋体" w:cs="仿宋_GB2312"/>
                <w:color w:val="auto"/>
                <w:sz w:val="24"/>
                <w:szCs w:val="24"/>
                <w:lang w:val="en-US" w:eastAsia="zh-CN"/>
              </w:rPr>
              <w:t>5</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22D64B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Times New Roman" w:cs="Times New Roman"/>
                <w:color w:val="auto"/>
                <w:sz w:val="24"/>
                <w:szCs w:val="24"/>
              </w:rPr>
            </w:pPr>
            <w:r>
              <w:rPr>
                <w:rFonts w:hint="eastAsia" w:ascii="宋体" w:hAnsi="宋体" w:eastAsia="Times New Roman" w:cs="仿宋_GB2312"/>
                <w:color w:val="auto"/>
                <w:sz w:val="24"/>
                <w:szCs w:val="24"/>
              </w:rPr>
              <w:t>资格审查方式</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6001CE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Times New Roman" w:cs="Times New Roman"/>
                <w:color w:val="auto"/>
                <w:sz w:val="24"/>
                <w:szCs w:val="24"/>
              </w:rPr>
            </w:pPr>
            <w:r>
              <w:rPr>
                <w:rFonts w:hint="eastAsia" w:ascii="宋体" w:hAnsi="宋体" w:eastAsia="Times New Roman" w:cs="仿宋_GB2312"/>
                <w:b w:val="0"/>
                <w:bCs w:val="0"/>
                <w:color w:val="auto"/>
                <w:sz w:val="24"/>
                <w:szCs w:val="24"/>
              </w:rPr>
              <w:t>资格后审</w:t>
            </w:r>
          </w:p>
        </w:tc>
      </w:tr>
      <w:tr w14:paraId="6258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633856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Times New Roman"/>
                <w:color w:val="auto"/>
                <w:sz w:val="24"/>
                <w:szCs w:val="24"/>
                <w:lang w:eastAsia="zh-CN"/>
              </w:rPr>
            </w:pPr>
            <w:r>
              <w:rPr>
                <w:rFonts w:hint="eastAsia" w:ascii="宋体" w:hAnsi="宋体" w:eastAsia="Times New Roman" w:cs="仿宋_GB2312"/>
                <w:color w:val="auto"/>
                <w:sz w:val="24"/>
                <w:szCs w:val="24"/>
              </w:rPr>
              <w:t>1</w:t>
            </w:r>
            <w:r>
              <w:rPr>
                <w:rFonts w:hint="eastAsia" w:ascii="宋体" w:hAnsi="宋体" w:eastAsia="宋体" w:cs="仿宋_GB2312"/>
                <w:color w:val="auto"/>
                <w:sz w:val="24"/>
                <w:szCs w:val="24"/>
                <w:lang w:val="en-US" w:eastAsia="zh-CN"/>
              </w:rPr>
              <w:t>6</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4A4A10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Times New Roman" w:cs="Times New Roman"/>
                <w:color w:val="auto"/>
                <w:sz w:val="24"/>
                <w:szCs w:val="24"/>
              </w:rPr>
            </w:pPr>
            <w:r>
              <w:rPr>
                <w:rFonts w:hint="eastAsia" w:ascii="宋体" w:hAnsi="宋体" w:eastAsia="Times New Roman" w:cs="仿宋_GB2312"/>
                <w:color w:val="auto"/>
                <w:sz w:val="24"/>
                <w:szCs w:val="24"/>
              </w:rPr>
              <w:t>分包</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6C7886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Times New Roman" w:cs="Times New Roman"/>
                <w:color w:val="auto"/>
                <w:sz w:val="24"/>
                <w:szCs w:val="24"/>
              </w:rPr>
            </w:pPr>
            <w:r>
              <w:rPr>
                <w:rFonts w:hint="eastAsia" w:ascii="宋体" w:hAnsi="宋体" w:eastAsia="Times New Roman" w:cs="仿宋_GB2312"/>
                <w:color w:val="auto"/>
                <w:sz w:val="24"/>
                <w:szCs w:val="24"/>
              </w:rPr>
              <w:t>不允许</w:t>
            </w:r>
          </w:p>
        </w:tc>
      </w:tr>
      <w:tr w14:paraId="56AC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49BC35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Times New Roman"/>
                <w:color w:val="auto"/>
                <w:sz w:val="24"/>
                <w:szCs w:val="24"/>
                <w:lang w:val="en-US" w:eastAsia="zh-CN"/>
              </w:rPr>
            </w:pPr>
            <w:r>
              <w:rPr>
                <w:rFonts w:hint="eastAsia" w:ascii="宋体" w:hAnsi="宋体" w:eastAsia="宋体" w:cs="仿宋_GB2312"/>
                <w:color w:val="auto"/>
                <w:sz w:val="24"/>
                <w:szCs w:val="24"/>
                <w:lang w:val="en-US" w:eastAsia="zh-CN"/>
              </w:rPr>
              <w:t>17</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2E6F24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Times New Roman" w:cs="Times New Roman"/>
                <w:color w:val="auto"/>
                <w:sz w:val="24"/>
                <w:szCs w:val="24"/>
              </w:rPr>
            </w:pPr>
            <w:r>
              <w:rPr>
                <w:rFonts w:hint="eastAsia" w:ascii="宋体" w:hAnsi="宋体" w:eastAsia="Times New Roman" w:cs="仿宋_GB2312"/>
                <w:color w:val="auto"/>
                <w:sz w:val="24"/>
                <w:szCs w:val="24"/>
              </w:rPr>
              <w:t>获取</w:t>
            </w:r>
            <w:r>
              <w:rPr>
                <w:rFonts w:hint="eastAsia" w:ascii="宋体" w:hAnsi="宋体" w:eastAsia="Times New Roman" w:cs="仿宋_GB2312"/>
                <w:color w:val="auto"/>
                <w:sz w:val="24"/>
                <w:szCs w:val="24"/>
                <w:lang w:val="en-US" w:eastAsia="zh-CN"/>
              </w:rPr>
              <w:t>磋商</w:t>
            </w:r>
            <w:r>
              <w:rPr>
                <w:rFonts w:hint="eastAsia" w:ascii="宋体" w:hAnsi="宋体" w:eastAsia="Times New Roman" w:cs="仿宋_GB2312"/>
                <w:color w:val="auto"/>
                <w:sz w:val="24"/>
                <w:szCs w:val="24"/>
              </w:rPr>
              <w:t>文件时间</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27FABA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Times New Roman" w:cs="Times New Roman"/>
                <w:color w:val="auto"/>
                <w:sz w:val="24"/>
                <w:szCs w:val="24"/>
              </w:rPr>
            </w:pPr>
            <w:r>
              <w:rPr>
                <w:rFonts w:hint="default" w:ascii="宋体" w:hAnsi="宋体" w:eastAsia="Times New Roman" w:cs="Times New Roman"/>
                <w:b w:val="0"/>
                <w:bCs w:val="0"/>
                <w:color w:val="auto"/>
                <w:sz w:val="24"/>
                <w:szCs w:val="24"/>
              </w:rPr>
              <w:t>20</w:t>
            </w:r>
            <w:r>
              <w:rPr>
                <w:rFonts w:hint="eastAsia" w:ascii="宋体" w:hAnsi="宋体" w:eastAsia="Times New Roman" w:cs="Times New Roman"/>
                <w:b w:val="0"/>
                <w:bCs w:val="0"/>
                <w:color w:val="auto"/>
                <w:sz w:val="24"/>
                <w:szCs w:val="24"/>
                <w:lang w:val="en-US" w:eastAsia="zh-CN"/>
              </w:rPr>
              <w:t>24</w:t>
            </w:r>
            <w:r>
              <w:rPr>
                <w:rFonts w:hint="eastAsia" w:ascii="宋体" w:hAnsi="宋体" w:eastAsia="Times New Roman" w:cs="Times New Roman"/>
                <w:b w:val="0"/>
                <w:bCs w:val="0"/>
                <w:color w:val="auto"/>
                <w:sz w:val="24"/>
                <w:szCs w:val="24"/>
              </w:rPr>
              <w:t>年</w:t>
            </w:r>
            <w:r>
              <w:rPr>
                <w:rFonts w:hint="eastAsia" w:ascii="宋体" w:hAnsi="宋体" w:eastAsia="Times New Roman" w:cs="Times New Roman"/>
                <w:b w:val="0"/>
                <w:bCs w:val="0"/>
                <w:color w:val="auto"/>
                <w:sz w:val="24"/>
                <w:szCs w:val="24"/>
                <w:lang w:val="en-US" w:eastAsia="zh-CN"/>
              </w:rPr>
              <w:t>07</w:t>
            </w:r>
            <w:r>
              <w:rPr>
                <w:rFonts w:hint="eastAsia" w:ascii="宋体" w:hAnsi="宋体" w:eastAsia="Times New Roman" w:cs="Times New Roman"/>
                <w:b w:val="0"/>
                <w:bCs w:val="0"/>
                <w:color w:val="auto"/>
                <w:sz w:val="24"/>
                <w:szCs w:val="24"/>
              </w:rPr>
              <w:t>月</w:t>
            </w:r>
            <w:r>
              <w:rPr>
                <w:rFonts w:hint="eastAsia" w:ascii="宋体" w:hAnsi="宋体" w:eastAsia="Times New Roman" w:cs="Times New Roman"/>
                <w:b w:val="0"/>
                <w:bCs w:val="0"/>
                <w:color w:val="auto"/>
                <w:sz w:val="24"/>
                <w:szCs w:val="24"/>
                <w:lang w:val="en-US" w:eastAsia="zh-CN"/>
              </w:rPr>
              <w:t>19</w:t>
            </w:r>
            <w:r>
              <w:rPr>
                <w:rFonts w:hint="eastAsia" w:ascii="宋体" w:hAnsi="宋体" w:eastAsia="Times New Roman" w:cs="Times New Roman"/>
                <w:b w:val="0"/>
                <w:bCs w:val="0"/>
                <w:color w:val="auto"/>
                <w:sz w:val="24"/>
                <w:szCs w:val="24"/>
              </w:rPr>
              <w:t>日至</w:t>
            </w:r>
            <w:r>
              <w:rPr>
                <w:rFonts w:hint="default" w:ascii="宋体" w:hAnsi="宋体" w:eastAsia="Times New Roman" w:cs="Times New Roman"/>
                <w:b w:val="0"/>
                <w:bCs w:val="0"/>
                <w:color w:val="auto"/>
                <w:sz w:val="24"/>
                <w:szCs w:val="24"/>
              </w:rPr>
              <w:t>20</w:t>
            </w:r>
            <w:r>
              <w:rPr>
                <w:rFonts w:hint="eastAsia" w:ascii="宋体" w:hAnsi="宋体" w:eastAsia="Times New Roman" w:cs="Times New Roman"/>
                <w:b w:val="0"/>
                <w:bCs w:val="0"/>
                <w:color w:val="auto"/>
                <w:sz w:val="24"/>
                <w:szCs w:val="24"/>
                <w:lang w:val="en-US" w:eastAsia="zh-CN"/>
              </w:rPr>
              <w:t>24</w:t>
            </w:r>
            <w:r>
              <w:rPr>
                <w:rFonts w:hint="eastAsia" w:ascii="宋体" w:hAnsi="宋体" w:eastAsia="Times New Roman" w:cs="Times New Roman"/>
                <w:b w:val="0"/>
                <w:bCs w:val="0"/>
                <w:color w:val="auto"/>
                <w:sz w:val="24"/>
                <w:szCs w:val="24"/>
              </w:rPr>
              <w:t>年</w:t>
            </w:r>
            <w:r>
              <w:rPr>
                <w:rFonts w:hint="eastAsia" w:ascii="宋体" w:hAnsi="宋体" w:cs="Times New Roman"/>
                <w:b w:val="0"/>
                <w:bCs w:val="0"/>
                <w:color w:val="auto"/>
                <w:sz w:val="24"/>
                <w:szCs w:val="24"/>
                <w:lang w:val="en-US" w:eastAsia="zh-CN"/>
              </w:rPr>
              <w:t>07</w:t>
            </w:r>
            <w:r>
              <w:rPr>
                <w:rFonts w:hint="eastAsia" w:ascii="宋体" w:hAnsi="宋体" w:eastAsia="Times New Roman" w:cs="Times New Roman"/>
                <w:b w:val="0"/>
                <w:bCs w:val="0"/>
                <w:color w:val="auto"/>
                <w:sz w:val="24"/>
                <w:szCs w:val="24"/>
              </w:rPr>
              <w:t>月</w:t>
            </w:r>
            <w:r>
              <w:rPr>
                <w:rFonts w:hint="eastAsia" w:ascii="宋体" w:hAnsi="宋体" w:eastAsia="Times New Roman" w:cs="Times New Roman"/>
                <w:b w:val="0"/>
                <w:bCs w:val="0"/>
                <w:color w:val="auto"/>
                <w:sz w:val="24"/>
                <w:szCs w:val="24"/>
                <w:lang w:val="en-US" w:eastAsia="zh-CN"/>
              </w:rPr>
              <w:t>26</w:t>
            </w:r>
            <w:r>
              <w:rPr>
                <w:rFonts w:hint="eastAsia" w:ascii="宋体" w:hAnsi="宋体" w:eastAsia="Times New Roman" w:cs="Times New Roman"/>
                <w:b w:val="0"/>
                <w:bCs w:val="0"/>
                <w:color w:val="auto"/>
                <w:sz w:val="24"/>
                <w:szCs w:val="24"/>
              </w:rPr>
              <w:t>日（工作时间）</w:t>
            </w:r>
          </w:p>
        </w:tc>
      </w:tr>
      <w:tr w14:paraId="62C3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17B51F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Times New Roman"/>
                <w:color w:val="auto"/>
                <w:sz w:val="24"/>
                <w:szCs w:val="24"/>
                <w:lang w:val="en-US" w:eastAsia="zh-CN"/>
              </w:rPr>
            </w:pPr>
            <w:r>
              <w:rPr>
                <w:rFonts w:hint="eastAsia" w:ascii="宋体" w:hAnsi="宋体" w:eastAsia="宋体" w:cs="仿宋_GB2312"/>
                <w:color w:val="auto"/>
                <w:sz w:val="24"/>
                <w:szCs w:val="24"/>
                <w:lang w:val="en-US" w:eastAsia="zh-CN"/>
              </w:rPr>
              <w:t>18</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667B2E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Times New Roman" w:cs="Times New Roman"/>
                <w:color w:val="auto"/>
                <w:sz w:val="24"/>
                <w:szCs w:val="24"/>
              </w:rPr>
            </w:pPr>
            <w:r>
              <w:rPr>
                <w:rFonts w:hint="eastAsia" w:ascii="宋体" w:hAnsi="宋体" w:eastAsia="Times New Roman" w:cs="仿宋_GB2312"/>
                <w:color w:val="auto"/>
                <w:sz w:val="24"/>
                <w:szCs w:val="24"/>
              </w:rPr>
              <w:t>投标截止时间</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72DA07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Times New Roman" w:cs="Times New Roman"/>
                <w:color w:val="auto"/>
                <w:sz w:val="24"/>
                <w:szCs w:val="24"/>
              </w:rPr>
            </w:pPr>
            <w:r>
              <w:rPr>
                <w:rFonts w:hint="eastAsia" w:ascii="宋体" w:hAnsi="宋体" w:eastAsia="Times New Roman" w:cs="仿宋_GB2312"/>
                <w:color w:val="auto"/>
                <w:sz w:val="24"/>
                <w:szCs w:val="24"/>
              </w:rPr>
              <w:t>北京时间</w:t>
            </w:r>
            <w:r>
              <w:rPr>
                <w:rFonts w:hint="default" w:ascii="宋体" w:hAnsi="宋体" w:eastAsia="Times New Roman" w:cs="Times New Roman"/>
                <w:b w:val="0"/>
                <w:bCs w:val="0"/>
                <w:color w:val="auto"/>
                <w:sz w:val="24"/>
                <w:szCs w:val="24"/>
              </w:rPr>
              <w:t>20</w:t>
            </w:r>
            <w:r>
              <w:rPr>
                <w:rFonts w:hint="eastAsia" w:ascii="宋体" w:hAnsi="宋体" w:eastAsia="Times New Roman" w:cs="Times New Roman"/>
                <w:b w:val="0"/>
                <w:bCs w:val="0"/>
                <w:color w:val="auto"/>
                <w:sz w:val="24"/>
                <w:szCs w:val="24"/>
                <w:lang w:val="en-US" w:eastAsia="zh-CN"/>
              </w:rPr>
              <w:t>24</w:t>
            </w:r>
            <w:r>
              <w:rPr>
                <w:rFonts w:hint="eastAsia" w:ascii="宋体" w:hAnsi="宋体" w:eastAsia="Times New Roman" w:cs="Times New Roman"/>
                <w:b w:val="0"/>
                <w:bCs w:val="0"/>
                <w:color w:val="auto"/>
                <w:sz w:val="24"/>
                <w:szCs w:val="24"/>
              </w:rPr>
              <w:t>年</w:t>
            </w:r>
            <w:r>
              <w:rPr>
                <w:rFonts w:hint="eastAsia" w:ascii="宋体" w:hAnsi="宋体" w:eastAsia="Times New Roman" w:cs="Times New Roman"/>
                <w:b w:val="0"/>
                <w:bCs w:val="0"/>
                <w:color w:val="auto"/>
                <w:sz w:val="24"/>
                <w:szCs w:val="24"/>
                <w:lang w:val="en-US" w:eastAsia="zh-CN"/>
              </w:rPr>
              <w:t xml:space="preserve"> 08</w:t>
            </w:r>
            <w:r>
              <w:rPr>
                <w:rFonts w:hint="eastAsia" w:ascii="宋体" w:hAnsi="宋体" w:eastAsia="Times New Roman" w:cs="Times New Roman"/>
                <w:b w:val="0"/>
                <w:bCs w:val="0"/>
                <w:color w:val="auto"/>
                <w:sz w:val="24"/>
                <w:szCs w:val="24"/>
              </w:rPr>
              <w:t>月</w:t>
            </w:r>
            <w:r>
              <w:rPr>
                <w:rFonts w:hint="eastAsia" w:ascii="宋体" w:hAnsi="宋体" w:eastAsia="Times New Roman" w:cs="Times New Roman"/>
                <w:b w:val="0"/>
                <w:bCs w:val="0"/>
                <w:color w:val="auto"/>
                <w:sz w:val="24"/>
                <w:szCs w:val="24"/>
                <w:lang w:val="en-US" w:eastAsia="zh-CN"/>
              </w:rPr>
              <w:t xml:space="preserve"> 06</w:t>
            </w:r>
            <w:r>
              <w:rPr>
                <w:rFonts w:hint="eastAsia" w:ascii="宋体" w:hAnsi="宋体" w:eastAsia="Times New Roman" w:cs="Times New Roman"/>
                <w:b w:val="0"/>
                <w:bCs w:val="0"/>
                <w:color w:val="auto"/>
                <w:sz w:val="24"/>
                <w:szCs w:val="24"/>
              </w:rPr>
              <w:t>日</w:t>
            </w:r>
            <w:r>
              <w:rPr>
                <w:rFonts w:hint="eastAsia" w:ascii="宋体" w:hAnsi="宋体" w:eastAsia="Times New Roman" w:cs="Times New Roman"/>
                <w:b w:val="0"/>
                <w:bCs w:val="0"/>
                <w:color w:val="auto"/>
                <w:sz w:val="24"/>
                <w:szCs w:val="24"/>
                <w:lang w:val="en-US" w:eastAsia="zh-CN"/>
              </w:rPr>
              <w:t>9</w:t>
            </w:r>
            <w:r>
              <w:rPr>
                <w:rFonts w:hint="default" w:ascii="宋体" w:hAnsi="宋体" w:eastAsia="Times New Roman" w:cs="Times New Roman"/>
                <w:b w:val="0"/>
                <w:bCs w:val="0"/>
                <w:color w:val="auto"/>
                <w:sz w:val="24"/>
                <w:szCs w:val="24"/>
              </w:rPr>
              <w:t>:</w:t>
            </w:r>
            <w:r>
              <w:rPr>
                <w:rFonts w:hint="eastAsia" w:ascii="宋体" w:hAnsi="宋体" w:eastAsia="Times New Roman" w:cs="Times New Roman"/>
                <w:b w:val="0"/>
                <w:bCs w:val="0"/>
                <w:color w:val="auto"/>
                <w:sz w:val="24"/>
                <w:szCs w:val="24"/>
                <w:lang w:val="en-US" w:eastAsia="zh-CN"/>
              </w:rPr>
              <w:t>0</w:t>
            </w:r>
            <w:r>
              <w:rPr>
                <w:rFonts w:hint="default" w:ascii="宋体" w:hAnsi="宋体" w:eastAsia="Times New Roman" w:cs="Times New Roman"/>
                <w:b w:val="0"/>
                <w:bCs w:val="0"/>
                <w:color w:val="auto"/>
                <w:sz w:val="24"/>
                <w:szCs w:val="24"/>
              </w:rPr>
              <w:t>0</w:t>
            </w:r>
          </w:p>
        </w:tc>
      </w:tr>
      <w:tr w14:paraId="50B0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7723E8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仿宋_GB2312"/>
                <w:color w:val="auto"/>
                <w:sz w:val="24"/>
                <w:szCs w:val="24"/>
                <w:lang w:val="en-US" w:eastAsia="zh-CN"/>
              </w:rPr>
            </w:pPr>
            <w:r>
              <w:rPr>
                <w:rFonts w:hint="eastAsia" w:ascii="宋体" w:hAnsi="宋体" w:eastAsia="宋体" w:cs="仿宋_GB2312"/>
                <w:color w:val="auto"/>
                <w:sz w:val="24"/>
                <w:szCs w:val="24"/>
                <w:lang w:val="en-US" w:eastAsia="zh-CN"/>
              </w:rPr>
              <w:t>19</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5F6FDD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Times New Roman" w:cs="Times New Roman"/>
                <w:color w:val="auto"/>
                <w:sz w:val="24"/>
                <w:szCs w:val="24"/>
              </w:rPr>
            </w:pPr>
            <w:r>
              <w:rPr>
                <w:rFonts w:hint="eastAsia" w:ascii="宋体" w:hAnsi="宋体" w:eastAsia="Times New Roman" w:cs="仿宋_GB2312"/>
                <w:color w:val="auto"/>
                <w:sz w:val="24"/>
                <w:szCs w:val="24"/>
              </w:rPr>
              <w:t>是否允许递交备选投标方案</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34EEEB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Times New Roman" w:cs="Times New Roman"/>
                <w:color w:val="auto"/>
                <w:sz w:val="24"/>
                <w:szCs w:val="24"/>
              </w:rPr>
            </w:pPr>
            <w:r>
              <w:rPr>
                <w:rFonts w:hint="eastAsia" w:ascii="宋体" w:hAnsi="宋体" w:eastAsia="Times New Roman" w:cs="仿宋_GB2312"/>
                <w:color w:val="auto"/>
                <w:sz w:val="24"/>
                <w:szCs w:val="24"/>
              </w:rPr>
              <w:t>不允许</w:t>
            </w:r>
          </w:p>
        </w:tc>
      </w:tr>
      <w:tr w14:paraId="0F44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1E8F93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仿宋_GB2312"/>
                <w:color w:val="auto"/>
                <w:sz w:val="24"/>
                <w:szCs w:val="24"/>
                <w:lang w:eastAsia="zh-CN"/>
              </w:rPr>
            </w:pPr>
            <w:r>
              <w:rPr>
                <w:rFonts w:hint="eastAsia" w:ascii="宋体" w:hAnsi="宋体" w:eastAsia="Times New Roman" w:cs="仿宋_GB2312"/>
                <w:color w:val="auto"/>
                <w:sz w:val="24"/>
                <w:szCs w:val="24"/>
              </w:rPr>
              <w:t>2</w:t>
            </w:r>
            <w:r>
              <w:rPr>
                <w:rFonts w:hint="eastAsia" w:ascii="宋体" w:hAnsi="宋体" w:eastAsia="宋体" w:cs="仿宋_GB2312"/>
                <w:color w:val="auto"/>
                <w:sz w:val="24"/>
                <w:szCs w:val="24"/>
                <w:lang w:val="en-US" w:eastAsia="zh-CN"/>
              </w:rPr>
              <w:t>0</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5B81EA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Times New Roman" w:cs="Times New Roman"/>
                <w:color w:val="auto"/>
                <w:sz w:val="24"/>
                <w:szCs w:val="24"/>
              </w:rPr>
            </w:pPr>
            <w:r>
              <w:rPr>
                <w:rFonts w:hint="eastAsia" w:ascii="宋体" w:hAnsi="宋体" w:eastAsia="Times New Roman" w:cs="仿宋_GB2312"/>
                <w:color w:val="auto"/>
                <w:sz w:val="24"/>
                <w:szCs w:val="24"/>
              </w:rPr>
              <w:t>投标预备会</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55CDD3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Times New Roman" w:cs="Times New Roman"/>
                <w:color w:val="auto"/>
                <w:sz w:val="24"/>
                <w:szCs w:val="24"/>
              </w:rPr>
            </w:pPr>
            <w:r>
              <w:rPr>
                <w:rFonts w:hint="eastAsia" w:ascii="宋体" w:hAnsi="宋体" w:eastAsia="Times New Roman" w:cs="仿宋_GB2312"/>
                <w:color w:val="auto"/>
                <w:sz w:val="24"/>
                <w:szCs w:val="24"/>
              </w:rPr>
              <w:t>不召开</w:t>
            </w:r>
          </w:p>
        </w:tc>
      </w:tr>
      <w:tr w14:paraId="59D8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4FF025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仿宋_GB2312"/>
                <w:color w:val="auto"/>
                <w:sz w:val="24"/>
                <w:szCs w:val="24"/>
                <w:lang w:eastAsia="zh-CN"/>
              </w:rPr>
            </w:pPr>
            <w:r>
              <w:rPr>
                <w:rFonts w:hint="eastAsia" w:ascii="宋体" w:hAnsi="宋体" w:eastAsia="Times New Roman" w:cs="仿宋_GB2312"/>
                <w:color w:val="auto"/>
                <w:sz w:val="24"/>
                <w:szCs w:val="24"/>
              </w:rPr>
              <w:t>2</w:t>
            </w:r>
            <w:r>
              <w:rPr>
                <w:rFonts w:hint="eastAsia" w:ascii="宋体" w:hAnsi="宋体" w:eastAsia="宋体" w:cs="仿宋_GB2312"/>
                <w:color w:val="auto"/>
                <w:sz w:val="24"/>
                <w:szCs w:val="24"/>
                <w:lang w:val="en-US" w:eastAsia="zh-CN"/>
              </w:rPr>
              <w:t>1</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1FDEB9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文件份数及要求</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4E3F2C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1、投标人需要制作和递交的投标</w:t>
            </w: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文件为纸质、一正</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副，正、副本一起密封，</w:t>
            </w:r>
            <w:r>
              <w:rPr>
                <w:rFonts w:hint="eastAsia" w:ascii="宋体" w:hAnsi="宋体" w:eastAsia="宋体" w:cs="宋体"/>
                <w:b/>
                <w:bCs/>
                <w:color w:val="auto"/>
                <w:sz w:val="24"/>
                <w:szCs w:val="24"/>
                <w:u w:val="single"/>
              </w:rPr>
              <w:t>报价一览表单独密封一份，用于唱标</w:t>
            </w:r>
            <w:r>
              <w:rPr>
                <w:rFonts w:hint="eastAsia" w:ascii="宋体" w:hAnsi="宋体" w:eastAsia="宋体" w:cs="宋体"/>
                <w:b/>
                <w:bCs/>
                <w:color w:val="auto"/>
                <w:sz w:val="24"/>
                <w:szCs w:val="24"/>
              </w:rPr>
              <w:t>。</w:t>
            </w:r>
          </w:p>
          <w:p w14:paraId="1E1634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2、投标</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文件正本与副本每册应采用左侧粘贴方式装订，装订应牢固、不易拆散，不建议使用豪华装订。不得采用活页装订。</w:t>
            </w:r>
            <w:r>
              <w:rPr>
                <w:rFonts w:hint="eastAsia" w:ascii="宋体" w:hAnsi="宋体" w:eastAsia="宋体" w:cs="宋体"/>
                <w:color w:val="auto"/>
                <w:sz w:val="24"/>
                <w:szCs w:val="24"/>
                <w:lang w:val="en-US" w:eastAsia="zh-CN"/>
              </w:rPr>
              <w:t>投标响应文件需编排完整的目录及页码。</w:t>
            </w:r>
          </w:p>
          <w:p w14:paraId="526717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3、封套应写明</w:t>
            </w:r>
          </w:p>
          <w:p w14:paraId="17FFF603">
            <w:pPr>
              <w:keepNext w:val="0"/>
              <w:keepLines w:val="0"/>
              <w:pageBreakBefore w:val="0"/>
              <w:suppressLineNumbers w:val="0"/>
              <w:tabs>
                <w:tab w:val="left" w:pos="6120"/>
              </w:tabs>
              <w:kinsoku/>
              <w:wordWrap/>
              <w:overflowPunct/>
              <w:topLinePunct w:val="0"/>
              <w:autoSpaceDE/>
              <w:autoSpaceDN/>
              <w:bidi w:val="0"/>
              <w:adjustRightInd/>
              <w:snapToGrid/>
              <w:spacing w:before="0" w:beforeAutospacing="0" w:after="0" w:afterAutospacing="0" w:line="400" w:lineRule="exact"/>
              <w:ind w:left="0" w:right="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w:t>
            </w:r>
          </w:p>
          <w:p w14:paraId="4605FB88">
            <w:pPr>
              <w:keepNext w:val="0"/>
              <w:keepLines w:val="0"/>
              <w:pageBreakBefore w:val="0"/>
              <w:suppressLineNumbers w:val="0"/>
              <w:tabs>
                <w:tab w:val="left" w:pos="6120"/>
              </w:tabs>
              <w:kinsoku/>
              <w:wordWrap/>
              <w:overflowPunct/>
              <w:topLinePunct w:val="0"/>
              <w:autoSpaceDE/>
              <w:autoSpaceDN/>
              <w:bidi w:val="0"/>
              <w:adjustRightInd/>
              <w:snapToGrid/>
              <w:spacing w:before="0" w:beforeAutospacing="0" w:after="0" w:afterAutospacing="0" w:line="400" w:lineRule="exact"/>
              <w:ind w:left="0" w:right="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66473E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分（即开标时间）前不得启封。</w:t>
            </w:r>
          </w:p>
          <w:p w14:paraId="48378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outlineLvl w:val="9"/>
              <w:rPr>
                <w:rFonts w:hint="eastAsia" w:ascii="宋体" w:hAnsi="宋体" w:eastAsia="宋体" w:cs="宋体"/>
                <w:color w:val="auto"/>
                <w:spacing w:val="10"/>
                <w:kern w:val="0"/>
                <w:sz w:val="24"/>
                <w:szCs w:val="24"/>
              </w:rPr>
            </w:pPr>
            <w:r>
              <w:rPr>
                <w:rFonts w:hint="eastAsia" w:ascii="宋体" w:hAnsi="宋体" w:eastAsia="宋体" w:cs="宋体"/>
                <w:color w:val="auto"/>
                <w:sz w:val="24"/>
                <w:szCs w:val="24"/>
              </w:rPr>
              <w:t>投标人全称（加盖公章）：</w:t>
            </w:r>
            <w:r>
              <w:rPr>
                <w:rFonts w:hint="eastAsia" w:ascii="宋体" w:hAnsi="宋体" w:eastAsia="宋体" w:cs="宋体"/>
                <w:color w:val="auto"/>
                <w:sz w:val="24"/>
                <w:szCs w:val="24"/>
                <w:u w:val="single"/>
              </w:rPr>
              <w:t xml:space="preserve">                     </w:t>
            </w:r>
          </w:p>
        </w:tc>
      </w:tr>
      <w:tr w14:paraId="6AB5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188B53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Times New Roman"/>
                <w:color w:val="auto"/>
                <w:sz w:val="24"/>
                <w:szCs w:val="24"/>
                <w:lang w:eastAsia="zh-CN"/>
              </w:rPr>
            </w:pPr>
            <w:r>
              <w:rPr>
                <w:rFonts w:hint="eastAsia" w:ascii="宋体" w:hAnsi="宋体" w:eastAsia="Times New Roman" w:cs="仿宋_GB2312"/>
                <w:color w:val="auto"/>
                <w:sz w:val="24"/>
                <w:szCs w:val="24"/>
              </w:rPr>
              <w:t>2</w:t>
            </w:r>
            <w:r>
              <w:rPr>
                <w:rFonts w:hint="eastAsia" w:ascii="宋体" w:hAnsi="宋体" w:eastAsia="宋体" w:cs="仿宋_GB2312"/>
                <w:color w:val="auto"/>
                <w:sz w:val="24"/>
                <w:szCs w:val="24"/>
                <w:lang w:val="en-US" w:eastAsia="zh-CN"/>
              </w:rPr>
              <w:t>2</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16BBF9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投标时间和地点</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2160D1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投标截止时间：北京时间</w:t>
            </w:r>
            <w:r>
              <w:rPr>
                <w:rFonts w:hint="default" w:ascii="宋体" w:hAnsi="宋体" w:eastAsia="Times New Roman" w:cs="Times New Roman"/>
                <w:b w:val="0"/>
                <w:bCs w:val="0"/>
                <w:color w:val="auto"/>
                <w:sz w:val="24"/>
                <w:szCs w:val="24"/>
              </w:rPr>
              <w:t>20</w:t>
            </w:r>
            <w:r>
              <w:rPr>
                <w:rFonts w:hint="eastAsia" w:ascii="宋体" w:hAnsi="宋体" w:eastAsia="Times New Roman" w:cs="Times New Roman"/>
                <w:b w:val="0"/>
                <w:bCs w:val="0"/>
                <w:color w:val="auto"/>
                <w:sz w:val="24"/>
                <w:szCs w:val="24"/>
                <w:lang w:val="en-US" w:eastAsia="zh-CN"/>
              </w:rPr>
              <w:t>24</w:t>
            </w:r>
            <w:r>
              <w:rPr>
                <w:rFonts w:hint="eastAsia" w:ascii="宋体" w:hAnsi="宋体" w:eastAsia="Times New Roman" w:cs="Times New Roman"/>
                <w:b w:val="0"/>
                <w:bCs w:val="0"/>
                <w:color w:val="auto"/>
                <w:sz w:val="24"/>
                <w:szCs w:val="24"/>
              </w:rPr>
              <w:t>年</w:t>
            </w:r>
            <w:r>
              <w:rPr>
                <w:rFonts w:hint="eastAsia" w:ascii="宋体" w:hAnsi="宋体" w:eastAsia="Times New Roman" w:cs="Times New Roman"/>
                <w:b w:val="0"/>
                <w:bCs w:val="0"/>
                <w:color w:val="auto"/>
                <w:sz w:val="24"/>
                <w:szCs w:val="24"/>
                <w:lang w:val="en-US" w:eastAsia="zh-CN"/>
              </w:rPr>
              <w:t>08</w:t>
            </w:r>
            <w:r>
              <w:rPr>
                <w:rFonts w:hint="eastAsia" w:ascii="宋体" w:hAnsi="宋体" w:eastAsia="Times New Roman" w:cs="Times New Roman"/>
                <w:b w:val="0"/>
                <w:bCs w:val="0"/>
                <w:color w:val="auto"/>
                <w:sz w:val="24"/>
                <w:szCs w:val="24"/>
              </w:rPr>
              <w:t>月</w:t>
            </w:r>
            <w:r>
              <w:rPr>
                <w:rFonts w:hint="eastAsia" w:ascii="宋体" w:hAnsi="宋体" w:eastAsia="Times New Roman" w:cs="Times New Roman"/>
                <w:b w:val="0"/>
                <w:bCs w:val="0"/>
                <w:color w:val="auto"/>
                <w:sz w:val="24"/>
                <w:szCs w:val="24"/>
                <w:lang w:val="en-US" w:eastAsia="zh-CN"/>
              </w:rPr>
              <w:t>06</w:t>
            </w:r>
            <w:r>
              <w:rPr>
                <w:rFonts w:hint="eastAsia" w:ascii="宋体" w:hAnsi="宋体" w:eastAsia="Times New Roman" w:cs="Times New Roman"/>
                <w:b w:val="0"/>
                <w:bCs w:val="0"/>
                <w:color w:val="auto"/>
                <w:sz w:val="24"/>
                <w:szCs w:val="24"/>
              </w:rPr>
              <w:t>日</w:t>
            </w:r>
            <w:r>
              <w:rPr>
                <w:rFonts w:hint="eastAsia" w:ascii="宋体" w:hAnsi="宋体" w:eastAsia="Times New Roman" w:cs="Times New Roman"/>
                <w:b w:val="0"/>
                <w:bCs w:val="0"/>
                <w:color w:val="auto"/>
                <w:sz w:val="24"/>
                <w:szCs w:val="24"/>
                <w:lang w:val="en-US" w:eastAsia="zh-CN"/>
              </w:rPr>
              <w:t>9</w:t>
            </w:r>
            <w:r>
              <w:rPr>
                <w:rFonts w:hint="default" w:ascii="宋体" w:hAnsi="宋体" w:eastAsia="Times New Roman" w:cs="Times New Roman"/>
                <w:b w:val="0"/>
                <w:bCs w:val="0"/>
                <w:color w:val="auto"/>
                <w:sz w:val="24"/>
                <w:szCs w:val="24"/>
              </w:rPr>
              <w:t>:</w:t>
            </w:r>
            <w:r>
              <w:rPr>
                <w:rFonts w:hint="eastAsia" w:ascii="宋体" w:hAnsi="宋体" w:eastAsia="Times New Roman" w:cs="Times New Roman"/>
                <w:b w:val="0"/>
                <w:bCs w:val="0"/>
                <w:color w:val="auto"/>
                <w:sz w:val="24"/>
                <w:szCs w:val="24"/>
                <w:lang w:val="en-US" w:eastAsia="zh-CN"/>
              </w:rPr>
              <w:t>0</w:t>
            </w:r>
            <w:r>
              <w:rPr>
                <w:rFonts w:hint="default" w:ascii="宋体" w:hAnsi="宋体" w:eastAsia="Times New Roman" w:cs="Times New Roman"/>
                <w:b w:val="0"/>
                <w:bCs w:val="0"/>
                <w:color w:val="auto"/>
                <w:sz w:val="24"/>
                <w:szCs w:val="24"/>
              </w:rPr>
              <w:t>0</w:t>
            </w:r>
          </w:p>
          <w:p w14:paraId="1D12B9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开标地点：</w:t>
            </w:r>
            <w:r>
              <w:rPr>
                <w:rFonts w:hint="eastAsia" w:ascii="宋体" w:hAnsi="宋体" w:eastAsia="Times New Roman" w:cs="宋体"/>
                <w:color w:val="auto"/>
                <w:sz w:val="24"/>
                <w:szCs w:val="24"/>
              </w:rPr>
              <w:t>西华县政府采购中心评标室（财政局</w:t>
            </w:r>
            <w:r>
              <w:rPr>
                <w:rFonts w:hint="eastAsia" w:ascii="宋体" w:hAnsi="宋体" w:eastAsia="Times New Roman" w:cs="宋体"/>
                <w:color w:val="auto"/>
                <w:sz w:val="24"/>
                <w:szCs w:val="24"/>
                <w:lang w:val="en-US" w:eastAsia="zh-CN"/>
              </w:rPr>
              <w:t>522</w:t>
            </w:r>
            <w:r>
              <w:rPr>
                <w:rFonts w:hint="eastAsia" w:ascii="宋体" w:hAnsi="宋体" w:eastAsia="Times New Roman" w:cs="宋体"/>
                <w:color w:val="auto"/>
                <w:sz w:val="24"/>
                <w:szCs w:val="24"/>
              </w:rPr>
              <w:t>）</w:t>
            </w:r>
          </w:p>
        </w:tc>
      </w:tr>
      <w:tr w14:paraId="6608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315AE9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仿宋_GB2312"/>
                <w:color w:val="auto"/>
                <w:sz w:val="24"/>
                <w:szCs w:val="24"/>
                <w:lang w:val="en-US" w:eastAsia="zh-CN"/>
              </w:rPr>
            </w:pPr>
            <w:r>
              <w:rPr>
                <w:rFonts w:hint="eastAsia" w:ascii="宋体" w:hAnsi="宋体" w:eastAsia="宋体" w:cs="仿宋_GB2312"/>
                <w:color w:val="auto"/>
                <w:sz w:val="24"/>
                <w:szCs w:val="24"/>
                <w:lang w:val="en-US" w:eastAsia="zh-CN"/>
              </w:rPr>
              <w:t>23</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098566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color w:val="auto"/>
                <w:sz w:val="24"/>
                <w:szCs w:val="24"/>
              </w:rPr>
            </w:pPr>
            <w:r>
              <w:rPr>
                <w:rFonts w:hint="eastAsia" w:ascii="宋体" w:hAnsi="宋体" w:eastAsia="宋体" w:cs="仿宋_GB2312"/>
                <w:color w:val="auto"/>
                <w:sz w:val="24"/>
                <w:szCs w:val="24"/>
              </w:rPr>
              <w:t>解释权</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7CEBE5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宋体"/>
                <w:color w:val="auto"/>
                <w:sz w:val="24"/>
                <w:szCs w:val="24"/>
              </w:rPr>
            </w:pPr>
            <w:r>
              <w:rPr>
                <w:rFonts w:hint="eastAsia" w:ascii="宋体" w:hAnsi="宋体" w:eastAsia="宋体" w:cs="仿宋_GB2312"/>
                <w:color w:val="auto"/>
                <w:sz w:val="24"/>
                <w:szCs w:val="24"/>
              </w:rPr>
              <w:t>构成本磋商文件的各个组成文件应互为解释，互为说明；除磋商文件中有特别规定外，按磋商公告、须知前附表、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6E3E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3C8DE6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仿宋_GB2312"/>
                <w:color w:val="auto"/>
                <w:sz w:val="24"/>
                <w:szCs w:val="24"/>
                <w:lang w:val="en-US" w:eastAsia="zh-CN"/>
              </w:rPr>
            </w:pPr>
            <w:r>
              <w:rPr>
                <w:rFonts w:hint="eastAsia" w:ascii="宋体" w:hAnsi="宋体" w:eastAsia="宋体" w:cs="仿宋_GB2312"/>
                <w:color w:val="auto"/>
                <w:sz w:val="24"/>
                <w:szCs w:val="24"/>
                <w:lang w:val="en-US" w:eastAsia="zh-CN"/>
              </w:rPr>
              <w:t>24</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1A442E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仿宋_GB2312"/>
                <w:color w:val="auto"/>
                <w:sz w:val="24"/>
                <w:szCs w:val="24"/>
              </w:rPr>
            </w:pPr>
            <w:r>
              <w:rPr>
                <w:rFonts w:hint="eastAsia" w:ascii="宋体" w:hAnsi="宋体" w:eastAsia="宋体" w:cs="仿宋_GB2312"/>
                <w:color w:val="auto"/>
                <w:sz w:val="24"/>
                <w:szCs w:val="24"/>
              </w:rPr>
              <w:t>供应商提出问题或要求澄清磋商文件的截止时间</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02BA36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仿宋_GB2312"/>
                <w:color w:val="auto"/>
                <w:sz w:val="24"/>
                <w:szCs w:val="24"/>
              </w:rPr>
            </w:pPr>
            <w:r>
              <w:rPr>
                <w:rFonts w:hint="eastAsia" w:ascii="宋体" w:hAnsi="宋体" w:eastAsia="宋体" w:cs="仿宋_GB2312"/>
                <w:color w:val="auto"/>
                <w:sz w:val="24"/>
                <w:szCs w:val="24"/>
              </w:rPr>
              <w:t>按财政部94号令执行</w:t>
            </w:r>
          </w:p>
        </w:tc>
      </w:tr>
      <w:tr w14:paraId="3DEC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3D7E79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Times New Roman"/>
                <w:color w:val="auto"/>
                <w:sz w:val="24"/>
                <w:szCs w:val="24"/>
                <w:lang w:val="en-US" w:eastAsia="zh-CN"/>
              </w:rPr>
            </w:pPr>
            <w:r>
              <w:rPr>
                <w:rFonts w:hint="eastAsia" w:ascii="宋体" w:hAnsi="宋体" w:eastAsia="宋体" w:cs="仿宋_GB2312"/>
                <w:color w:val="auto"/>
                <w:sz w:val="24"/>
                <w:szCs w:val="24"/>
                <w:lang w:val="en-US" w:eastAsia="zh-CN"/>
              </w:rPr>
              <w:t>25</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244707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3B76F5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从提交投标（响应）文件的截止之日起</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日历天</w:t>
            </w:r>
          </w:p>
        </w:tc>
      </w:tr>
      <w:tr w14:paraId="62A0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4C3509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26</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070F10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投标人出席开标会须知</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48D491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宋体" w:cs="宋体"/>
                <w:b/>
                <w:color w:val="auto"/>
                <w:sz w:val="24"/>
                <w:szCs w:val="24"/>
              </w:rPr>
            </w:pPr>
            <w:r>
              <w:rPr>
                <w:rFonts w:hint="eastAsia" w:ascii="宋体" w:hAnsi="宋体" w:eastAsia="宋体" w:cs="宋体"/>
                <w:b w:val="0"/>
                <w:bCs/>
                <w:color w:val="auto"/>
                <w:sz w:val="24"/>
                <w:szCs w:val="24"/>
              </w:rPr>
              <w:t>投标企业参加开标会议时必须由公司法定代表人（持法定代表人身份证明及本人身份证）或法定代表人的委托代理人（持有效的授权委托书及本人身份证）参加。</w:t>
            </w:r>
          </w:p>
        </w:tc>
      </w:tr>
      <w:tr w14:paraId="41AD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787EB1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27</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694AD5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质保期</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55F4C4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录像机、摄像头、监视器质保2年，其他产品自验收合格之日起1年</w:t>
            </w:r>
          </w:p>
        </w:tc>
      </w:tr>
      <w:tr w14:paraId="314A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14:paraId="5427FD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28</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57BAC7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付款方式</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5BB15C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需方在此保证按照供方布线完成后需方付合同款的50%，设备全部安装完成验收合格后付清合同尾款的时间和方式向供方支付合同价或其他按合同规定应支付的金额。</w:t>
            </w:r>
          </w:p>
        </w:tc>
      </w:tr>
      <w:tr w14:paraId="25B3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854" w:type="dxa"/>
            <w:gridSpan w:val="3"/>
            <w:tcBorders>
              <w:top w:val="single" w:color="auto" w:sz="4" w:space="0"/>
              <w:left w:val="single" w:color="auto" w:sz="4" w:space="0"/>
              <w:bottom w:val="single" w:color="auto" w:sz="4" w:space="0"/>
              <w:right w:val="single" w:color="auto" w:sz="4" w:space="0"/>
            </w:tcBorders>
            <w:noWrap w:val="0"/>
            <w:vAlign w:val="center"/>
          </w:tcPr>
          <w:p w14:paraId="55D498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Times New Roman" w:cs="宋体"/>
                <w:b/>
                <w:color w:val="auto"/>
                <w:sz w:val="24"/>
                <w:szCs w:val="24"/>
              </w:rPr>
            </w:pPr>
            <w:r>
              <w:rPr>
                <w:rFonts w:hint="eastAsia" w:ascii="宋体" w:hAnsi="宋体" w:eastAsia="Times New Roman" w:cs="宋体"/>
                <w:b/>
                <w:color w:val="auto"/>
                <w:sz w:val="24"/>
                <w:szCs w:val="24"/>
              </w:rPr>
              <w:t>需要补充的其他内容</w:t>
            </w:r>
          </w:p>
          <w:p w14:paraId="7C533FCC">
            <w:pPr>
              <w:keepNext w:val="0"/>
              <w:keepLines w:val="0"/>
              <w:pageBreakBefore w:val="0"/>
              <w:suppressLineNumbers w:val="0"/>
              <w:tabs>
                <w:tab w:val="left" w:pos="1005"/>
              </w:tabs>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Times New Roman" w:cs="Times New Roman"/>
                <w:color w:val="auto"/>
                <w:sz w:val="24"/>
                <w:szCs w:val="24"/>
                <w:lang w:val="en-US" w:eastAsia="zh-CN"/>
              </w:rPr>
              <w:t>1、</w:t>
            </w:r>
            <w:r>
              <w:rPr>
                <w:rFonts w:hint="eastAsia" w:ascii="宋体" w:hAnsi="宋体" w:eastAsia="宋体" w:cs="Times New Roman"/>
                <w:color w:val="auto"/>
                <w:sz w:val="24"/>
                <w:szCs w:val="24"/>
              </w:rPr>
              <w:t>本项目</w:t>
            </w:r>
            <w:r>
              <w:rPr>
                <w:rFonts w:hint="eastAsia" w:ascii="宋体" w:hAnsi="宋体" w:eastAsia="宋体" w:cs="Times New Roman"/>
                <w:color w:val="auto"/>
                <w:sz w:val="24"/>
                <w:szCs w:val="24"/>
                <w:lang w:eastAsia="zh-CN"/>
              </w:rPr>
              <w:t>磋商文件</w:t>
            </w:r>
            <w:r>
              <w:rPr>
                <w:rFonts w:hint="eastAsia" w:ascii="宋体" w:hAnsi="宋体" w:eastAsia="宋体" w:cs="Times New Roman"/>
                <w:color w:val="auto"/>
                <w:sz w:val="24"/>
                <w:szCs w:val="24"/>
              </w:rPr>
              <w:t>最终解释权归采购人所有</w:t>
            </w:r>
            <w:r>
              <w:rPr>
                <w:rFonts w:hint="eastAsia" w:ascii="宋体" w:hAnsi="宋体" w:eastAsia="宋体" w:cs="Times New Roman"/>
                <w:color w:val="auto"/>
                <w:sz w:val="24"/>
                <w:szCs w:val="24"/>
                <w:lang w:eastAsia="zh-CN"/>
              </w:rPr>
              <w:t>。</w:t>
            </w:r>
          </w:p>
          <w:p w14:paraId="5CE2D089">
            <w:pPr>
              <w:keepNext w:val="0"/>
              <w:keepLines w:val="0"/>
              <w:pageBreakBefore w:val="0"/>
              <w:suppressLineNumbers w:val="0"/>
              <w:tabs>
                <w:tab w:val="left" w:pos="1005"/>
              </w:tabs>
              <w:kinsoku/>
              <w:wordWrap/>
              <w:overflowPunct/>
              <w:topLinePunct w:val="0"/>
              <w:autoSpaceDE/>
              <w:autoSpaceDN/>
              <w:bidi w:val="0"/>
              <w:adjustRightInd/>
              <w:snapToGrid/>
              <w:spacing w:before="0" w:beforeAutospacing="0" w:after="0" w:afterAutospacing="0" w:line="400" w:lineRule="exact"/>
              <w:ind w:left="0" w:right="0"/>
              <w:textAlignment w:val="auto"/>
              <w:outlineLvl w:val="9"/>
              <w:rPr>
                <w:rFonts w:hint="eastAsia" w:ascii="宋体" w:hAnsi="宋体" w:eastAsia="Times New Roman" w:cs="宋体"/>
                <w:bCs/>
                <w:color w:val="auto"/>
                <w:sz w:val="24"/>
                <w:szCs w:val="24"/>
              </w:rPr>
            </w:pPr>
            <w:r>
              <w:rPr>
                <w:rFonts w:hint="eastAsia" w:ascii="Times New Roman" w:hAnsi="Times New Roman" w:eastAsia="Times New Roman" w:cs="Times New Roman"/>
                <w:color w:val="auto"/>
                <w:sz w:val="24"/>
                <w:szCs w:val="24"/>
                <w:lang w:val="en-US" w:eastAsia="zh-CN"/>
              </w:rPr>
              <w:t>2</w:t>
            </w:r>
            <w:r>
              <w:rPr>
                <w:rFonts w:hint="eastAsia" w:ascii="Times New Roman" w:hAnsi="Times New Roman" w:eastAsia="Times New Roman" w:cs="Times New Roman"/>
                <w:color w:val="auto"/>
                <w:sz w:val="24"/>
                <w:szCs w:val="24"/>
              </w:rPr>
              <w:t>、其它未尽事宜，按国家有关法律、法规执行。</w:t>
            </w:r>
          </w:p>
        </w:tc>
      </w:tr>
    </w:tbl>
    <w:p w14:paraId="064D468F">
      <w:pPr>
        <w:pStyle w:val="25"/>
        <w:pageBreakBefore w:val="0"/>
        <w:kinsoku/>
        <w:wordWrap/>
        <w:overflowPunct/>
        <w:topLinePunct w:val="0"/>
        <w:bidi w:val="0"/>
        <w:ind w:left="0" w:leftChars="0" w:firstLine="0" w:firstLineChars="0"/>
        <w:outlineLvl w:val="9"/>
        <w:rPr>
          <w:rFonts w:hint="eastAsia"/>
          <w:color w:val="auto"/>
        </w:rPr>
      </w:pPr>
    </w:p>
    <w:p w14:paraId="4155B90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 w:val="24"/>
        </w:rPr>
      </w:pPr>
      <w:bookmarkStart w:id="2" w:name="_Toc7956"/>
      <w:r>
        <w:rPr>
          <w:rFonts w:hint="eastAsia" w:ascii="宋体" w:hAnsi="宋体"/>
          <w:color w:val="auto"/>
          <w:sz w:val="24"/>
        </w:rPr>
        <w:t>一、 说明</w:t>
      </w:r>
      <w:bookmarkEnd w:id="2"/>
    </w:p>
    <w:p w14:paraId="30E96559">
      <w:pPr>
        <w:pageBreakBefore w:val="0"/>
        <w:kinsoku/>
        <w:wordWrap/>
        <w:overflowPunct/>
        <w:topLinePunct w:val="0"/>
        <w:bidi w:val="0"/>
        <w:spacing w:line="360" w:lineRule="auto"/>
        <w:outlineLvl w:val="9"/>
        <w:rPr>
          <w:rFonts w:hint="eastAsia" w:ascii="宋体" w:hAnsi="宋体"/>
          <w:color w:val="auto"/>
          <w:sz w:val="24"/>
        </w:rPr>
      </w:pPr>
      <w:r>
        <w:rPr>
          <w:rFonts w:hint="eastAsia" w:ascii="宋体" w:hAnsi="宋体"/>
          <w:color w:val="auto"/>
          <w:sz w:val="24"/>
        </w:rPr>
        <w:t>1. 适用范围</w:t>
      </w:r>
    </w:p>
    <w:p w14:paraId="79E586F9">
      <w:pPr>
        <w:pageBreakBefore w:val="0"/>
        <w:kinsoku/>
        <w:wordWrap/>
        <w:overflowPunct/>
        <w:topLinePunct w:val="0"/>
        <w:bidi w:val="0"/>
        <w:spacing w:line="360" w:lineRule="auto"/>
        <w:outlineLvl w:val="9"/>
        <w:rPr>
          <w:rFonts w:hint="eastAsia" w:ascii="宋体" w:hAnsi="宋体"/>
          <w:color w:val="auto"/>
          <w:sz w:val="24"/>
        </w:rPr>
      </w:pPr>
      <w:r>
        <w:rPr>
          <w:rFonts w:hint="eastAsia"/>
          <w:color w:val="auto"/>
        </w:rPr>
        <w:t xml:space="preserve">   </w:t>
      </w:r>
      <w:r>
        <w:rPr>
          <w:rFonts w:hint="eastAsia" w:ascii="宋体" w:hAnsi="宋体"/>
          <w:color w:val="auto"/>
          <w:sz w:val="24"/>
        </w:rPr>
        <w:t xml:space="preserve"> 1.1本</w:t>
      </w:r>
      <w:r>
        <w:rPr>
          <w:rFonts w:hint="eastAsia" w:ascii="宋体" w:hAnsi="宋体"/>
          <w:color w:val="auto"/>
          <w:sz w:val="24"/>
          <w:lang w:val="en-US" w:eastAsia="zh-CN"/>
        </w:rPr>
        <w:t>磋商</w:t>
      </w:r>
      <w:r>
        <w:rPr>
          <w:rFonts w:hint="eastAsia" w:ascii="宋体" w:hAnsi="宋体"/>
          <w:color w:val="auto"/>
          <w:sz w:val="24"/>
        </w:rPr>
        <w:t>文件适用于</w:t>
      </w:r>
      <w:r>
        <w:rPr>
          <w:rFonts w:hint="eastAsia" w:ascii="宋体" w:hAnsi="宋体"/>
          <w:color w:val="auto"/>
          <w:sz w:val="24"/>
          <w:u w:val="single"/>
          <w:lang w:val="en-US"/>
        </w:rPr>
        <w:t>西华县民政局全县敬老院安全设施设备购置项目</w:t>
      </w:r>
      <w:r>
        <w:rPr>
          <w:rFonts w:hint="eastAsia" w:ascii="宋体" w:hAnsi="宋体"/>
          <w:color w:val="auto"/>
          <w:sz w:val="24"/>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val="en-US" w:eastAsia="zh-CN"/>
        </w:rPr>
        <w:t>项目</w:t>
      </w:r>
      <w:r>
        <w:rPr>
          <w:rFonts w:hint="eastAsia" w:ascii="宋体" w:hAnsi="宋体"/>
          <w:color w:val="auto"/>
          <w:sz w:val="24"/>
        </w:rPr>
        <w:t>。</w:t>
      </w:r>
    </w:p>
    <w:p w14:paraId="35585E9F">
      <w:pPr>
        <w:pageBreakBefore w:val="0"/>
        <w:kinsoku/>
        <w:wordWrap/>
        <w:overflowPunct/>
        <w:topLinePunct w:val="0"/>
        <w:bidi w:val="0"/>
        <w:spacing w:line="360" w:lineRule="auto"/>
        <w:outlineLvl w:val="9"/>
        <w:rPr>
          <w:rFonts w:hint="eastAsia" w:ascii="宋体" w:hAnsi="宋体"/>
          <w:color w:val="auto"/>
          <w:sz w:val="24"/>
        </w:rPr>
      </w:pPr>
      <w:r>
        <w:rPr>
          <w:rFonts w:hint="eastAsia" w:ascii="宋体" w:hAnsi="宋体"/>
          <w:color w:val="auto"/>
          <w:sz w:val="24"/>
        </w:rPr>
        <w:t>2. 定义</w:t>
      </w:r>
    </w:p>
    <w:p w14:paraId="7C380AAD">
      <w:pPr>
        <w:pageBreakBefore w:val="0"/>
        <w:kinsoku/>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2.1 “采购人”系指本次采购项目的业主方。</w:t>
      </w:r>
    </w:p>
    <w:p w14:paraId="53A1F644">
      <w:pPr>
        <w:pageBreakBefore w:val="0"/>
        <w:kinsoku/>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2.2 “</w:t>
      </w:r>
      <w:r>
        <w:rPr>
          <w:rFonts w:hint="eastAsia" w:ascii="宋体" w:hAnsi="宋体" w:cs="宋体"/>
          <w:color w:val="auto"/>
          <w:sz w:val="24"/>
        </w:rPr>
        <w:t>采购代理机构（集中采购机构）”</w:t>
      </w:r>
      <w:r>
        <w:rPr>
          <w:rFonts w:hint="eastAsia" w:ascii="宋体" w:hAnsi="宋体"/>
          <w:color w:val="auto"/>
          <w:sz w:val="24"/>
        </w:rPr>
        <w:t>系</w:t>
      </w:r>
      <w:r>
        <w:rPr>
          <w:rFonts w:hint="eastAsia" w:ascii="宋体" w:hAnsi="宋体" w:eastAsia="宋体" w:cs="仿宋_GB2312"/>
          <w:color w:val="auto"/>
          <w:sz w:val="24"/>
          <w:szCs w:val="24"/>
        </w:rPr>
        <w:t>指受采购人委托组织本次磋商的采购代理机构</w:t>
      </w:r>
      <w:r>
        <w:rPr>
          <w:rFonts w:hint="eastAsia" w:ascii="宋体" w:hAnsi="宋体"/>
          <w:color w:val="auto"/>
          <w:sz w:val="24"/>
        </w:rPr>
        <w:t>。</w:t>
      </w:r>
    </w:p>
    <w:p w14:paraId="2149B05D">
      <w:pPr>
        <w:pageBreakBefore w:val="0"/>
        <w:kinsoku/>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2.</w:t>
      </w:r>
      <w:r>
        <w:rPr>
          <w:rFonts w:ascii="宋体" w:hAnsi="宋体"/>
          <w:color w:val="auto"/>
          <w:sz w:val="24"/>
        </w:rPr>
        <w:t>3</w:t>
      </w:r>
      <w:r>
        <w:rPr>
          <w:rFonts w:hint="eastAsia" w:ascii="宋体" w:hAnsi="宋体"/>
          <w:color w:val="auto"/>
          <w:sz w:val="24"/>
        </w:rPr>
        <w:t xml:space="preserve"> “投标人</w:t>
      </w:r>
      <w:r>
        <w:rPr>
          <w:rFonts w:hint="eastAsia" w:ascii="宋体" w:hAnsi="宋体"/>
          <w:color w:val="auto"/>
          <w:sz w:val="24"/>
          <w:lang w:eastAsia="zh-CN"/>
        </w:rPr>
        <w:t>（</w:t>
      </w:r>
      <w:r>
        <w:rPr>
          <w:rFonts w:hint="eastAsia" w:ascii="宋体" w:hAnsi="宋体" w:eastAsia="宋体" w:cs="仿宋_GB2312"/>
          <w:color w:val="auto"/>
          <w:sz w:val="24"/>
          <w:szCs w:val="24"/>
        </w:rPr>
        <w:t>供应商</w:t>
      </w:r>
      <w:r>
        <w:rPr>
          <w:rFonts w:hint="eastAsia" w:ascii="宋体" w:hAnsi="宋体"/>
          <w:color w:val="auto"/>
          <w:sz w:val="24"/>
          <w:lang w:eastAsia="zh-CN"/>
        </w:rPr>
        <w:t>）</w:t>
      </w:r>
      <w:r>
        <w:rPr>
          <w:rFonts w:hint="eastAsia" w:ascii="宋体" w:hAnsi="宋体"/>
          <w:color w:val="auto"/>
          <w:sz w:val="24"/>
        </w:rPr>
        <w:t>”系</w:t>
      </w:r>
      <w:r>
        <w:rPr>
          <w:rFonts w:hint="eastAsia" w:ascii="宋体" w:hAnsi="宋体" w:eastAsia="宋体" w:cs="仿宋_GB2312"/>
          <w:color w:val="auto"/>
          <w:sz w:val="24"/>
          <w:szCs w:val="24"/>
        </w:rPr>
        <w:t>指响应磋商、参加磋商竞争，并向采购人、采购代理机构提交响应文件的法定代表人单位</w:t>
      </w:r>
      <w:r>
        <w:rPr>
          <w:rFonts w:hint="eastAsia" w:ascii="宋体" w:cs="宋体"/>
          <w:color w:val="auto"/>
          <w:sz w:val="24"/>
        </w:rPr>
        <w:t>。</w:t>
      </w:r>
    </w:p>
    <w:p w14:paraId="43F82EDE">
      <w:pPr>
        <w:pageBreakBefore w:val="0"/>
        <w:kinsoku/>
        <w:wordWrap/>
        <w:overflowPunct/>
        <w:topLinePunct w:val="0"/>
        <w:bidi w:val="0"/>
        <w:spacing w:line="360" w:lineRule="auto"/>
        <w:ind w:firstLine="480"/>
        <w:outlineLvl w:val="9"/>
        <w:rPr>
          <w:rFonts w:hint="eastAsia" w:ascii="宋体" w:hAnsi="宋体" w:cs="宋体"/>
          <w:color w:val="auto"/>
          <w:sz w:val="24"/>
        </w:rPr>
      </w:pPr>
      <w:r>
        <w:rPr>
          <w:rFonts w:hint="eastAsia" w:ascii="宋体" w:hAnsi="宋体"/>
          <w:color w:val="auto"/>
          <w:sz w:val="24"/>
        </w:rPr>
        <w:t>2.</w:t>
      </w:r>
      <w:r>
        <w:rPr>
          <w:rFonts w:ascii="宋体" w:hAnsi="宋体"/>
          <w:color w:val="auto"/>
          <w:sz w:val="24"/>
        </w:rPr>
        <w:t>4</w:t>
      </w:r>
      <w:r>
        <w:rPr>
          <w:rFonts w:hint="eastAsia" w:ascii="宋体" w:hAnsi="宋体"/>
          <w:color w:val="auto"/>
          <w:sz w:val="24"/>
        </w:rPr>
        <w:t xml:space="preserve"> </w:t>
      </w:r>
      <w:r>
        <w:rPr>
          <w:rFonts w:hint="eastAsia" w:ascii="宋体" w:hAnsi="宋体" w:cs="宋体"/>
          <w:color w:val="auto"/>
          <w:sz w:val="24"/>
        </w:rPr>
        <w:t>“项目”系指供应商按</w:t>
      </w:r>
      <w:r>
        <w:rPr>
          <w:rFonts w:hint="eastAsia" w:ascii="宋体" w:hAnsi="宋体" w:cs="宋体"/>
          <w:color w:val="auto"/>
          <w:sz w:val="24"/>
          <w:lang w:val="en-US" w:eastAsia="zh-CN"/>
        </w:rPr>
        <w:t>磋商</w:t>
      </w:r>
      <w:r>
        <w:rPr>
          <w:rFonts w:hint="eastAsia" w:ascii="宋体" w:hAnsi="宋体" w:cs="宋体"/>
          <w:color w:val="auto"/>
          <w:sz w:val="24"/>
        </w:rPr>
        <w:t>文件规定，须向采购方提供的货物</w:t>
      </w:r>
      <w:r>
        <w:rPr>
          <w:rFonts w:hint="eastAsia" w:ascii="宋体" w:hAnsi="宋体" w:cs="宋体"/>
          <w:color w:val="auto"/>
          <w:sz w:val="24"/>
          <w:lang w:eastAsia="zh-CN"/>
        </w:rPr>
        <w:t>、</w:t>
      </w:r>
      <w:r>
        <w:rPr>
          <w:rFonts w:hint="eastAsia" w:ascii="宋体" w:hAnsi="宋体" w:cs="宋体"/>
          <w:color w:val="auto"/>
          <w:sz w:val="24"/>
        </w:rPr>
        <w:t>服务。</w:t>
      </w:r>
    </w:p>
    <w:p w14:paraId="2FEBA6F5">
      <w:pPr>
        <w:pageBreakBefore w:val="0"/>
        <w:kinsoku/>
        <w:wordWrap/>
        <w:overflowPunct/>
        <w:topLinePunct w:val="0"/>
        <w:bidi w:val="0"/>
        <w:spacing w:line="360" w:lineRule="auto"/>
        <w:ind w:firstLine="470" w:firstLineChars="196"/>
        <w:outlineLvl w:val="9"/>
        <w:rPr>
          <w:rFonts w:hint="default" w:ascii="宋体" w:hAnsi="宋体" w:eastAsia="宋体"/>
          <w:color w:val="auto"/>
          <w:sz w:val="24"/>
          <w:lang w:val="en-US" w:eastAsia="zh-CN"/>
        </w:rPr>
      </w:pPr>
      <w:r>
        <w:rPr>
          <w:rFonts w:hint="eastAsia" w:ascii="宋体" w:hAnsi="宋体"/>
          <w:color w:val="auto"/>
          <w:sz w:val="24"/>
          <w:lang w:val="en-US" w:eastAsia="zh-CN"/>
        </w:rPr>
        <w:t xml:space="preserve">2.5 </w:t>
      </w:r>
      <w:r>
        <w:rPr>
          <w:rFonts w:hint="eastAsia" w:ascii="宋体" w:hAnsi="宋体" w:cs="宋体"/>
          <w:color w:val="auto"/>
          <w:sz w:val="24"/>
        </w:rPr>
        <w:t>“</w:t>
      </w:r>
      <w:r>
        <w:rPr>
          <w:rFonts w:hint="eastAsia" w:ascii="宋体" w:hAnsi="宋体" w:cs="宋体"/>
          <w:color w:val="auto"/>
          <w:sz w:val="24"/>
          <w:lang w:val="en-US" w:eastAsia="zh-CN"/>
        </w:rPr>
        <w:t>偏离</w:t>
      </w:r>
      <w:r>
        <w:rPr>
          <w:rFonts w:hint="eastAsia" w:ascii="宋体" w:hAnsi="宋体" w:cs="宋体"/>
          <w:color w:val="auto"/>
          <w:sz w:val="24"/>
        </w:rPr>
        <w:t>”</w:t>
      </w:r>
      <w:r>
        <w:rPr>
          <w:rFonts w:hint="eastAsia" w:ascii="宋体" w:hAnsi="宋体" w:cs="宋体"/>
          <w:color w:val="auto"/>
          <w:sz w:val="24"/>
          <w:lang w:val="en-US" w:eastAsia="zh-CN"/>
        </w:rPr>
        <w:t>系指</w:t>
      </w:r>
      <w:r>
        <w:rPr>
          <w:rFonts w:hint="eastAsia" w:ascii="宋体" w:hAnsi="宋体" w:eastAsia="宋体" w:cs="仿宋_GB2312"/>
          <w:color w:val="auto"/>
          <w:sz w:val="24"/>
          <w:szCs w:val="24"/>
        </w:rPr>
        <w:t>响应文件的响应相对于磋商文件要求的偏差，该偏差优于磋商文件要求的为正偏差，劣于磋商文件要求的为负偏差。</w:t>
      </w:r>
    </w:p>
    <w:p w14:paraId="6F2A5C10">
      <w:pPr>
        <w:pageBreakBefore w:val="0"/>
        <w:kinsoku/>
        <w:wordWrap/>
        <w:overflowPunct/>
        <w:topLinePunct w:val="0"/>
        <w:bidi w:val="0"/>
        <w:spacing w:line="360" w:lineRule="auto"/>
        <w:ind w:firstLine="470" w:firstLineChars="196"/>
        <w:outlineLvl w:val="9"/>
        <w:rPr>
          <w:rFonts w:ascii="宋体" w:hAnsi="宋体"/>
          <w:color w:val="auto"/>
          <w:sz w:val="24"/>
        </w:rPr>
      </w:pPr>
      <w:r>
        <w:rPr>
          <w:rFonts w:hint="eastAsia" w:ascii="宋体" w:hAnsi="宋体"/>
          <w:color w:val="auto"/>
          <w:sz w:val="24"/>
        </w:rPr>
        <w:t>3.投标费用</w:t>
      </w:r>
    </w:p>
    <w:p w14:paraId="5F790C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auto"/>
          <w:sz w:val="24"/>
        </w:rPr>
      </w:pPr>
      <w:r>
        <w:rPr>
          <w:rFonts w:hint="eastAsia" w:ascii="宋体" w:hAnsi="宋体" w:eastAsia="宋体" w:cs="宋体"/>
          <w:color w:val="auto"/>
          <w:sz w:val="24"/>
          <w:szCs w:val="24"/>
        </w:rPr>
        <w:t>无论投标过程中的作法和结果如何,投标人应自行承担所有与准备和参加投标有关的全部费用。</w:t>
      </w:r>
    </w:p>
    <w:p w14:paraId="5669B0E1">
      <w:pPr>
        <w:pageBreakBefore w:val="0"/>
        <w:kinsoku/>
        <w:wordWrap/>
        <w:overflowPunct/>
        <w:topLinePunct w:val="0"/>
        <w:bidi w:val="0"/>
        <w:spacing w:line="360" w:lineRule="auto"/>
        <w:ind w:firstLine="470" w:firstLineChars="196"/>
        <w:outlineLvl w:val="9"/>
        <w:rPr>
          <w:rFonts w:hint="eastAsia" w:ascii="宋体" w:hAnsi="宋体"/>
          <w:bCs/>
          <w:color w:val="auto"/>
          <w:sz w:val="24"/>
        </w:rPr>
      </w:pPr>
      <w:r>
        <w:rPr>
          <w:rFonts w:hint="eastAsia" w:ascii="宋体" w:hAnsi="宋体"/>
          <w:bCs/>
          <w:color w:val="auto"/>
          <w:sz w:val="24"/>
        </w:rPr>
        <w:t>4.合格的投标人</w:t>
      </w:r>
    </w:p>
    <w:p w14:paraId="2C5C240C">
      <w:pPr>
        <w:pageBreakBefore w:val="0"/>
        <w:kinsoku/>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4.1 符合《中华人民共和国政府采购法》第二十二条规定的条件：</w:t>
      </w:r>
    </w:p>
    <w:p w14:paraId="1128431E">
      <w:pPr>
        <w:pageBreakBefore w:val="0"/>
        <w:kinsoku/>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4.1.1具有独立承担民事责任的能力；</w:t>
      </w:r>
    </w:p>
    <w:p w14:paraId="6EC2F128">
      <w:pPr>
        <w:pageBreakBefore w:val="0"/>
        <w:kinsoku/>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4.1.2具有良好的商业信誉和健全的财务会计制度；</w:t>
      </w:r>
    </w:p>
    <w:p w14:paraId="7A2DEF9B">
      <w:pPr>
        <w:pageBreakBefore w:val="0"/>
        <w:kinsoku/>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4.1.3具有履行合同所必需的设备和专业技术能力；</w:t>
      </w:r>
    </w:p>
    <w:p w14:paraId="04AA163F">
      <w:pPr>
        <w:pageBreakBefore w:val="0"/>
        <w:kinsoku/>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4.1.4有依法缴纳税收和社会保障资金的良好记录；</w:t>
      </w:r>
    </w:p>
    <w:p w14:paraId="7ECBF8C9">
      <w:pPr>
        <w:pageBreakBefore w:val="0"/>
        <w:kinsoku/>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4.1.5参加政府采购活动前三年内，在经营活动中没有重大违法记录；</w:t>
      </w:r>
    </w:p>
    <w:p w14:paraId="225C7E3B">
      <w:pPr>
        <w:pageBreakBefore w:val="0"/>
        <w:kinsoku/>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4.1.6法律、行政法规规定的其他条件。</w:t>
      </w:r>
    </w:p>
    <w:p w14:paraId="6B70F01E">
      <w:pPr>
        <w:pageBreakBefore w:val="0"/>
        <w:kinsoku/>
        <w:wordWrap/>
        <w:overflowPunct/>
        <w:topLinePunct w:val="0"/>
        <w:bidi w:val="0"/>
        <w:spacing w:line="360" w:lineRule="auto"/>
        <w:ind w:firstLine="480" w:firstLineChars="200"/>
        <w:outlineLvl w:val="9"/>
        <w:rPr>
          <w:rFonts w:hint="eastAsia" w:ascii="宋体" w:hAnsi="宋体" w:eastAsia="宋体"/>
          <w:color w:val="auto"/>
          <w:sz w:val="24"/>
          <w:lang w:eastAsia="zh-CN"/>
        </w:rPr>
      </w:pPr>
      <w:r>
        <w:rPr>
          <w:rFonts w:hint="eastAsia" w:ascii="宋体" w:hAnsi="宋体" w:eastAsia="宋体" w:cs="宋体"/>
          <w:color w:val="auto"/>
          <w:sz w:val="24"/>
          <w:lang w:val="en-US" w:eastAsia="zh-CN"/>
        </w:rPr>
        <w:t>4.2</w:t>
      </w:r>
      <w:r>
        <w:rPr>
          <w:rFonts w:hint="eastAsia" w:ascii="宋体" w:hAnsi="宋体" w:eastAsia="宋体" w:cs="宋体"/>
          <w:color w:val="auto"/>
          <w:sz w:val="24"/>
        </w:rPr>
        <w:t>投标人应遵守中国的有关法律、法规和规章的规定。合格的投标人应符合</w:t>
      </w:r>
      <w:r>
        <w:rPr>
          <w:rFonts w:hint="eastAsia" w:ascii="宋体" w:hAnsi="宋体" w:eastAsia="宋体" w:cs="宋体"/>
          <w:color w:val="auto"/>
          <w:sz w:val="24"/>
          <w:lang w:eastAsia="zh-CN"/>
        </w:rPr>
        <w:t>磋商文件</w:t>
      </w:r>
      <w:r>
        <w:rPr>
          <w:rFonts w:hint="eastAsia" w:ascii="宋体" w:hAnsi="宋体" w:eastAsia="宋体" w:cs="宋体"/>
          <w:color w:val="auto"/>
          <w:sz w:val="24"/>
        </w:rPr>
        <w:t>载明的投标资格。</w:t>
      </w:r>
      <w:r>
        <w:rPr>
          <w:rFonts w:hint="eastAsia" w:ascii="宋体" w:hAnsi="宋体" w:eastAsia="宋体" w:cs="仿宋_GB2312"/>
          <w:bCs/>
          <w:color w:val="auto"/>
          <w:sz w:val="24"/>
          <w:szCs w:val="24"/>
        </w:rPr>
        <w:t>供应商须满足磋商文件要求的根据采购项目特点而规定的特定资格条件</w:t>
      </w:r>
      <w:r>
        <w:rPr>
          <w:rFonts w:hint="eastAsia" w:ascii="宋体" w:hAnsi="宋体" w:eastAsia="宋体" w:cs="仿宋_GB2312"/>
          <w:bCs/>
          <w:color w:val="auto"/>
          <w:sz w:val="24"/>
          <w:szCs w:val="24"/>
          <w:lang w:eastAsia="zh-CN"/>
        </w:rPr>
        <w:t>。</w:t>
      </w:r>
    </w:p>
    <w:p w14:paraId="0606F951">
      <w:pPr>
        <w:pStyle w:val="54"/>
        <w:pageBreakBefore w:val="0"/>
        <w:kinsoku/>
        <w:wordWrap/>
        <w:overflowPunct/>
        <w:topLinePunct w:val="0"/>
        <w:bidi w:val="0"/>
        <w:spacing w:line="360" w:lineRule="auto"/>
        <w:ind w:firstLine="480" w:firstLineChars="200"/>
        <w:outlineLvl w:val="9"/>
        <w:rPr>
          <w:rFonts w:hint="eastAsia" w:ascii="宋体" w:hAnsi="宋体"/>
          <w:color w:val="auto"/>
          <w:sz w:val="24"/>
          <w:szCs w:val="24"/>
        </w:rPr>
      </w:pPr>
      <w:r>
        <w:rPr>
          <w:rFonts w:hint="eastAsia" w:ascii="宋体" w:hAnsi="宋体"/>
          <w:color w:val="auto"/>
          <w:sz w:val="24"/>
          <w:szCs w:val="24"/>
        </w:rPr>
        <w:t>4.3投标人违反下列规定的，相关投标均无效：</w:t>
      </w:r>
    </w:p>
    <w:p w14:paraId="33890FE2">
      <w:pPr>
        <w:pStyle w:val="54"/>
        <w:pageBreakBefore w:val="0"/>
        <w:kinsoku/>
        <w:wordWrap/>
        <w:overflowPunct/>
        <w:topLinePunct w:val="0"/>
        <w:bidi w:val="0"/>
        <w:spacing w:line="360" w:lineRule="auto"/>
        <w:ind w:firstLine="480" w:firstLineChars="200"/>
        <w:outlineLvl w:val="9"/>
        <w:rPr>
          <w:rFonts w:hint="eastAsia" w:ascii="宋体" w:hAnsi="宋体"/>
          <w:color w:val="auto"/>
          <w:sz w:val="24"/>
          <w:szCs w:val="24"/>
        </w:rPr>
      </w:pPr>
      <w:r>
        <w:rPr>
          <w:rFonts w:hint="eastAsia" w:ascii="宋体" w:hAnsi="宋体"/>
          <w:color w:val="auto"/>
          <w:sz w:val="24"/>
          <w:szCs w:val="24"/>
        </w:rPr>
        <w:t>4.3.1与招标人存在利害关系可能影响招标公正性的法人、其他组织或者个人，不得参加投标。</w:t>
      </w:r>
    </w:p>
    <w:p w14:paraId="665E9FE3">
      <w:pPr>
        <w:pStyle w:val="54"/>
        <w:pageBreakBefore w:val="0"/>
        <w:kinsoku/>
        <w:wordWrap/>
        <w:overflowPunct/>
        <w:topLinePunct w:val="0"/>
        <w:bidi w:val="0"/>
        <w:spacing w:line="360" w:lineRule="auto"/>
        <w:ind w:firstLine="480" w:firstLineChars="200"/>
        <w:outlineLvl w:val="9"/>
        <w:rPr>
          <w:rFonts w:hint="eastAsia" w:ascii="宋体" w:hAnsi="宋体"/>
          <w:color w:val="auto"/>
          <w:sz w:val="24"/>
          <w:szCs w:val="24"/>
        </w:rPr>
      </w:pPr>
      <w:r>
        <w:rPr>
          <w:rFonts w:hint="eastAsia" w:ascii="宋体" w:hAnsi="宋体"/>
          <w:color w:val="auto"/>
          <w:sz w:val="24"/>
          <w:szCs w:val="24"/>
        </w:rPr>
        <w:t>4.3.2单位负责人为同一人或者存在控股、管理关系的不同单位，不得参加同一标段投标或者未划分标段的同一招标项目投标。</w:t>
      </w:r>
    </w:p>
    <w:p w14:paraId="246E7E43">
      <w:pPr>
        <w:pStyle w:val="54"/>
        <w:pageBreakBefore w:val="0"/>
        <w:kinsoku/>
        <w:wordWrap/>
        <w:overflowPunct/>
        <w:topLinePunct w:val="0"/>
        <w:bidi w:val="0"/>
        <w:spacing w:line="360" w:lineRule="auto"/>
        <w:ind w:firstLine="480" w:firstLineChars="200"/>
        <w:outlineLvl w:val="9"/>
        <w:rPr>
          <w:rFonts w:hint="eastAsia" w:ascii="宋体" w:hAnsi="宋体"/>
          <w:color w:val="auto"/>
          <w:sz w:val="24"/>
          <w:szCs w:val="24"/>
        </w:rPr>
      </w:pPr>
      <w:r>
        <w:rPr>
          <w:rFonts w:hint="eastAsia" w:ascii="宋体" w:hAnsi="宋体"/>
          <w:color w:val="auto"/>
          <w:sz w:val="24"/>
          <w:szCs w:val="24"/>
        </w:rPr>
        <w:t>4.3.3法律、行政法规规定的其他条件。</w:t>
      </w:r>
    </w:p>
    <w:p w14:paraId="0BC8D206">
      <w:pPr>
        <w:pageBreakBefore w:val="0"/>
        <w:kinsoku/>
        <w:wordWrap/>
        <w:overflowPunct/>
        <w:topLinePunct w:val="0"/>
        <w:bidi w:val="0"/>
        <w:spacing w:line="360" w:lineRule="auto"/>
        <w:ind w:firstLine="550"/>
        <w:outlineLvl w:val="9"/>
        <w:rPr>
          <w:rFonts w:hint="eastAsia" w:ascii="宋体" w:hAnsi="宋体"/>
          <w:bCs/>
          <w:color w:val="auto"/>
          <w:sz w:val="24"/>
        </w:rPr>
      </w:pPr>
      <w:r>
        <w:rPr>
          <w:rFonts w:hint="eastAsia" w:ascii="宋体" w:hAnsi="宋体"/>
          <w:bCs/>
          <w:color w:val="auto"/>
          <w:sz w:val="24"/>
        </w:rPr>
        <w:t>5.勘察现场</w:t>
      </w:r>
    </w:p>
    <w:p w14:paraId="495BB820">
      <w:pPr>
        <w:pageBreakBefore w:val="0"/>
        <w:kinsoku/>
        <w:wordWrap/>
        <w:overflowPunct/>
        <w:topLinePunct w:val="0"/>
        <w:bidi w:val="0"/>
        <w:spacing w:line="360" w:lineRule="auto"/>
        <w:ind w:firstLine="550"/>
        <w:outlineLvl w:val="9"/>
        <w:rPr>
          <w:rFonts w:hint="eastAsia" w:ascii="宋体" w:hAnsi="宋体"/>
          <w:color w:val="auto"/>
          <w:sz w:val="24"/>
        </w:rPr>
      </w:pPr>
      <w:r>
        <w:rPr>
          <w:rFonts w:hint="eastAsia" w:ascii="宋体" w:hAnsi="宋体"/>
          <w:color w:val="auto"/>
          <w:sz w:val="24"/>
        </w:rPr>
        <w:t>5.1</w:t>
      </w:r>
      <w:r>
        <w:rPr>
          <w:rFonts w:hint="eastAsia" w:ascii="宋体" w:hAnsi="宋体" w:eastAsia="宋体" w:cs="仿宋_GB2312"/>
          <w:color w:val="auto"/>
          <w:sz w:val="24"/>
          <w:szCs w:val="24"/>
        </w:rPr>
        <w:t>本次竞争性磋商不组织</w:t>
      </w:r>
      <w:r>
        <w:rPr>
          <w:rFonts w:hint="eastAsia" w:ascii="宋体" w:hAnsi="宋体" w:eastAsia="宋体" w:cs="仿宋_GB2312"/>
          <w:color w:val="auto"/>
          <w:sz w:val="24"/>
          <w:szCs w:val="24"/>
          <w:lang w:val="en-US" w:eastAsia="zh-CN"/>
        </w:rPr>
        <w:t>投标人</w:t>
      </w:r>
      <w:r>
        <w:rPr>
          <w:rFonts w:hint="eastAsia" w:ascii="宋体" w:hAnsi="宋体" w:eastAsia="宋体" w:cs="仿宋_GB2312"/>
          <w:color w:val="auto"/>
          <w:sz w:val="24"/>
          <w:szCs w:val="24"/>
        </w:rPr>
        <w:t>踏勘项目现场。</w:t>
      </w:r>
      <w:r>
        <w:rPr>
          <w:rFonts w:hint="eastAsia" w:ascii="宋体" w:hAnsi="宋体" w:eastAsia="宋体" w:cs="仿宋_GB2312"/>
          <w:color w:val="auto"/>
          <w:sz w:val="24"/>
          <w:szCs w:val="24"/>
          <w:lang w:val="en-US" w:eastAsia="zh-CN"/>
        </w:rPr>
        <w:t>投标人</w:t>
      </w:r>
      <w:r>
        <w:rPr>
          <w:rFonts w:hint="eastAsia" w:ascii="宋体" w:hAnsi="宋体" w:eastAsia="宋体" w:cs="仿宋_GB2312"/>
          <w:color w:val="auto"/>
          <w:sz w:val="24"/>
          <w:szCs w:val="24"/>
        </w:rPr>
        <w:t>如需踏勘现场，所发生的费用自理。</w:t>
      </w:r>
    </w:p>
    <w:p w14:paraId="6549310C">
      <w:pPr>
        <w:pageBreakBefore w:val="0"/>
        <w:kinsoku/>
        <w:wordWrap/>
        <w:overflowPunct/>
        <w:topLinePunct w:val="0"/>
        <w:bidi w:val="0"/>
        <w:spacing w:line="360" w:lineRule="auto"/>
        <w:ind w:firstLine="550"/>
        <w:outlineLvl w:val="9"/>
        <w:rPr>
          <w:rFonts w:hint="eastAsia" w:ascii="宋体" w:hAnsi="宋体"/>
          <w:color w:val="auto"/>
          <w:sz w:val="24"/>
        </w:rPr>
      </w:pPr>
      <w:r>
        <w:rPr>
          <w:rFonts w:hint="eastAsia" w:ascii="宋体" w:hAnsi="宋体"/>
          <w:color w:val="auto"/>
          <w:sz w:val="24"/>
        </w:rPr>
        <w:t>5.2</w:t>
      </w:r>
      <w:r>
        <w:rPr>
          <w:rFonts w:hint="eastAsia" w:ascii="宋体" w:hAnsi="宋体" w:eastAsia="宋体" w:cs="宋体"/>
          <w:color w:val="auto"/>
          <w:sz w:val="24"/>
        </w:rPr>
        <w:t>采购人向投标人提供的有关供货现场的资料和数据，是采购人现有的能使投标人利用的资料。采购人对投标人由此而做出的推论、理解和结论概不负责。投标人未到供货现</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施工</w:t>
      </w:r>
      <w:r>
        <w:rPr>
          <w:rFonts w:hint="eastAsia" w:ascii="宋体" w:hAnsi="宋体" w:eastAsia="宋体" w:cs="宋体"/>
          <w:color w:val="auto"/>
          <w:sz w:val="24"/>
          <w:lang w:eastAsia="zh-CN"/>
        </w:rPr>
        <w:t>）</w:t>
      </w:r>
      <w:r>
        <w:rPr>
          <w:rFonts w:hint="eastAsia" w:ascii="宋体" w:hAnsi="宋体" w:eastAsia="宋体" w:cs="宋体"/>
          <w:color w:val="auto"/>
          <w:sz w:val="24"/>
        </w:rPr>
        <w:t>场实地踏勘的，中标后签订合同时和履约过程中，不得以不完全了解现场情况为由，提出任何形式的增加合同价款或索赔的要求。</w:t>
      </w:r>
    </w:p>
    <w:p w14:paraId="67905E26">
      <w:pPr>
        <w:pageBreakBefore w:val="0"/>
        <w:kinsoku/>
        <w:wordWrap/>
        <w:overflowPunct/>
        <w:topLinePunct w:val="0"/>
        <w:bidi w:val="0"/>
        <w:spacing w:line="360" w:lineRule="auto"/>
        <w:ind w:firstLine="550"/>
        <w:outlineLvl w:val="9"/>
        <w:rPr>
          <w:rFonts w:hint="eastAsia" w:ascii="宋体" w:hAnsi="宋体"/>
          <w:color w:val="auto"/>
          <w:sz w:val="24"/>
        </w:rPr>
      </w:pPr>
      <w:r>
        <w:rPr>
          <w:rFonts w:hint="eastAsia" w:ascii="宋体" w:hAnsi="宋体"/>
          <w:color w:val="auto"/>
          <w:sz w:val="24"/>
        </w:rPr>
        <w:t>5.3除非有特殊要求，</w:t>
      </w:r>
      <w:r>
        <w:rPr>
          <w:rFonts w:hint="eastAsia" w:ascii="宋体" w:hAnsi="宋体"/>
          <w:color w:val="auto"/>
          <w:sz w:val="24"/>
          <w:lang w:eastAsia="zh-CN"/>
        </w:rPr>
        <w:t>磋商文件</w:t>
      </w:r>
      <w:r>
        <w:rPr>
          <w:rFonts w:hint="eastAsia" w:ascii="宋体" w:hAnsi="宋体"/>
          <w:color w:val="auto"/>
          <w:sz w:val="24"/>
        </w:rPr>
        <w:t>不单独提供供货使用地的自然环境、气候条件、公用设施等情况，投标人被视为熟悉上述与履行合同有关的一切情况。</w:t>
      </w:r>
    </w:p>
    <w:p w14:paraId="7A67417A">
      <w:pPr>
        <w:pageBreakBefore w:val="0"/>
        <w:kinsoku/>
        <w:wordWrap/>
        <w:overflowPunct/>
        <w:topLinePunct w:val="0"/>
        <w:bidi w:val="0"/>
        <w:spacing w:line="360" w:lineRule="auto"/>
        <w:ind w:firstLine="550"/>
        <w:outlineLvl w:val="9"/>
        <w:rPr>
          <w:rFonts w:hint="eastAsia" w:ascii="宋体" w:hAnsi="宋体"/>
          <w:bCs/>
          <w:color w:val="auto"/>
          <w:sz w:val="24"/>
        </w:rPr>
      </w:pPr>
      <w:r>
        <w:rPr>
          <w:rFonts w:hint="eastAsia" w:ascii="宋体" w:hAnsi="宋体"/>
          <w:color w:val="auto"/>
          <w:sz w:val="24"/>
        </w:rPr>
        <w:t>6.知识产权</w:t>
      </w:r>
    </w:p>
    <w:p w14:paraId="2CCD4E2A">
      <w:pPr>
        <w:pageBreakBefore w:val="0"/>
        <w:kinsoku/>
        <w:wordWrap/>
        <w:overflowPunct/>
        <w:topLinePunct w:val="0"/>
        <w:bidi w:val="0"/>
        <w:spacing w:line="360" w:lineRule="auto"/>
        <w:ind w:firstLine="549"/>
        <w:outlineLvl w:val="9"/>
        <w:rPr>
          <w:rFonts w:hint="eastAsia" w:ascii="宋体" w:hAnsi="宋体"/>
          <w:bCs/>
          <w:color w:val="auto"/>
          <w:sz w:val="24"/>
        </w:rPr>
      </w:pPr>
      <w:r>
        <w:rPr>
          <w:rFonts w:hint="eastAsia" w:ascii="宋体" w:hAnsi="宋体"/>
          <w:color w:val="auto"/>
          <w:sz w:val="24"/>
        </w:rPr>
        <w:t>6.1</w:t>
      </w:r>
      <w:r>
        <w:rPr>
          <w:rFonts w:hint="eastAsia" w:ascii="宋体" w:hAnsi="宋体"/>
          <w:bCs/>
          <w:color w:val="auto"/>
          <w:sz w:val="24"/>
        </w:rPr>
        <w:t>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w:t>
      </w:r>
    </w:p>
    <w:p w14:paraId="35695299">
      <w:pPr>
        <w:pageBreakBefore w:val="0"/>
        <w:kinsoku/>
        <w:wordWrap/>
        <w:overflowPunct/>
        <w:topLinePunct w:val="0"/>
        <w:bidi w:val="0"/>
        <w:spacing w:line="360" w:lineRule="auto"/>
        <w:ind w:firstLine="549"/>
        <w:outlineLvl w:val="9"/>
        <w:rPr>
          <w:rFonts w:hint="eastAsia" w:ascii="宋体" w:hAnsi="宋体"/>
          <w:bCs/>
          <w:color w:val="auto"/>
          <w:sz w:val="24"/>
        </w:rPr>
      </w:pPr>
      <w:r>
        <w:rPr>
          <w:rFonts w:hint="eastAsia" w:ascii="宋体" w:hAnsi="宋体"/>
          <w:bCs/>
          <w:color w:val="auto"/>
          <w:sz w:val="24"/>
        </w:rPr>
        <w:t>6.2投标人如欲在项目实施过程中采用自有知识成果，须在</w:t>
      </w:r>
      <w:r>
        <w:rPr>
          <w:rFonts w:hint="eastAsia" w:ascii="宋体" w:hAnsi="宋体"/>
          <w:bCs/>
          <w:color w:val="auto"/>
          <w:sz w:val="24"/>
          <w:lang w:eastAsia="zh-CN"/>
        </w:rPr>
        <w:t>磋商响应文件</w:t>
      </w:r>
      <w:r>
        <w:rPr>
          <w:rFonts w:hint="eastAsia" w:ascii="宋体" w:hAnsi="宋体"/>
          <w:bCs/>
          <w:color w:val="auto"/>
          <w:sz w:val="24"/>
        </w:rPr>
        <w:t>中声明，并提供相关知识产权证明文件。使用该知识成果后，投标人须提供开发接口和开发手册等技术文档。</w:t>
      </w:r>
    </w:p>
    <w:p w14:paraId="0AB13288">
      <w:pPr>
        <w:pageBreakBefore w:val="0"/>
        <w:kinsoku/>
        <w:wordWrap/>
        <w:overflowPunct/>
        <w:topLinePunct w:val="0"/>
        <w:bidi w:val="0"/>
        <w:spacing w:line="360" w:lineRule="auto"/>
        <w:ind w:firstLine="549"/>
        <w:outlineLvl w:val="9"/>
        <w:rPr>
          <w:rFonts w:hint="eastAsia" w:ascii="宋体" w:cs="宋体"/>
          <w:color w:val="auto"/>
          <w:sz w:val="24"/>
        </w:rPr>
      </w:pPr>
      <w:r>
        <w:rPr>
          <w:rFonts w:hint="eastAsia" w:ascii="宋体" w:cs="宋体"/>
          <w:color w:val="auto"/>
          <w:sz w:val="24"/>
        </w:rPr>
        <w:t>7.纪律与保密</w:t>
      </w:r>
    </w:p>
    <w:p w14:paraId="3AC9E75B">
      <w:pPr>
        <w:pageBreakBefore w:val="0"/>
        <w:kinsoku/>
        <w:wordWrap/>
        <w:overflowPunct/>
        <w:topLinePunct w:val="0"/>
        <w:bidi w:val="0"/>
        <w:spacing w:line="360" w:lineRule="auto"/>
        <w:ind w:firstLine="549"/>
        <w:outlineLvl w:val="9"/>
        <w:rPr>
          <w:rFonts w:hint="eastAsia" w:ascii="宋体" w:cs="宋体"/>
          <w:color w:val="auto"/>
          <w:sz w:val="24"/>
        </w:rPr>
      </w:pPr>
      <w:r>
        <w:rPr>
          <w:rFonts w:hint="eastAsia" w:ascii="宋体" w:cs="宋体"/>
          <w:color w:val="auto"/>
          <w:sz w:val="24"/>
        </w:rPr>
        <w:t>7.1投标人的投标行为应遵守中国的有关法律、法规和规章。</w:t>
      </w:r>
    </w:p>
    <w:p w14:paraId="71C8D418">
      <w:pPr>
        <w:pageBreakBefore w:val="0"/>
        <w:kinsoku/>
        <w:wordWrap/>
        <w:overflowPunct/>
        <w:topLinePunct w:val="0"/>
        <w:bidi w:val="0"/>
        <w:spacing w:line="360" w:lineRule="auto"/>
        <w:ind w:firstLine="549"/>
        <w:outlineLvl w:val="9"/>
        <w:rPr>
          <w:rFonts w:hint="eastAsia" w:ascii="宋体" w:cs="宋体"/>
          <w:color w:val="auto"/>
          <w:sz w:val="24"/>
        </w:rPr>
      </w:pPr>
      <w:r>
        <w:rPr>
          <w:rFonts w:hint="eastAsia" w:ascii="宋体" w:cs="宋体"/>
          <w:color w:val="auto"/>
          <w:sz w:val="24"/>
        </w:rPr>
        <w:t>7.2投标人不得相互串通投标报价，不得妨碍其他投标人的公平竞争，不得损害采购人或其他投标人的合法权益，投标人不得以向采购人、评委会成员行贿或者采取其他不正当手段谋取中标。</w:t>
      </w:r>
    </w:p>
    <w:p w14:paraId="58D5FFF2">
      <w:pPr>
        <w:pageBreakBefore w:val="0"/>
        <w:kinsoku/>
        <w:wordWrap/>
        <w:overflowPunct/>
        <w:topLinePunct w:val="0"/>
        <w:bidi w:val="0"/>
        <w:spacing w:line="360" w:lineRule="auto"/>
        <w:ind w:firstLine="549"/>
        <w:outlineLvl w:val="9"/>
        <w:rPr>
          <w:rFonts w:hint="eastAsia" w:ascii="宋体" w:cs="宋体"/>
          <w:color w:val="auto"/>
          <w:sz w:val="24"/>
        </w:rPr>
      </w:pPr>
      <w:r>
        <w:rPr>
          <w:rFonts w:hint="eastAsia" w:ascii="宋体" w:cs="宋体"/>
          <w:color w:val="auto"/>
          <w:sz w:val="24"/>
        </w:rPr>
        <w:t>7.2.</w:t>
      </w:r>
      <w:r>
        <w:rPr>
          <w:rFonts w:hint="eastAsia" w:ascii="宋体" w:cs="宋体"/>
          <w:color w:val="auto"/>
          <w:sz w:val="24"/>
          <w:lang w:val="en-US" w:eastAsia="zh-CN"/>
        </w:rPr>
        <w:t>1</w:t>
      </w:r>
      <w:r>
        <w:rPr>
          <w:rFonts w:hint="eastAsia" w:ascii="宋体" w:cs="宋体"/>
          <w:color w:val="auto"/>
          <w:sz w:val="24"/>
        </w:rPr>
        <w:t xml:space="preserve"> 有下列情形之一的，视为投标人相互串通投标：</w:t>
      </w:r>
    </w:p>
    <w:p w14:paraId="0706ACFD">
      <w:pPr>
        <w:pageBreakBefore w:val="0"/>
        <w:kinsoku/>
        <w:wordWrap/>
        <w:overflowPunct/>
        <w:topLinePunct w:val="0"/>
        <w:bidi w:val="0"/>
        <w:spacing w:line="360" w:lineRule="auto"/>
        <w:ind w:firstLine="549"/>
        <w:outlineLvl w:val="9"/>
        <w:rPr>
          <w:rFonts w:hint="eastAsia" w:ascii="宋体" w:cs="宋体"/>
          <w:color w:val="auto"/>
          <w:sz w:val="24"/>
        </w:rPr>
      </w:pPr>
      <w:r>
        <w:rPr>
          <w:rFonts w:hint="eastAsia" w:ascii="宋体" w:cs="宋体"/>
          <w:color w:val="auto"/>
          <w:sz w:val="24"/>
        </w:rPr>
        <w:t>7.2.</w:t>
      </w:r>
      <w:r>
        <w:rPr>
          <w:rFonts w:hint="eastAsia" w:ascii="宋体" w:cs="宋体"/>
          <w:color w:val="auto"/>
          <w:sz w:val="24"/>
          <w:lang w:val="en-US" w:eastAsia="zh-CN"/>
        </w:rPr>
        <w:t>1</w:t>
      </w:r>
      <w:r>
        <w:rPr>
          <w:rFonts w:hint="eastAsia" w:ascii="宋体" w:cs="宋体"/>
          <w:color w:val="auto"/>
          <w:sz w:val="24"/>
        </w:rPr>
        <w:t>.1不同投标人的</w:t>
      </w:r>
      <w:r>
        <w:rPr>
          <w:rFonts w:hint="eastAsia" w:ascii="宋体" w:cs="宋体"/>
          <w:color w:val="auto"/>
          <w:sz w:val="24"/>
          <w:lang w:eastAsia="zh-CN"/>
        </w:rPr>
        <w:t>磋商响应文件</w:t>
      </w:r>
      <w:r>
        <w:rPr>
          <w:rFonts w:hint="eastAsia" w:ascii="宋体" w:cs="宋体"/>
          <w:color w:val="auto"/>
          <w:sz w:val="24"/>
        </w:rPr>
        <w:t>由同一单位或者个人编制；</w:t>
      </w:r>
    </w:p>
    <w:p w14:paraId="501B05FC">
      <w:pPr>
        <w:pageBreakBefore w:val="0"/>
        <w:kinsoku/>
        <w:wordWrap/>
        <w:overflowPunct/>
        <w:topLinePunct w:val="0"/>
        <w:bidi w:val="0"/>
        <w:spacing w:line="360" w:lineRule="auto"/>
        <w:ind w:firstLine="549"/>
        <w:outlineLvl w:val="9"/>
        <w:rPr>
          <w:rFonts w:hint="eastAsia" w:ascii="宋体" w:cs="宋体"/>
          <w:color w:val="auto"/>
          <w:sz w:val="24"/>
        </w:rPr>
      </w:pPr>
      <w:r>
        <w:rPr>
          <w:rFonts w:hint="eastAsia" w:ascii="宋体" w:cs="宋体"/>
          <w:color w:val="auto"/>
          <w:sz w:val="24"/>
        </w:rPr>
        <w:t>7.2.</w:t>
      </w:r>
      <w:r>
        <w:rPr>
          <w:rFonts w:hint="eastAsia" w:ascii="宋体" w:cs="宋体"/>
          <w:color w:val="auto"/>
          <w:sz w:val="24"/>
          <w:lang w:val="en-US" w:eastAsia="zh-CN"/>
        </w:rPr>
        <w:t>1</w:t>
      </w:r>
      <w:r>
        <w:rPr>
          <w:rFonts w:hint="eastAsia" w:ascii="宋体" w:cs="宋体"/>
          <w:color w:val="auto"/>
          <w:sz w:val="24"/>
        </w:rPr>
        <w:t>.2不同投标人委托同一单位或者个人办理投标事宜；</w:t>
      </w:r>
    </w:p>
    <w:p w14:paraId="7F2FD4F0">
      <w:pPr>
        <w:pageBreakBefore w:val="0"/>
        <w:kinsoku/>
        <w:wordWrap/>
        <w:overflowPunct/>
        <w:topLinePunct w:val="0"/>
        <w:bidi w:val="0"/>
        <w:spacing w:line="360" w:lineRule="auto"/>
        <w:ind w:firstLine="549"/>
        <w:outlineLvl w:val="9"/>
        <w:rPr>
          <w:rFonts w:hint="eastAsia" w:ascii="宋体" w:cs="宋体"/>
          <w:color w:val="auto"/>
          <w:sz w:val="24"/>
        </w:rPr>
      </w:pPr>
      <w:r>
        <w:rPr>
          <w:rFonts w:hint="eastAsia" w:ascii="宋体" w:cs="宋体"/>
          <w:color w:val="auto"/>
          <w:sz w:val="24"/>
        </w:rPr>
        <w:t>7.2.</w:t>
      </w:r>
      <w:r>
        <w:rPr>
          <w:rFonts w:hint="eastAsia" w:ascii="宋体" w:cs="宋体"/>
          <w:color w:val="auto"/>
          <w:sz w:val="24"/>
          <w:lang w:val="en-US" w:eastAsia="zh-CN"/>
        </w:rPr>
        <w:t>1</w:t>
      </w:r>
      <w:r>
        <w:rPr>
          <w:rFonts w:hint="eastAsia" w:ascii="宋体" w:cs="宋体"/>
          <w:color w:val="auto"/>
          <w:sz w:val="24"/>
        </w:rPr>
        <w:t>.3不同投标人的</w:t>
      </w:r>
      <w:r>
        <w:rPr>
          <w:rFonts w:hint="eastAsia" w:ascii="宋体" w:cs="宋体"/>
          <w:color w:val="auto"/>
          <w:sz w:val="24"/>
          <w:lang w:eastAsia="zh-CN"/>
        </w:rPr>
        <w:t>磋商响应文件</w:t>
      </w:r>
      <w:r>
        <w:rPr>
          <w:rFonts w:hint="eastAsia" w:ascii="宋体" w:cs="宋体"/>
          <w:color w:val="auto"/>
          <w:sz w:val="24"/>
        </w:rPr>
        <w:t>载明的项目管理成员为同一人；</w:t>
      </w:r>
    </w:p>
    <w:p w14:paraId="282184DE">
      <w:pPr>
        <w:pageBreakBefore w:val="0"/>
        <w:kinsoku/>
        <w:wordWrap/>
        <w:overflowPunct/>
        <w:topLinePunct w:val="0"/>
        <w:bidi w:val="0"/>
        <w:spacing w:line="360" w:lineRule="auto"/>
        <w:ind w:firstLine="549"/>
        <w:outlineLvl w:val="9"/>
        <w:rPr>
          <w:rFonts w:hint="eastAsia" w:ascii="宋体" w:cs="宋体"/>
          <w:color w:val="auto"/>
          <w:sz w:val="24"/>
        </w:rPr>
      </w:pPr>
      <w:r>
        <w:rPr>
          <w:rFonts w:hint="eastAsia" w:ascii="宋体" w:cs="宋体"/>
          <w:color w:val="auto"/>
          <w:sz w:val="24"/>
        </w:rPr>
        <w:t>7.2.</w:t>
      </w:r>
      <w:r>
        <w:rPr>
          <w:rFonts w:hint="eastAsia" w:ascii="宋体" w:cs="宋体"/>
          <w:color w:val="auto"/>
          <w:sz w:val="24"/>
          <w:lang w:val="en-US" w:eastAsia="zh-CN"/>
        </w:rPr>
        <w:t>1</w:t>
      </w:r>
      <w:r>
        <w:rPr>
          <w:rFonts w:hint="eastAsia" w:ascii="宋体" w:cs="宋体"/>
          <w:color w:val="auto"/>
          <w:sz w:val="24"/>
        </w:rPr>
        <w:t>.4不同投标人的</w:t>
      </w:r>
      <w:r>
        <w:rPr>
          <w:rFonts w:hint="eastAsia" w:ascii="宋体" w:cs="宋体"/>
          <w:color w:val="auto"/>
          <w:sz w:val="24"/>
          <w:lang w:eastAsia="zh-CN"/>
        </w:rPr>
        <w:t>磋商响应文件</w:t>
      </w:r>
      <w:r>
        <w:rPr>
          <w:rFonts w:hint="eastAsia" w:ascii="宋体" w:cs="宋体"/>
          <w:color w:val="auto"/>
          <w:sz w:val="24"/>
        </w:rPr>
        <w:t>异常一致或者投标报价呈规律性差异；</w:t>
      </w:r>
    </w:p>
    <w:p w14:paraId="16D01151">
      <w:pPr>
        <w:pageBreakBefore w:val="0"/>
        <w:kinsoku/>
        <w:wordWrap/>
        <w:overflowPunct/>
        <w:topLinePunct w:val="0"/>
        <w:bidi w:val="0"/>
        <w:spacing w:line="360" w:lineRule="auto"/>
        <w:ind w:firstLine="549"/>
        <w:outlineLvl w:val="9"/>
        <w:rPr>
          <w:rFonts w:hint="eastAsia" w:ascii="宋体" w:eastAsia="宋体" w:cs="宋体"/>
          <w:color w:val="auto"/>
          <w:sz w:val="24"/>
          <w:lang w:eastAsia="zh-CN"/>
        </w:rPr>
      </w:pPr>
      <w:r>
        <w:rPr>
          <w:rFonts w:hint="eastAsia" w:ascii="宋体" w:cs="宋体"/>
          <w:color w:val="auto"/>
          <w:sz w:val="24"/>
        </w:rPr>
        <w:t>7.2.</w:t>
      </w:r>
      <w:r>
        <w:rPr>
          <w:rFonts w:hint="eastAsia" w:ascii="宋体" w:cs="宋体"/>
          <w:color w:val="auto"/>
          <w:sz w:val="24"/>
          <w:lang w:val="en-US" w:eastAsia="zh-CN"/>
        </w:rPr>
        <w:t>1</w:t>
      </w:r>
      <w:r>
        <w:rPr>
          <w:rFonts w:hint="eastAsia" w:ascii="宋体" w:cs="宋体"/>
          <w:color w:val="auto"/>
          <w:sz w:val="24"/>
        </w:rPr>
        <w:t>.5不同投标人的</w:t>
      </w:r>
      <w:r>
        <w:rPr>
          <w:rFonts w:hint="eastAsia" w:ascii="宋体" w:cs="宋体"/>
          <w:color w:val="auto"/>
          <w:sz w:val="24"/>
          <w:lang w:eastAsia="zh-CN"/>
        </w:rPr>
        <w:t>磋商响应文件</w:t>
      </w:r>
      <w:r>
        <w:rPr>
          <w:rFonts w:hint="eastAsia" w:ascii="宋体" w:cs="宋体"/>
          <w:color w:val="auto"/>
          <w:sz w:val="24"/>
        </w:rPr>
        <w:t>相互混装</w:t>
      </w:r>
      <w:r>
        <w:rPr>
          <w:rFonts w:hint="eastAsia" w:ascii="宋体" w:cs="宋体"/>
          <w:color w:val="auto"/>
          <w:sz w:val="24"/>
          <w:lang w:eastAsia="zh-CN"/>
        </w:rPr>
        <w:t>。</w:t>
      </w:r>
    </w:p>
    <w:p w14:paraId="534918B0">
      <w:pPr>
        <w:pageBreakBefore w:val="0"/>
        <w:kinsoku/>
        <w:wordWrap/>
        <w:overflowPunct/>
        <w:topLinePunct w:val="0"/>
        <w:bidi w:val="0"/>
        <w:spacing w:line="360" w:lineRule="auto"/>
        <w:ind w:firstLine="549"/>
        <w:outlineLvl w:val="9"/>
        <w:rPr>
          <w:rFonts w:hint="eastAsia" w:ascii="宋体" w:cs="宋体"/>
          <w:color w:val="auto"/>
          <w:sz w:val="24"/>
        </w:rPr>
      </w:pPr>
      <w:r>
        <w:rPr>
          <w:rFonts w:hint="eastAsia" w:ascii="宋体" w:cs="宋体"/>
          <w:color w:val="auto"/>
          <w:sz w:val="24"/>
        </w:rPr>
        <w:t>7.</w:t>
      </w:r>
      <w:r>
        <w:rPr>
          <w:rFonts w:hint="eastAsia" w:ascii="宋体" w:cs="宋体"/>
          <w:color w:val="auto"/>
          <w:sz w:val="24"/>
          <w:lang w:val="en-US" w:eastAsia="zh-CN"/>
        </w:rPr>
        <w:t>3</w:t>
      </w:r>
      <w:r>
        <w:rPr>
          <w:rFonts w:hint="eastAsia" w:ascii="宋体" w:cs="宋体"/>
          <w:color w:val="auto"/>
          <w:sz w:val="24"/>
        </w:rPr>
        <w:t>在确定中标人之前，投标人不得与采购人就投标价格、投标方案等实质性内容进行</w:t>
      </w:r>
      <w:r>
        <w:rPr>
          <w:rFonts w:hint="eastAsia" w:ascii="宋体" w:cs="宋体"/>
          <w:color w:val="auto"/>
          <w:sz w:val="24"/>
          <w:lang w:eastAsia="zh-CN"/>
        </w:rPr>
        <w:t>磋商</w:t>
      </w:r>
      <w:r>
        <w:rPr>
          <w:rFonts w:hint="eastAsia" w:ascii="宋体" w:cs="宋体"/>
          <w:color w:val="auto"/>
          <w:sz w:val="24"/>
        </w:rPr>
        <w:t>，也不得私下接触</w:t>
      </w:r>
      <w:r>
        <w:rPr>
          <w:rFonts w:hint="eastAsia" w:ascii="宋体" w:hAnsi="宋体" w:eastAsia="宋体" w:cs="仿宋_GB2312"/>
          <w:color w:val="auto"/>
          <w:sz w:val="24"/>
          <w:szCs w:val="24"/>
        </w:rPr>
        <w:t>磋商小组成员</w:t>
      </w:r>
      <w:r>
        <w:rPr>
          <w:rFonts w:hint="eastAsia" w:ascii="宋体" w:cs="宋体"/>
          <w:color w:val="auto"/>
          <w:sz w:val="24"/>
        </w:rPr>
        <w:t>。</w:t>
      </w:r>
    </w:p>
    <w:p w14:paraId="73EFA8C0">
      <w:pPr>
        <w:pageBreakBefore w:val="0"/>
        <w:kinsoku/>
        <w:wordWrap/>
        <w:overflowPunct/>
        <w:topLinePunct w:val="0"/>
        <w:bidi w:val="0"/>
        <w:spacing w:line="360" w:lineRule="auto"/>
        <w:ind w:firstLine="549"/>
        <w:outlineLvl w:val="9"/>
        <w:rPr>
          <w:rFonts w:hint="eastAsia" w:ascii="宋体" w:cs="宋体"/>
          <w:color w:val="auto"/>
          <w:sz w:val="24"/>
        </w:rPr>
      </w:pPr>
      <w:r>
        <w:rPr>
          <w:rFonts w:hint="eastAsia" w:ascii="宋体" w:cs="宋体"/>
          <w:color w:val="auto"/>
          <w:sz w:val="24"/>
        </w:rPr>
        <w:t>7.</w:t>
      </w:r>
      <w:r>
        <w:rPr>
          <w:rFonts w:hint="eastAsia" w:ascii="宋体" w:cs="宋体"/>
          <w:color w:val="auto"/>
          <w:sz w:val="24"/>
          <w:lang w:val="en-US" w:eastAsia="zh-CN"/>
        </w:rPr>
        <w:t>4</w:t>
      </w:r>
      <w:r>
        <w:rPr>
          <w:rFonts w:hint="eastAsia" w:ascii="宋体" w:cs="宋体"/>
          <w:color w:val="auto"/>
          <w:sz w:val="24"/>
        </w:rPr>
        <w:t>在确定中标人之前，投标人试图在</w:t>
      </w:r>
      <w:r>
        <w:rPr>
          <w:rFonts w:hint="eastAsia" w:ascii="宋体" w:cs="宋体"/>
          <w:color w:val="auto"/>
          <w:sz w:val="24"/>
          <w:lang w:eastAsia="zh-CN"/>
        </w:rPr>
        <w:t>磋商响应文件</w:t>
      </w:r>
      <w:r>
        <w:rPr>
          <w:rFonts w:hint="eastAsia" w:ascii="宋体" w:cs="宋体"/>
          <w:color w:val="auto"/>
          <w:sz w:val="24"/>
        </w:rPr>
        <w:t>审查、澄清、比较和评价时对</w:t>
      </w:r>
      <w:r>
        <w:rPr>
          <w:rFonts w:hint="eastAsia" w:ascii="宋体" w:hAnsi="宋体" w:eastAsia="宋体" w:cs="仿宋_GB2312"/>
          <w:color w:val="auto"/>
          <w:sz w:val="24"/>
          <w:szCs w:val="24"/>
        </w:rPr>
        <w:t>磋商小组</w:t>
      </w:r>
      <w:r>
        <w:rPr>
          <w:rFonts w:hint="eastAsia" w:ascii="宋体" w:cs="宋体"/>
          <w:color w:val="auto"/>
          <w:sz w:val="24"/>
        </w:rPr>
        <w:t>、采购人和采购中心施加任何影响都可能导致其投标无效。</w:t>
      </w:r>
    </w:p>
    <w:p w14:paraId="44986388">
      <w:pPr>
        <w:pageBreakBefore w:val="0"/>
        <w:kinsoku/>
        <w:wordWrap/>
        <w:overflowPunct/>
        <w:topLinePunct w:val="0"/>
        <w:bidi w:val="0"/>
        <w:spacing w:line="360" w:lineRule="auto"/>
        <w:ind w:firstLine="549"/>
        <w:outlineLvl w:val="9"/>
        <w:rPr>
          <w:rFonts w:hint="eastAsia" w:ascii="宋体" w:cs="宋体"/>
          <w:bCs/>
          <w:color w:val="auto"/>
          <w:sz w:val="24"/>
        </w:rPr>
      </w:pPr>
      <w:r>
        <w:rPr>
          <w:rFonts w:hint="eastAsia" w:ascii="宋体" w:cs="宋体"/>
          <w:color w:val="auto"/>
          <w:sz w:val="24"/>
        </w:rPr>
        <w:t>7.</w:t>
      </w:r>
      <w:r>
        <w:rPr>
          <w:rFonts w:hint="eastAsia" w:ascii="宋体" w:cs="宋体"/>
          <w:color w:val="auto"/>
          <w:sz w:val="24"/>
          <w:lang w:val="en-US" w:eastAsia="zh-CN"/>
        </w:rPr>
        <w:t>5</w:t>
      </w:r>
      <w:r>
        <w:rPr>
          <w:rFonts w:hint="eastAsia" w:ascii="宋体" w:cs="宋体"/>
          <w:color w:val="auto"/>
          <w:sz w:val="24"/>
        </w:rPr>
        <w:t>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2DAC583D">
      <w:pPr>
        <w:pageBreakBefore w:val="0"/>
        <w:kinsoku/>
        <w:wordWrap/>
        <w:overflowPunct/>
        <w:topLinePunct w:val="0"/>
        <w:bidi w:val="0"/>
        <w:spacing w:line="360" w:lineRule="auto"/>
        <w:ind w:firstLine="550"/>
        <w:outlineLvl w:val="9"/>
        <w:rPr>
          <w:rFonts w:hint="eastAsia" w:ascii="宋体" w:cs="宋体"/>
          <w:bCs/>
          <w:color w:val="auto"/>
          <w:sz w:val="24"/>
        </w:rPr>
      </w:pPr>
      <w:r>
        <w:rPr>
          <w:rFonts w:hint="eastAsia" w:ascii="宋体" w:cs="宋体"/>
          <w:color w:val="auto"/>
          <w:sz w:val="24"/>
          <w:lang w:val="en-US" w:eastAsia="zh-CN"/>
        </w:rPr>
        <w:t>7.6</w:t>
      </w:r>
      <w:r>
        <w:rPr>
          <w:rFonts w:hint="eastAsia" w:ascii="宋体" w:cs="宋体"/>
          <w:b/>
          <w:bCs/>
          <w:color w:val="auto"/>
          <w:sz w:val="24"/>
          <w:szCs w:val="24"/>
          <w:lang w:val="en-US" w:eastAsia="zh-CN"/>
        </w:rPr>
        <w:t xml:space="preserve"> </w:t>
      </w:r>
      <w:r>
        <w:rPr>
          <w:rFonts w:hint="eastAsia" w:ascii="宋体" w:cs="宋体"/>
          <w:bCs/>
          <w:color w:val="auto"/>
          <w:sz w:val="24"/>
        </w:rPr>
        <w:t>采购信息的发布</w:t>
      </w:r>
    </w:p>
    <w:p w14:paraId="013E83EE">
      <w:pPr>
        <w:pageBreakBefore w:val="0"/>
        <w:kinsoku/>
        <w:wordWrap/>
        <w:overflowPunct/>
        <w:topLinePunct w:val="0"/>
        <w:bidi w:val="0"/>
        <w:spacing w:line="360" w:lineRule="auto"/>
        <w:ind w:firstLine="550"/>
        <w:outlineLvl w:val="9"/>
        <w:rPr>
          <w:rFonts w:hint="default" w:ascii="宋体" w:eastAsia="宋体" w:cs="宋体"/>
          <w:color w:val="auto"/>
          <w:sz w:val="24"/>
          <w:lang w:val="en-US" w:eastAsia="zh-CN"/>
        </w:rPr>
      </w:pPr>
      <w:r>
        <w:rPr>
          <w:rFonts w:hint="eastAsia" w:ascii="宋体" w:cs="宋体"/>
          <w:color w:val="auto"/>
          <w:sz w:val="24"/>
        </w:rPr>
        <w:t>与本次采购活动相关的信息，将发布在中国政府采购网(</w:t>
      </w:r>
      <w:r>
        <w:rPr>
          <w:rFonts w:ascii="宋体" w:cs="宋体"/>
          <w:color w:val="auto"/>
          <w:sz w:val="24"/>
        </w:rPr>
        <w:t>www.ccgp.gov.cn</w:t>
      </w:r>
      <w:r>
        <w:rPr>
          <w:rFonts w:hint="eastAsia" w:ascii="宋体" w:cs="宋体"/>
          <w:color w:val="auto"/>
          <w:sz w:val="24"/>
        </w:rPr>
        <w:t>)及河南省政府采购网（www.hngp.gov.cn），以下简称“网站”。</w:t>
      </w:r>
    </w:p>
    <w:p w14:paraId="7440E2D5">
      <w:pPr>
        <w:pageBreakBefore w:val="0"/>
        <w:kinsoku/>
        <w:wordWrap/>
        <w:overflowPunct/>
        <w:topLinePunct w:val="0"/>
        <w:bidi w:val="0"/>
        <w:spacing w:line="360" w:lineRule="auto"/>
        <w:ind w:firstLine="549"/>
        <w:outlineLvl w:val="9"/>
        <w:rPr>
          <w:rFonts w:hint="eastAsia" w:ascii="宋体" w:cs="宋体"/>
          <w:color w:val="auto"/>
          <w:sz w:val="24"/>
        </w:rPr>
      </w:pPr>
      <w:r>
        <w:rPr>
          <w:rFonts w:hint="eastAsia" w:ascii="宋体" w:cs="宋体"/>
          <w:color w:val="auto"/>
          <w:sz w:val="24"/>
        </w:rPr>
        <w:t>8.联合体投标</w:t>
      </w:r>
    </w:p>
    <w:p w14:paraId="5231C523">
      <w:pPr>
        <w:pageBreakBefore w:val="0"/>
        <w:kinsoku/>
        <w:wordWrap/>
        <w:overflowPunct/>
        <w:topLinePunct w:val="0"/>
        <w:bidi w:val="0"/>
        <w:spacing w:line="360" w:lineRule="auto"/>
        <w:ind w:firstLine="550"/>
        <w:outlineLvl w:val="9"/>
        <w:rPr>
          <w:rFonts w:hint="eastAsia" w:ascii="宋体" w:cs="宋体"/>
          <w:color w:val="auto"/>
          <w:sz w:val="24"/>
        </w:rPr>
      </w:pPr>
      <w:r>
        <w:rPr>
          <w:rFonts w:hint="eastAsia" w:ascii="宋体" w:cs="宋体"/>
          <w:color w:val="auto"/>
          <w:sz w:val="24"/>
        </w:rPr>
        <w:t>8.1本项目明确要求不接受联合体形式投标。</w:t>
      </w:r>
    </w:p>
    <w:p w14:paraId="7164875A">
      <w:pPr>
        <w:pageBreakBefore w:val="0"/>
        <w:kinsoku/>
        <w:wordWrap/>
        <w:overflowPunct/>
        <w:topLinePunct w:val="0"/>
        <w:bidi w:val="0"/>
        <w:spacing w:line="360" w:lineRule="auto"/>
        <w:ind w:firstLine="525"/>
        <w:outlineLvl w:val="9"/>
        <w:rPr>
          <w:rFonts w:hint="eastAsia" w:ascii="宋体" w:cs="宋体"/>
          <w:bCs/>
          <w:color w:val="auto"/>
          <w:sz w:val="24"/>
        </w:rPr>
      </w:pPr>
      <w:r>
        <w:rPr>
          <w:rFonts w:hint="eastAsia" w:ascii="宋体" w:cs="宋体"/>
          <w:bCs/>
          <w:color w:val="auto"/>
          <w:sz w:val="24"/>
        </w:rPr>
        <w:t>9.投标专用章的效力</w:t>
      </w:r>
    </w:p>
    <w:p w14:paraId="2594FCA4">
      <w:pPr>
        <w:pageBreakBefore w:val="0"/>
        <w:kinsoku/>
        <w:wordWrap/>
        <w:overflowPunct/>
        <w:topLinePunct w:val="0"/>
        <w:bidi w:val="0"/>
        <w:spacing w:line="360" w:lineRule="auto"/>
        <w:ind w:firstLine="525"/>
        <w:outlineLvl w:val="9"/>
        <w:rPr>
          <w:rFonts w:ascii="宋体" w:cs="宋体"/>
          <w:color w:val="auto"/>
          <w:sz w:val="24"/>
        </w:rPr>
      </w:pPr>
      <w:r>
        <w:rPr>
          <w:rFonts w:hint="eastAsia" w:ascii="宋体" w:cs="宋体"/>
          <w:color w:val="auto"/>
          <w:sz w:val="24"/>
        </w:rPr>
        <w:t>在有授权文件(原件)表明投标专用章法律效力等同于投标人公章的情况下，可以加盖投标专用章，否则将导致投标无效。</w:t>
      </w:r>
    </w:p>
    <w:p w14:paraId="25AA7B9D">
      <w:pPr>
        <w:pageBreakBefore w:val="0"/>
        <w:kinsoku/>
        <w:wordWrap/>
        <w:overflowPunct/>
        <w:topLinePunct w:val="0"/>
        <w:bidi w:val="0"/>
        <w:spacing w:line="360" w:lineRule="auto"/>
        <w:ind w:firstLine="480" w:firstLineChars="200"/>
        <w:outlineLvl w:val="9"/>
        <w:rPr>
          <w:rFonts w:hint="eastAsia" w:ascii="宋体" w:hAnsi="宋体"/>
          <w:bCs/>
          <w:color w:val="auto"/>
          <w:sz w:val="24"/>
        </w:rPr>
      </w:pPr>
      <w:r>
        <w:rPr>
          <w:rFonts w:hint="eastAsia" w:ascii="宋体" w:cs="宋体"/>
          <w:color w:val="auto"/>
          <w:sz w:val="24"/>
        </w:rPr>
        <w:t>1</w:t>
      </w:r>
      <w:r>
        <w:rPr>
          <w:rFonts w:ascii="宋体" w:cs="宋体"/>
          <w:color w:val="auto"/>
          <w:sz w:val="24"/>
        </w:rPr>
        <w:t>0.</w:t>
      </w:r>
      <w:r>
        <w:rPr>
          <w:rFonts w:hint="eastAsia" w:ascii="宋体" w:hAnsi="宋体"/>
          <w:bCs/>
          <w:color w:val="auto"/>
          <w:sz w:val="24"/>
        </w:rPr>
        <w:t xml:space="preserve"> 投标品牌</w:t>
      </w:r>
    </w:p>
    <w:p w14:paraId="43F2F396">
      <w:pPr>
        <w:pageBreakBefore w:val="0"/>
        <w:kinsoku/>
        <w:wordWrap/>
        <w:overflowPunct/>
        <w:topLinePunct w:val="0"/>
        <w:bidi w:val="0"/>
        <w:spacing w:line="360" w:lineRule="auto"/>
        <w:ind w:firstLine="523" w:firstLineChars="218"/>
        <w:outlineLvl w:val="9"/>
        <w:rPr>
          <w:rFonts w:hint="eastAsia" w:ascii="宋体" w:hAnsi="宋体"/>
          <w:color w:val="auto"/>
          <w:sz w:val="24"/>
        </w:rPr>
      </w:pPr>
      <w:r>
        <w:rPr>
          <w:rFonts w:ascii="宋体" w:hAnsi="宋体"/>
          <w:color w:val="auto"/>
          <w:sz w:val="24"/>
        </w:rPr>
        <w:t>10.</w:t>
      </w:r>
      <w:r>
        <w:rPr>
          <w:rFonts w:hint="eastAsia" w:ascii="宋体" w:hAnsi="宋体"/>
          <w:color w:val="auto"/>
          <w:sz w:val="24"/>
        </w:rPr>
        <w:t>1</w:t>
      </w:r>
      <w:r>
        <w:rPr>
          <w:rFonts w:hint="eastAsia" w:ascii="宋体" w:hAnsi="宋体"/>
          <w:color w:val="auto"/>
          <w:sz w:val="24"/>
          <w:lang w:eastAsia="zh-CN"/>
        </w:rPr>
        <w:t>磋商</w:t>
      </w:r>
      <w:r>
        <w:rPr>
          <w:rFonts w:hint="eastAsia" w:ascii="宋体" w:hAnsi="宋体"/>
          <w:color w:val="auto"/>
          <w:sz w:val="24"/>
        </w:rPr>
        <w:t>文件中如提供的参考商标、品牌或标准（包括工艺、材料、设备、样本目录号码、标准等），是采购人为了方便投标人更准确、更清楚说明拟采购货物的技术规格和标准，并无限制性。投标人在投标中若选用替代商标、品牌或标准，应优于或相当于参考商标、品牌或标准。</w:t>
      </w:r>
    </w:p>
    <w:p w14:paraId="52CB35AC">
      <w:pPr>
        <w:pageBreakBefore w:val="0"/>
        <w:kinsoku/>
        <w:wordWrap/>
        <w:overflowPunct/>
        <w:topLinePunct w:val="0"/>
        <w:bidi w:val="0"/>
        <w:spacing w:line="360" w:lineRule="auto"/>
        <w:ind w:firstLine="550"/>
        <w:outlineLvl w:val="9"/>
        <w:rPr>
          <w:rFonts w:hint="eastAsia" w:ascii="宋体" w:cs="宋体"/>
          <w:bCs/>
          <w:color w:val="auto"/>
          <w:sz w:val="24"/>
        </w:rPr>
      </w:pPr>
      <w:r>
        <w:rPr>
          <w:rFonts w:hint="eastAsia" w:ascii="宋体" w:cs="宋体"/>
          <w:bCs/>
          <w:color w:val="auto"/>
          <w:sz w:val="24"/>
        </w:rPr>
        <w:t>1</w:t>
      </w:r>
      <w:r>
        <w:rPr>
          <w:rFonts w:ascii="宋体" w:cs="宋体"/>
          <w:bCs/>
          <w:color w:val="auto"/>
          <w:sz w:val="24"/>
        </w:rPr>
        <w:t>1</w:t>
      </w:r>
      <w:r>
        <w:rPr>
          <w:rFonts w:hint="eastAsia" w:ascii="宋体" w:cs="宋体"/>
          <w:bCs/>
          <w:color w:val="auto"/>
          <w:sz w:val="24"/>
        </w:rPr>
        <w:t>.合同标的转让</w:t>
      </w:r>
    </w:p>
    <w:p w14:paraId="7A8690DC">
      <w:pPr>
        <w:pageBreakBefore w:val="0"/>
        <w:kinsoku/>
        <w:wordWrap/>
        <w:overflowPunct/>
        <w:topLinePunct w:val="0"/>
        <w:bidi w:val="0"/>
        <w:spacing w:line="360" w:lineRule="auto"/>
        <w:ind w:firstLine="523" w:firstLineChars="218"/>
        <w:outlineLvl w:val="9"/>
        <w:rPr>
          <w:rFonts w:hint="eastAsia" w:ascii="宋体" w:cs="宋体"/>
          <w:color w:val="auto"/>
          <w:sz w:val="24"/>
        </w:rPr>
      </w:pPr>
      <w:r>
        <w:rPr>
          <w:rFonts w:hint="eastAsia" w:ascii="宋体" w:cs="宋体"/>
          <w:color w:val="auto"/>
          <w:sz w:val="24"/>
        </w:rPr>
        <w:t>1</w:t>
      </w:r>
      <w:r>
        <w:rPr>
          <w:rFonts w:ascii="宋体" w:cs="宋体"/>
          <w:color w:val="auto"/>
          <w:sz w:val="24"/>
        </w:rPr>
        <w:t>1</w:t>
      </w:r>
      <w:r>
        <w:rPr>
          <w:rFonts w:hint="eastAsia" w:ascii="宋体" w:cs="宋体"/>
          <w:color w:val="auto"/>
          <w:sz w:val="24"/>
        </w:rPr>
        <w:t xml:space="preserve">.1合同未约定或者未经采购人同意，中标人不得向他人转让中标项目，也不得将中标项目肢解后分别向他人转让。 </w:t>
      </w:r>
    </w:p>
    <w:p w14:paraId="4609440E">
      <w:pPr>
        <w:pageBreakBefore w:val="0"/>
        <w:kinsoku/>
        <w:wordWrap/>
        <w:overflowPunct/>
        <w:topLinePunct w:val="0"/>
        <w:bidi w:val="0"/>
        <w:spacing w:line="360" w:lineRule="auto"/>
        <w:ind w:firstLine="523" w:firstLineChars="218"/>
        <w:outlineLvl w:val="9"/>
        <w:rPr>
          <w:rFonts w:hint="eastAsia" w:ascii="宋体" w:cs="宋体"/>
          <w:color w:val="auto"/>
          <w:sz w:val="24"/>
        </w:rPr>
      </w:pPr>
      <w:r>
        <w:rPr>
          <w:rFonts w:hint="eastAsia" w:ascii="宋体" w:cs="宋体"/>
          <w:color w:val="auto"/>
          <w:sz w:val="24"/>
        </w:rPr>
        <w:t>1</w:t>
      </w:r>
      <w:r>
        <w:rPr>
          <w:rFonts w:ascii="宋体" w:cs="宋体"/>
          <w:color w:val="auto"/>
          <w:sz w:val="24"/>
        </w:rPr>
        <w:t>1</w:t>
      </w:r>
      <w:r>
        <w:rPr>
          <w:rFonts w:hint="eastAsia" w:ascii="宋体" w:cs="宋体"/>
          <w:color w:val="auto"/>
          <w:sz w:val="24"/>
        </w:rPr>
        <w:t>.2合同约定或者经采购人同意，中标人可以将中标项目的部分非主体、非关键性工作分包给他人完成。接受分包的人应当具备相应的资格条件，并不得再次分包。如果本项目允许分包，采购人根据采购项目的实际情况，拟在中标后将中标项目的非主体、非关键性工作交由他人完成的，应在</w:t>
      </w:r>
      <w:r>
        <w:rPr>
          <w:rFonts w:hint="eastAsia" w:ascii="宋体" w:cs="宋体"/>
          <w:color w:val="auto"/>
          <w:sz w:val="24"/>
          <w:lang w:eastAsia="zh-CN"/>
        </w:rPr>
        <w:t>磋商响应文件</w:t>
      </w:r>
      <w:r>
        <w:rPr>
          <w:rFonts w:hint="eastAsia" w:ascii="宋体" w:cs="宋体"/>
          <w:color w:val="auto"/>
          <w:sz w:val="24"/>
        </w:rPr>
        <w:t>中载明。</w:t>
      </w:r>
    </w:p>
    <w:p w14:paraId="64306F9C">
      <w:pPr>
        <w:pageBreakBefore w:val="0"/>
        <w:kinsoku/>
        <w:wordWrap/>
        <w:overflowPunct/>
        <w:topLinePunct w:val="0"/>
        <w:bidi w:val="0"/>
        <w:spacing w:line="360" w:lineRule="auto"/>
        <w:ind w:firstLine="523" w:firstLineChars="218"/>
        <w:outlineLvl w:val="9"/>
        <w:rPr>
          <w:rFonts w:ascii="宋体" w:cs="宋体"/>
          <w:color w:val="auto"/>
          <w:sz w:val="24"/>
        </w:rPr>
      </w:pPr>
      <w:r>
        <w:rPr>
          <w:rFonts w:hint="eastAsia" w:ascii="宋体" w:cs="宋体"/>
          <w:color w:val="auto"/>
          <w:sz w:val="24"/>
        </w:rPr>
        <w:t>1</w:t>
      </w:r>
      <w:r>
        <w:rPr>
          <w:rFonts w:ascii="宋体" w:cs="宋体"/>
          <w:color w:val="auto"/>
          <w:sz w:val="24"/>
        </w:rPr>
        <w:t>1</w:t>
      </w:r>
      <w:r>
        <w:rPr>
          <w:rFonts w:hint="eastAsia" w:ascii="宋体" w:cs="宋体"/>
          <w:color w:val="auto"/>
          <w:sz w:val="24"/>
        </w:rPr>
        <w:t>.3中标人应当就分包项目向采购人负责，接受分包的人就分包项目承担连带责任。</w:t>
      </w:r>
    </w:p>
    <w:p w14:paraId="21E07D3E">
      <w:pPr>
        <w:pageBreakBefore w:val="0"/>
        <w:kinsoku/>
        <w:wordWrap/>
        <w:overflowPunct/>
        <w:topLinePunct w:val="0"/>
        <w:bidi w:val="0"/>
        <w:spacing w:line="360" w:lineRule="auto"/>
        <w:ind w:firstLine="523" w:firstLineChars="218"/>
        <w:outlineLvl w:val="9"/>
        <w:rPr>
          <w:rFonts w:hint="eastAsia" w:ascii="宋体" w:cs="宋体"/>
          <w:color w:val="auto"/>
          <w:sz w:val="24"/>
        </w:rPr>
      </w:pPr>
      <w:r>
        <w:rPr>
          <w:rFonts w:hint="eastAsia" w:ascii="宋体" w:cs="宋体"/>
          <w:color w:val="auto"/>
          <w:sz w:val="24"/>
        </w:rPr>
        <w:t>1</w:t>
      </w:r>
      <w:r>
        <w:rPr>
          <w:rFonts w:ascii="宋体" w:cs="宋体"/>
          <w:color w:val="auto"/>
          <w:sz w:val="24"/>
        </w:rPr>
        <w:t>1</w:t>
      </w:r>
      <w:r>
        <w:rPr>
          <w:rFonts w:hint="eastAsia" w:ascii="宋体" w:cs="宋体"/>
          <w:color w:val="auto"/>
          <w:sz w:val="24"/>
        </w:rPr>
        <w:t>.4未经政府采购管理部门批准，进口设备不得转包。</w:t>
      </w:r>
    </w:p>
    <w:p w14:paraId="3DBD9AB6">
      <w:pPr>
        <w:pageBreakBefore w:val="0"/>
        <w:kinsoku/>
        <w:wordWrap/>
        <w:overflowPunct/>
        <w:topLinePunct w:val="0"/>
        <w:bidi w:val="0"/>
        <w:spacing w:line="360" w:lineRule="auto"/>
        <w:ind w:firstLine="550"/>
        <w:outlineLvl w:val="9"/>
        <w:rPr>
          <w:rFonts w:hint="eastAsia" w:ascii="宋体" w:cs="宋体"/>
          <w:b/>
          <w:bCs/>
          <w:color w:val="auto"/>
          <w:sz w:val="24"/>
          <w:szCs w:val="24"/>
        </w:rPr>
      </w:pPr>
      <w:r>
        <w:rPr>
          <w:rFonts w:hint="eastAsia" w:ascii="宋体" w:cs="宋体"/>
          <w:b/>
          <w:bCs/>
          <w:color w:val="auto"/>
          <w:sz w:val="24"/>
          <w:szCs w:val="24"/>
          <w:lang w:val="en-US" w:eastAsia="zh-CN"/>
        </w:rPr>
        <w:t xml:space="preserve">12. </w:t>
      </w:r>
      <w:r>
        <w:rPr>
          <w:rFonts w:hint="eastAsia" w:ascii="宋体" w:cs="宋体"/>
          <w:b/>
          <w:bCs/>
          <w:color w:val="auto"/>
          <w:sz w:val="24"/>
          <w:szCs w:val="24"/>
        </w:rPr>
        <w:t>政府采购政策</w:t>
      </w:r>
    </w:p>
    <w:p w14:paraId="523A43E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lang w:val="en-US" w:eastAsia="zh-CN"/>
        </w:rPr>
        <w:t>12.1、</w:t>
      </w:r>
      <w:r>
        <w:rPr>
          <w:rFonts w:hint="eastAsia" w:ascii="宋体" w:hAnsi="宋体" w:eastAsia="宋体" w:cs="宋体"/>
          <w:b w:val="0"/>
          <w:bCs w:val="0"/>
          <w:color w:val="auto"/>
          <w:sz w:val="24"/>
          <w:szCs w:val="24"/>
        </w:rPr>
        <w:t>本项目执行政府采购环保、节能政策，</w:t>
      </w:r>
      <w:r>
        <w:rPr>
          <w:rFonts w:hint="eastAsia" w:ascii="宋体" w:hAnsi="宋体" w:eastAsia="宋体" w:cs="宋体"/>
          <w:color w:val="auto"/>
          <w:kern w:val="0"/>
          <w:sz w:val="24"/>
          <w:szCs w:val="24"/>
          <w:lang w:val="en-US" w:eastAsia="zh-CN" w:bidi="ar"/>
        </w:rPr>
        <w:t>根据《关于调整优化节能产品环境标志产品政府采购执行机制的通知》（财库〔2019〕9号）规定，本项目如涉及到</w:t>
      </w:r>
      <w:r>
        <w:rPr>
          <w:rFonts w:hint="eastAsia" w:ascii="宋体" w:hAnsi="宋体" w:eastAsia="宋体" w:cs="宋体"/>
          <w:b w:val="0"/>
          <w:bCs w:val="0"/>
          <w:color w:val="auto"/>
          <w:sz w:val="24"/>
          <w:szCs w:val="24"/>
        </w:rPr>
        <w:t>环境标志产品政府采购品目清单、节能产品政府采购品目清单</w:t>
      </w:r>
      <w:r>
        <w:rPr>
          <w:rFonts w:hint="eastAsia" w:ascii="宋体" w:hAnsi="宋体" w:eastAsia="宋体" w:cs="宋体"/>
          <w:b w:val="0"/>
          <w:bCs w:val="0"/>
          <w:color w:val="auto"/>
          <w:sz w:val="24"/>
          <w:szCs w:val="24"/>
          <w:lang w:val="en-US" w:eastAsia="zh-CN"/>
        </w:rPr>
        <w:t>范围内</w:t>
      </w:r>
      <w:r>
        <w:rPr>
          <w:rFonts w:hint="eastAsia" w:ascii="宋体" w:hAnsi="宋体" w:eastAsia="宋体" w:cs="宋体"/>
          <w:b w:val="0"/>
          <w:bCs w:val="0"/>
          <w:color w:val="auto"/>
          <w:sz w:val="24"/>
          <w:szCs w:val="24"/>
        </w:rPr>
        <w:t>的产品，</w:t>
      </w:r>
      <w:r>
        <w:rPr>
          <w:rFonts w:hint="eastAsia" w:ascii="宋体" w:hAnsi="宋体" w:eastAsia="宋体" w:cs="宋体"/>
          <w:b w:val="0"/>
          <w:i w:val="0"/>
          <w:caps w:val="0"/>
          <w:color w:val="auto"/>
          <w:spacing w:val="0"/>
          <w:sz w:val="24"/>
          <w:szCs w:val="24"/>
        </w:rPr>
        <w:t>依据品目清单和国家确定的认证机构出具的、处于有效期之内的节能产品、环境标志产品</w:t>
      </w:r>
      <w:r>
        <w:rPr>
          <w:rFonts w:hint="eastAsia" w:ascii="宋体" w:hAnsi="宋体" w:eastAsia="宋体" w:cs="宋体"/>
          <w:b w:val="0"/>
          <w:i w:val="0"/>
          <w:caps w:val="0"/>
          <w:color w:val="auto"/>
          <w:spacing w:val="0"/>
          <w:sz w:val="24"/>
          <w:szCs w:val="24"/>
          <w:lang w:val="en-US" w:eastAsia="zh-CN"/>
        </w:rPr>
        <w:t>认证证书</w:t>
      </w:r>
      <w:r>
        <w:rPr>
          <w:rFonts w:hint="eastAsia" w:ascii="宋体" w:hAnsi="宋体" w:eastAsia="宋体" w:cs="宋体"/>
          <w:b w:val="0"/>
          <w:i w:val="0"/>
          <w:caps w:val="0"/>
          <w:color w:val="auto"/>
          <w:spacing w:val="0"/>
          <w:sz w:val="24"/>
          <w:szCs w:val="24"/>
          <w:lang w:eastAsia="zh-CN"/>
        </w:rPr>
        <w:t>，</w:t>
      </w:r>
      <w:r>
        <w:rPr>
          <w:rFonts w:hint="eastAsia" w:ascii="宋体" w:hAnsi="宋体" w:eastAsia="宋体" w:cs="宋体"/>
          <w:b w:val="0"/>
          <w:i w:val="0"/>
          <w:caps w:val="0"/>
          <w:color w:val="auto"/>
          <w:spacing w:val="0"/>
          <w:sz w:val="24"/>
          <w:szCs w:val="24"/>
        </w:rPr>
        <w:t>对获得证书的产品实施政府优先采购或强制采购。</w:t>
      </w:r>
    </w:p>
    <w:p w14:paraId="465C1382">
      <w:pPr>
        <w:pageBreakBefore w:val="0"/>
        <w:kinsoku/>
        <w:wordWrap/>
        <w:overflowPunct/>
        <w:topLinePunct w:val="0"/>
        <w:bidi w:val="0"/>
        <w:spacing w:line="360" w:lineRule="auto"/>
        <w:ind w:firstLine="482" w:firstLineChars="200"/>
        <w:outlineLvl w:val="9"/>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lang w:val="en-US" w:eastAsia="zh-CN"/>
        </w:rPr>
        <w:t>12.2</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根据</w:t>
      </w:r>
      <w:r>
        <w:rPr>
          <w:rFonts w:hint="eastAsia" w:ascii="宋体" w:hAnsi="宋体" w:eastAsia="宋体" w:cs="宋体"/>
          <w:b w:val="0"/>
          <w:bCs w:val="0"/>
          <w:color w:val="auto"/>
          <w:sz w:val="24"/>
          <w:szCs w:val="24"/>
          <w:lang w:eastAsia="zh-CN"/>
        </w:rPr>
        <w:t>《关于进一步加大政府采购支持中小企业力度的通知》财库〔2022〕19号</w:t>
      </w:r>
      <w:r>
        <w:rPr>
          <w:rFonts w:hint="eastAsia" w:ascii="宋体" w:hAnsi="宋体" w:eastAsia="宋体" w:cs="宋体"/>
          <w:b w:val="0"/>
          <w:bCs w:val="0"/>
          <w:color w:val="auto"/>
          <w:sz w:val="24"/>
          <w:szCs w:val="24"/>
        </w:rPr>
        <w:t>的规定，对小型和微型企业产品的价格给予</w:t>
      </w:r>
      <w:r>
        <w:rPr>
          <w:rFonts w:hint="eastAsia" w:ascii="宋体" w:hAnsi="宋体" w:eastAsia="宋体" w:cs="宋体"/>
          <w:b/>
          <w:bCs/>
          <w:color w:val="auto"/>
          <w:sz w:val="24"/>
          <w:szCs w:val="24"/>
          <w:u w:val="single"/>
          <w:lang w:val="en-US" w:eastAsia="zh-CN"/>
        </w:rPr>
        <w:t>20</w:t>
      </w:r>
      <w:r>
        <w:rPr>
          <w:rFonts w:hint="eastAsia" w:ascii="宋体" w:hAnsi="宋体" w:eastAsia="宋体" w:cs="宋体"/>
          <w:b/>
          <w:bCs/>
          <w:color w:val="auto"/>
          <w:sz w:val="24"/>
          <w:szCs w:val="24"/>
          <w:u w:val="single"/>
        </w:rPr>
        <w:t>%</w:t>
      </w:r>
      <w:r>
        <w:rPr>
          <w:rFonts w:hint="eastAsia" w:ascii="宋体" w:hAnsi="宋体" w:eastAsia="宋体" w:cs="宋体"/>
          <w:b w:val="0"/>
          <w:bCs w:val="0"/>
          <w:color w:val="auto"/>
          <w:sz w:val="24"/>
          <w:szCs w:val="24"/>
        </w:rPr>
        <w:t>的扣除，用扣除后的价格参与评审。参加本项目的供应商须提供《中小企业声明函》并对其真实性负责，否则不予认可。</w:t>
      </w:r>
    </w:p>
    <w:p w14:paraId="1F06353B">
      <w:pPr>
        <w:pageBreakBefore w:val="0"/>
        <w:kinsoku/>
        <w:wordWrap/>
        <w:overflowPunct/>
        <w:topLinePunct w:val="0"/>
        <w:bidi w:val="0"/>
        <w:spacing w:line="360" w:lineRule="auto"/>
        <w:ind w:firstLine="482" w:firstLineChars="200"/>
        <w:outlineLvl w:val="9"/>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12.3</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根据</w:t>
      </w:r>
      <w:r>
        <w:rPr>
          <w:rFonts w:hint="eastAsia" w:ascii="宋体" w:hAnsi="宋体" w:eastAsia="宋体" w:cs="宋体"/>
          <w:color w:val="auto"/>
          <w:sz w:val="24"/>
          <w:szCs w:val="24"/>
        </w:rPr>
        <w:t>《关于促进残疾人就业政府采购政策的通知》（财库[2017]141号）规定，本项目支持残疾人福利性单位参与政府采购活动。符合条件的残疾人福利性单位参加本项目采购时， 应当提供本通知规定的《残疾人福利性单位声明函》，并对声明的真实性负责，视同小型、微型企业，享受评审中价格扣除等政府采购促进中小企业发展的政府采购政策。同一投标人，小微企业产品、残疾人福利性单位价格扣除优惠只享受一次，不得重复享受。</w:t>
      </w:r>
    </w:p>
    <w:p w14:paraId="43ED8D2D">
      <w:pPr>
        <w:pageBreakBefore w:val="0"/>
        <w:kinsoku/>
        <w:wordWrap/>
        <w:overflowPunct/>
        <w:topLinePunct w:val="0"/>
        <w:bidi w:val="0"/>
        <w:spacing w:line="360" w:lineRule="auto"/>
        <w:ind w:firstLine="482" w:firstLineChars="200"/>
        <w:outlineLvl w:val="9"/>
        <w:rPr>
          <w:rFonts w:hint="eastAsia" w:ascii="宋体" w:hAnsi="宋体" w:eastAsia="宋体" w:cs="宋体"/>
          <w:bCs/>
          <w:color w:val="auto"/>
          <w:sz w:val="24"/>
          <w:szCs w:val="24"/>
          <w:lang w:val="en-US" w:eastAsia="zh-CN"/>
        </w:rPr>
      </w:pPr>
      <w:r>
        <w:rPr>
          <w:rFonts w:hint="eastAsia" w:ascii="宋体" w:hAnsi="宋体" w:eastAsia="宋体" w:cs="宋体"/>
          <w:b/>
          <w:bCs/>
          <w:color w:val="auto"/>
          <w:sz w:val="24"/>
          <w:szCs w:val="24"/>
          <w:lang w:val="en-US" w:eastAsia="zh-CN"/>
        </w:rPr>
        <w:t>12.</w:t>
      </w:r>
      <w:r>
        <w:rPr>
          <w:rFonts w:hint="eastAsia" w:ascii="宋体" w:hAnsi="宋体" w:eastAsia="宋体" w:cs="宋体"/>
          <w:b/>
          <w:bCs/>
          <w:color w:val="auto"/>
          <w:kern w:val="0"/>
          <w:sz w:val="24"/>
          <w:szCs w:val="24"/>
          <w:lang w:val="en-US" w:eastAsia="zh-CN" w:bidi="ar"/>
        </w:rPr>
        <w:t>4</w:t>
      </w:r>
      <w:r>
        <w:rPr>
          <w:rFonts w:hint="eastAsia" w:ascii="宋体" w:hAnsi="宋体" w:eastAsia="宋体" w:cs="宋体"/>
          <w:b w:val="0"/>
          <w:bCs/>
          <w:color w:val="auto"/>
          <w:kern w:val="0"/>
          <w:sz w:val="24"/>
          <w:szCs w:val="24"/>
          <w:lang w:val="en-US" w:eastAsia="zh-CN" w:bidi="ar"/>
        </w:rPr>
        <w:t>、根据《财政部、司法部关于政府采购支持监狱企业发展有关问题的通知》（财库[2014]68号）规定，本项目支持监狱企业参与政府采购活动。按照规定监狱企业参加政府采购活动时，应当提供由相关部门出具的属于监狱企业的证明文件，视同小型、微型企业，享受评审中价格扣除等政府采购促进中小企业发展的政府采购政策，监狱企业属于小型、微型企业的，不重复享受政策。</w:t>
      </w:r>
    </w:p>
    <w:p w14:paraId="3F73D3A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Cs/>
          <w:color w:val="auto"/>
          <w:sz w:val="24"/>
          <w:szCs w:val="24"/>
          <w:lang w:val="en-US" w:eastAsia="zh-CN"/>
        </w:rPr>
      </w:pPr>
    </w:p>
    <w:p w14:paraId="447F0D2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 w:val="24"/>
        </w:rPr>
      </w:pPr>
      <w:bookmarkStart w:id="3" w:name="_Toc19004"/>
      <w:r>
        <w:rPr>
          <w:rFonts w:hint="eastAsia" w:ascii="宋体" w:hAnsi="宋体"/>
          <w:color w:val="auto"/>
          <w:sz w:val="24"/>
        </w:rPr>
        <w:t>二、 竞争性</w:t>
      </w:r>
      <w:r>
        <w:rPr>
          <w:rFonts w:hint="eastAsia" w:ascii="宋体" w:hAnsi="宋体"/>
          <w:color w:val="auto"/>
          <w:sz w:val="24"/>
          <w:lang w:val="en-US" w:eastAsia="zh-CN"/>
        </w:rPr>
        <w:t>磋商</w:t>
      </w:r>
      <w:r>
        <w:rPr>
          <w:rFonts w:hint="eastAsia" w:ascii="宋体" w:hAnsi="宋体"/>
          <w:color w:val="auto"/>
          <w:sz w:val="24"/>
        </w:rPr>
        <w:t>文件</w:t>
      </w:r>
      <w:bookmarkEnd w:id="3"/>
    </w:p>
    <w:p w14:paraId="598F57FE">
      <w:pPr>
        <w:pageBreakBefore w:val="0"/>
        <w:kinsoku/>
        <w:wordWrap/>
        <w:overflowPunct/>
        <w:topLinePunct w:val="0"/>
        <w:bidi w:val="0"/>
        <w:spacing w:line="360" w:lineRule="auto"/>
        <w:outlineLvl w:val="9"/>
        <w:rPr>
          <w:rFonts w:hint="eastAsia" w:ascii="宋体" w:hAnsi="宋体"/>
          <w:color w:val="auto"/>
          <w:sz w:val="24"/>
        </w:rPr>
      </w:pPr>
      <w:r>
        <w:rPr>
          <w:rFonts w:ascii="宋体" w:hAnsi="宋体"/>
          <w:color w:val="auto"/>
          <w:sz w:val="24"/>
        </w:rPr>
        <w:t>13</w:t>
      </w:r>
      <w:r>
        <w:rPr>
          <w:rFonts w:hint="eastAsia" w:ascii="宋体" w:hAnsi="宋体"/>
          <w:color w:val="auto"/>
          <w:sz w:val="24"/>
        </w:rPr>
        <w:t xml:space="preserve">. </w:t>
      </w:r>
      <w:r>
        <w:rPr>
          <w:rFonts w:hint="eastAsia" w:ascii="宋体" w:hAnsi="宋体"/>
          <w:color w:val="auto"/>
          <w:sz w:val="24"/>
          <w:lang w:val="en-US" w:eastAsia="zh-CN"/>
        </w:rPr>
        <w:t>磋商</w:t>
      </w:r>
      <w:r>
        <w:rPr>
          <w:rFonts w:hint="eastAsia" w:ascii="宋体" w:hAnsi="宋体"/>
          <w:color w:val="auto"/>
          <w:sz w:val="24"/>
        </w:rPr>
        <w:t>文件的组成</w:t>
      </w:r>
    </w:p>
    <w:p w14:paraId="735A7F8A">
      <w:pPr>
        <w:pStyle w:val="10"/>
        <w:pageBreakBefore w:val="0"/>
        <w:kinsoku/>
        <w:wordWrap/>
        <w:overflowPunct/>
        <w:topLinePunct w:val="0"/>
        <w:bidi w:val="0"/>
        <w:adjustRightInd/>
        <w:spacing w:line="360" w:lineRule="auto"/>
        <w:ind w:firstLine="0"/>
        <w:outlineLvl w:val="9"/>
        <w:rPr>
          <w:rFonts w:hint="eastAsia" w:hAnsi="宋体"/>
          <w:color w:val="auto"/>
          <w:szCs w:val="24"/>
        </w:rPr>
      </w:pPr>
      <w:r>
        <w:rPr>
          <w:rFonts w:hint="eastAsia" w:hAnsi="宋体"/>
          <w:color w:val="auto"/>
          <w:szCs w:val="24"/>
        </w:rPr>
        <w:t xml:space="preserve">    </w:t>
      </w:r>
      <w:r>
        <w:rPr>
          <w:rFonts w:hAnsi="宋体"/>
          <w:color w:val="auto"/>
          <w:szCs w:val="24"/>
        </w:rPr>
        <w:t>13</w:t>
      </w:r>
      <w:r>
        <w:rPr>
          <w:rFonts w:hint="eastAsia" w:hAnsi="宋体"/>
          <w:color w:val="auto"/>
          <w:szCs w:val="24"/>
        </w:rPr>
        <w:t>.1</w:t>
      </w:r>
      <w:r>
        <w:rPr>
          <w:rFonts w:hint="eastAsia" w:hAnsi="宋体"/>
          <w:color w:val="auto"/>
          <w:szCs w:val="24"/>
          <w:lang w:val="en-US" w:eastAsia="zh-CN"/>
        </w:rPr>
        <w:t>磋商</w:t>
      </w:r>
      <w:r>
        <w:rPr>
          <w:rFonts w:hint="eastAsia" w:hAnsi="宋体"/>
          <w:color w:val="auto"/>
          <w:szCs w:val="24"/>
        </w:rPr>
        <w:t>文件用以阐明所需货物及服务招标程序和合同主要条款。</w:t>
      </w:r>
      <w:r>
        <w:rPr>
          <w:rFonts w:hint="eastAsia" w:hAnsi="宋体"/>
          <w:color w:val="auto"/>
          <w:szCs w:val="24"/>
          <w:lang w:eastAsia="zh-CN"/>
        </w:rPr>
        <w:t>磋商</w:t>
      </w:r>
      <w:r>
        <w:rPr>
          <w:rFonts w:hint="eastAsia" w:hAnsi="宋体"/>
          <w:color w:val="auto"/>
          <w:szCs w:val="24"/>
        </w:rPr>
        <w:t>文件由下述部分组成：</w:t>
      </w:r>
    </w:p>
    <w:p w14:paraId="59E6FB41">
      <w:pPr>
        <w:pStyle w:val="10"/>
        <w:pageBreakBefore w:val="0"/>
        <w:kinsoku/>
        <w:wordWrap/>
        <w:overflowPunct/>
        <w:topLinePunct w:val="0"/>
        <w:bidi w:val="0"/>
        <w:adjustRightInd/>
        <w:spacing w:line="360" w:lineRule="auto"/>
        <w:ind w:left="0" w:leftChars="0" w:firstLine="0" w:firstLineChars="0"/>
        <w:outlineLvl w:val="9"/>
        <w:rPr>
          <w:rFonts w:hint="default" w:hAnsi="宋体" w:eastAsia="宋体"/>
          <w:color w:val="auto"/>
          <w:szCs w:val="24"/>
          <w:lang w:val="en-US" w:eastAsia="zh-CN"/>
        </w:rPr>
      </w:pPr>
      <w:r>
        <w:rPr>
          <w:rFonts w:hint="eastAsia" w:hAnsi="宋体"/>
          <w:color w:val="auto"/>
          <w:szCs w:val="24"/>
          <w:lang w:eastAsia="zh-CN"/>
        </w:rPr>
        <w:t>（</w:t>
      </w:r>
      <w:r>
        <w:rPr>
          <w:rFonts w:hint="eastAsia" w:hAnsi="宋体"/>
          <w:color w:val="auto"/>
          <w:szCs w:val="24"/>
          <w:lang w:val="en-US" w:eastAsia="zh-CN"/>
        </w:rPr>
        <w:t>1</w:t>
      </w:r>
      <w:r>
        <w:rPr>
          <w:rFonts w:hint="eastAsia" w:hAnsi="宋体"/>
          <w:color w:val="auto"/>
          <w:szCs w:val="24"/>
          <w:lang w:eastAsia="zh-CN"/>
        </w:rPr>
        <w:t>）</w:t>
      </w:r>
      <w:r>
        <w:rPr>
          <w:rFonts w:hint="eastAsia" w:hAnsi="宋体"/>
          <w:color w:val="auto"/>
          <w:szCs w:val="24"/>
          <w:lang w:val="en-US" w:eastAsia="zh-CN"/>
        </w:rPr>
        <w:t>磋商公告</w:t>
      </w:r>
    </w:p>
    <w:p w14:paraId="3B10FF40">
      <w:pPr>
        <w:pStyle w:val="10"/>
        <w:pageBreakBefore w:val="0"/>
        <w:kinsoku/>
        <w:wordWrap/>
        <w:overflowPunct/>
        <w:topLinePunct w:val="0"/>
        <w:bidi w:val="0"/>
        <w:adjustRightInd/>
        <w:spacing w:line="360" w:lineRule="auto"/>
        <w:ind w:left="0" w:leftChars="0" w:firstLine="0" w:firstLineChars="0"/>
        <w:outlineLvl w:val="9"/>
        <w:rPr>
          <w:rFonts w:hint="eastAsia" w:hAnsi="宋体"/>
          <w:color w:val="auto"/>
          <w:szCs w:val="24"/>
        </w:rPr>
      </w:pPr>
      <w:r>
        <w:rPr>
          <w:rFonts w:hint="eastAsia" w:hAnsi="宋体"/>
          <w:color w:val="auto"/>
          <w:szCs w:val="24"/>
          <w:lang w:eastAsia="zh-CN"/>
        </w:rPr>
        <w:t>（</w:t>
      </w:r>
      <w:r>
        <w:rPr>
          <w:rFonts w:hint="eastAsia" w:hAnsi="宋体"/>
          <w:color w:val="auto"/>
          <w:szCs w:val="24"/>
          <w:lang w:val="en-US" w:eastAsia="zh-CN"/>
        </w:rPr>
        <w:t>2</w:t>
      </w:r>
      <w:r>
        <w:rPr>
          <w:rFonts w:hint="eastAsia" w:hAnsi="宋体"/>
          <w:color w:val="auto"/>
          <w:szCs w:val="24"/>
          <w:lang w:eastAsia="zh-CN"/>
        </w:rPr>
        <w:t>）</w:t>
      </w:r>
      <w:r>
        <w:rPr>
          <w:rFonts w:hint="eastAsia" w:hAnsi="宋体"/>
          <w:color w:val="auto"/>
          <w:szCs w:val="24"/>
        </w:rPr>
        <w:t>竞争性</w:t>
      </w:r>
      <w:r>
        <w:rPr>
          <w:rFonts w:hint="eastAsia" w:hAnsi="宋体"/>
          <w:color w:val="auto"/>
          <w:szCs w:val="24"/>
          <w:lang w:eastAsia="zh-CN"/>
        </w:rPr>
        <w:t>磋商</w:t>
      </w:r>
      <w:r>
        <w:rPr>
          <w:rFonts w:hint="eastAsia" w:hAnsi="宋体"/>
          <w:color w:val="auto"/>
          <w:szCs w:val="24"/>
          <w:lang w:val="en-US" w:eastAsia="zh-CN"/>
        </w:rPr>
        <w:t>供应商</w:t>
      </w:r>
      <w:r>
        <w:rPr>
          <w:rFonts w:hint="eastAsia" w:hAnsi="宋体"/>
          <w:color w:val="auto"/>
          <w:szCs w:val="24"/>
        </w:rPr>
        <w:t xml:space="preserve">须知 </w:t>
      </w:r>
    </w:p>
    <w:p w14:paraId="16A4EC3F">
      <w:pPr>
        <w:pStyle w:val="10"/>
        <w:pageBreakBefore w:val="0"/>
        <w:kinsoku/>
        <w:wordWrap/>
        <w:overflowPunct/>
        <w:topLinePunct w:val="0"/>
        <w:bidi w:val="0"/>
        <w:adjustRightInd/>
        <w:spacing w:line="360" w:lineRule="auto"/>
        <w:ind w:left="0" w:leftChars="0" w:firstLine="0" w:firstLineChars="0"/>
        <w:outlineLvl w:val="9"/>
        <w:rPr>
          <w:rFonts w:hint="default" w:hAnsi="宋体" w:eastAsia="宋体"/>
          <w:color w:val="auto"/>
          <w:szCs w:val="24"/>
          <w:lang w:val="en-US" w:eastAsia="zh-CN"/>
        </w:rPr>
      </w:pPr>
      <w:r>
        <w:rPr>
          <w:rFonts w:hint="eastAsia" w:hAnsi="宋体"/>
          <w:color w:val="auto"/>
          <w:szCs w:val="24"/>
          <w:lang w:eastAsia="zh-CN"/>
        </w:rPr>
        <w:t>（</w:t>
      </w:r>
      <w:r>
        <w:rPr>
          <w:rFonts w:hint="eastAsia" w:hAnsi="宋体"/>
          <w:color w:val="auto"/>
          <w:szCs w:val="24"/>
          <w:lang w:val="en-US" w:eastAsia="zh-CN"/>
        </w:rPr>
        <w:t>3</w:t>
      </w:r>
      <w:r>
        <w:rPr>
          <w:rFonts w:hint="eastAsia" w:hAnsi="宋体"/>
          <w:color w:val="auto"/>
          <w:szCs w:val="24"/>
          <w:lang w:eastAsia="zh-CN"/>
        </w:rPr>
        <w:t>）</w:t>
      </w:r>
      <w:r>
        <w:rPr>
          <w:rFonts w:hint="eastAsia" w:hAnsi="宋体"/>
          <w:color w:val="auto"/>
          <w:szCs w:val="24"/>
        </w:rPr>
        <w:t>采购需求</w:t>
      </w:r>
      <w:r>
        <w:rPr>
          <w:rFonts w:hint="eastAsia" w:hAnsi="宋体"/>
          <w:color w:val="auto"/>
          <w:szCs w:val="24"/>
          <w:lang w:val="en-US" w:eastAsia="zh-CN"/>
        </w:rPr>
        <w:t>及技术要求</w:t>
      </w:r>
    </w:p>
    <w:p w14:paraId="0B8717F5">
      <w:pPr>
        <w:pStyle w:val="10"/>
        <w:pageBreakBefore w:val="0"/>
        <w:kinsoku/>
        <w:wordWrap/>
        <w:overflowPunct/>
        <w:topLinePunct w:val="0"/>
        <w:bidi w:val="0"/>
        <w:adjustRightInd/>
        <w:spacing w:line="360" w:lineRule="auto"/>
        <w:ind w:left="0" w:leftChars="0" w:firstLine="0" w:firstLineChars="0"/>
        <w:outlineLvl w:val="9"/>
        <w:rPr>
          <w:rFonts w:hint="eastAsia" w:hAnsi="宋体" w:eastAsia="宋体"/>
          <w:color w:val="auto"/>
          <w:szCs w:val="24"/>
          <w:lang w:eastAsia="zh-CN"/>
        </w:rPr>
      </w:pPr>
      <w:r>
        <w:rPr>
          <w:rFonts w:hint="eastAsia" w:hAnsi="宋体"/>
          <w:color w:val="auto"/>
          <w:szCs w:val="24"/>
          <w:lang w:eastAsia="zh-CN"/>
        </w:rPr>
        <w:t>（</w:t>
      </w:r>
      <w:r>
        <w:rPr>
          <w:rFonts w:hint="eastAsia" w:hAnsi="宋体"/>
          <w:color w:val="auto"/>
          <w:szCs w:val="24"/>
          <w:lang w:val="en-US" w:eastAsia="zh-CN"/>
        </w:rPr>
        <w:t>4</w:t>
      </w:r>
      <w:r>
        <w:rPr>
          <w:rFonts w:hint="eastAsia" w:hAnsi="宋体"/>
          <w:color w:val="auto"/>
          <w:szCs w:val="24"/>
          <w:lang w:eastAsia="zh-CN"/>
        </w:rPr>
        <w:t>）</w:t>
      </w:r>
      <w:r>
        <w:rPr>
          <w:rFonts w:hint="eastAsia" w:ascii="宋体" w:hAnsi="宋体" w:eastAsia="宋体" w:cs="仿宋_GB2312"/>
          <w:color w:val="auto"/>
          <w:sz w:val="24"/>
          <w:szCs w:val="24"/>
        </w:rPr>
        <w:t>评标办法</w:t>
      </w:r>
    </w:p>
    <w:p w14:paraId="4BAAC652">
      <w:pPr>
        <w:pStyle w:val="10"/>
        <w:pageBreakBefore w:val="0"/>
        <w:kinsoku/>
        <w:wordWrap/>
        <w:overflowPunct/>
        <w:topLinePunct w:val="0"/>
        <w:bidi w:val="0"/>
        <w:adjustRightInd/>
        <w:spacing w:line="360" w:lineRule="auto"/>
        <w:ind w:left="0" w:leftChars="0" w:firstLine="0" w:firstLineChars="0"/>
        <w:outlineLvl w:val="9"/>
        <w:rPr>
          <w:rFonts w:hint="eastAsia" w:hAnsi="宋体" w:eastAsia="宋体"/>
          <w:color w:val="auto"/>
          <w:szCs w:val="24"/>
          <w:lang w:eastAsia="zh-CN"/>
        </w:rPr>
      </w:pPr>
      <w:r>
        <w:rPr>
          <w:rFonts w:hint="eastAsia"/>
          <w:b w:val="0"/>
          <w:bCs w:val="0"/>
          <w:color w:val="auto"/>
          <w:sz w:val="24"/>
          <w:szCs w:val="24"/>
          <w:lang w:eastAsia="zh-CN"/>
        </w:rPr>
        <w:t>（</w:t>
      </w:r>
      <w:r>
        <w:rPr>
          <w:rFonts w:hint="eastAsia"/>
          <w:b w:val="0"/>
          <w:bCs w:val="0"/>
          <w:color w:val="auto"/>
          <w:sz w:val="24"/>
          <w:szCs w:val="24"/>
          <w:lang w:val="en-US" w:eastAsia="zh-CN"/>
        </w:rPr>
        <w:t>5</w:t>
      </w:r>
      <w:r>
        <w:rPr>
          <w:rFonts w:hint="eastAsia"/>
          <w:b w:val="0"/>
          <w:bCs w:val="0"/>
          <w:color w:val="auto"/>
          <w:sz w:val="24"/>
          <w:szCs w:val="24"/>
          <w:lang w:eastAsia="zh-CN"/>
        </w:rPr>
        <w:t>）</w:t>
      </w:r>
      <w:r>
        <w:rPr>
          <w:rFonts w:hint="eastAsia"/>
          <w:b w:val="0"/>
          <w:bCs w:val="0"/>
          <w:color w:val="auto"/>
          <w:sz w:val="24"/>
          <w:szCs w:val="24"/>
        </w:rPr>
        <w:t>合同通用条款</w:t>
      </w:r>
      <w:r>
        <w:rPr>
          <w:rFonts w:hint="eastAsia"/>
          <w:b w:val="0"/>
          <w:bCs w:val="0"/>
          <w:color w:val="auto"/>
          <w:sz w:val="24"/>
          <w:szCs w:val="24"/>
          <w:lang w:val="en-US" w:eastAsia="zh-CN"/>
        </w:rPr>
        <w:t>及基本格式</w:t>
      </w:r>
    </w:p>
    <w:p w14:paraId="7130A513">
      <w:pPr>
        <w:pStyle w:val="10"/>
        <w:pageBreakBefore w:val="0"/>
        <w:kinsoku/>
        <w:wordWrap/>
        <w:overflowPunct/>
        <w:topLinePunct w:val="0"/>
        <w:bidi w:val="0"/>
        <w:adjustRightInd/>
        <w:spacing w:line="360" w:lineRule="auto"/>
        <w:ind w:left="0" w:leftChars="0" w:firstLine="0" w:firstLineChars="0"/>
        <w:outlineLvl w:val="9"/>
        <w:rPr>
          <w:rFonts w:hint="eastAsia" w:hAnsi="宋体"/>
          <w:color w:val="auto"/>
          <w:szCs w:val="24"/>
        </w:rPr>
      </w:pPr>
      <w:r>
        <w:rPr>
          <w:rFonts w:hint="eastAsia" w:hAnsi="宋体"/>
          <w:color w:val="auto"/>
          <w:szCs w:val="24"/>
          <w:lang w:eastAsia="zh-CN"/>
        </w:rPr>
        <w:t>（</w:t>
      </w:r>
      <w:r>
        <w:rPr>
          <w:rFonts w:hint="eastAsia" w:hAnsi="宋体"/>
          <w:color w:val="auto"/>
          <w:szCs w:val="24"/>
          <w:lang w:val="en-US" w:eastAsia="zh-CN"/>
        </w:rPr>
        <w:t>6</w:t>
      </w:r>
      <w:r>
        <w:rPr>
          <w:rFonts w:hint="eastAsia" w:hAnsi="宋体"/>
          <w:color w:val="auto"/>
          <w:szCs w:val="24"/>
          <w:lang w:eastAsia="zh-CN"/>
        </w:rPr>
        <w:t>）磋商</w:t>
      </w:r>
      <w:r>
        <w:rPr>
          <w:rFonts w:hint="eastAsia" w:hAnsi="宋体"/>
          <w:color w:val="auto"/>
          <w:szCs w:val="24"/>
          <w:lang w:val="en-US" w:eastAsia="zh-CN"/>
        </w:rPr>
        <w:t>响应</w:t>
      </w:r>
      <w:r>
        <w:rPr>
          <w:rFonts w:hint="eastAsia" w:hAnsi="宋体"/>
          <w:color w:val="auto"/>
          <w:szCs w:val="24"/>
        </w:rPr>
        <w:t>文件格式</w:t>
      </w:r>
    </w:p>
    <w:p w14:paraId="181421B6">
      <w:pPr>
        <w:pageBreakBefore w:val="0"/>
        <w:kinsoku/>
        <w:wordWrap/>
        <w:overflowPunct/>
        <w:topLinePunct w:val="0"/>
        <w:bidi w:val="0"/>
        <w:spacing w:line="360" w:lineRule="auto"/>
        <w:ind w:firstLine="549"/>
        <w:outlineLvl w:val="9"/>
        <w:rPr>
          <w:rFonts w:hint="eastAsia" w:ascii="宋体" w:hAnsi="宋体"/>
          <w:color w:val="auto"/>
          <w:sz w:val="24"/>
        </w:rPr>
      </w:pPr>
      <w:r>
        <w:rPr>
          <w:rFonts w:ascii="宋体" w:hAnsi="宋体"/>
          <w:color w:val="auto"/>
          <w:sz w:val="24"/>
        </w:rPr>
        <w:t>13</w:t>
      </w:r>
      <w:r>
        <w:rPr>
          <w:rFonts w:hint="eastAsia" w:ascii="宋体" w:hAnsi="宋体"/>
          <w:color w:val="auto"/>
          <w:sz w:val="24"/>
        </w:rPr>
        <w:t>.2投标人应认真阅读</w:t>
      </w:r>
      <w:r>
        <w:rPr>
          <w:rFonts w:hint="eastAsia" w:ascii="宋体" w:hAnsi="宋体"/>
          <w:color w:val="auto"/>
          <w:sz w:val="24"/>
          <w:lang w:val="en-US" w:eastAsia="zh-CN"/>
        </w:rPr>
        <w:t>磋商</w:t>
      </w:r>
      <w:r>
        <w:rPr>
          <w:rFonts w:hint="eastAsia" w:ascii="宋体" w:hAnsi="宋体"/>
          <w:color w:val="auto"/>
          <w:sz w:val="24"/>
        </w:rPr>
        <w:t>文件中所有的事项、格式、条件、条款和规范等要求。</w:t>
      </w:r>
    </w:p>
    <w:p w14:paraId="36F055DA">
      <w:pPr>
        <w:pageBreakBefore w:val="0"/>
        <w:kinsoku/>
        <w:wordWrap/>
        <w:overflowPunct/>
        <w:topLinePunct w:val="0"/>
        <w:bidi w:val="0"/>
        <w:spacing w:line="360" w:lineRule="auto"/>
        <w:ind w:firstLine="550"/>
        <w:outlineLvl w:val="9"/>
        <w:rPr>
          <w:rFonts w:hint="eastAsia" w:ascii="宋体" w:hAnsi="宋体"/>
          <w:color w:val="auto"/>
          <w:sz w:val="24"/>
        </w:rPr>
      </w:pPr>
      <w:r>
        <w:rPr>
          <w:rFonts w:ascii="宋体" w:hAnsi="宋体"/>
          <w:color w:val="auto"/>
          <w:sz w:val="24"/>
        </w:rPr>
        <w:t>13</w:t>
      </w:r>
      <w:r>
        <w:rPr>
          <w:rFonts w:hint="eastAsia" w:ascii="宋体" w:hAnsi="宋体"/>
          <w:color w:val="auto"/>
          <w:sz w:val="24"/>
        </w:rPr>
        <w:t>.3投标人应当按照</w:t>
      </w:r>
      <w:r>
        <w:rPr>
          <w:rFonts w:hint="eastAsia" w:ascii="宋体" w:hAnsi="宋体"/>
          <w:color w:val="auto"/>
          <w:sz w:val="24"/>
          <w:lang w:val="en-US" w:eastAsia="zh-CN"/>
        </w:rPr>
        <w:t>磋商</w:t>
      </w:r>
      <w:r>
        <w:rPr>
          <w:rFonts w:hint="eastAsia" w:ascii="宋体" w:hAnsi="宋体"/>
          <w:color w:val="auto"/>
          <w:sz w:val="24"/>
        </w:rPr>
        <w:t>文件的要求编制</w:t>
      </w:r>
      <w:r>
        <w:rPr>
          <w:rFonts w:hint="eastAsia" w:ascii="宋体" w:hAnsi="宋体"/>
          <w:color w:val="auto"/>
          <w:sz w:val="24"/>
          <w:lang w:val="en-US" w:eastAsia="zh-CN"/>
        </w:rPr>
        <w:t>响应</w:t>
      </w:r>
      <w:r>
        <w:rPr>
          <w:rFonts w:hint="eastAsia" w:ascii="宋体" w:hAnsi="宋体"/>
          <w:color w:val="auto"/>
          <w:sz w:val="24"/>
        </w:rPr>
        <w:t>文件。</w:t>
      </w:r>
      <w:r>
        <w:rPr>
          <w:rFonts w:hint="eastAsia" w:ascii="宋体" w:hAnsi="宋体"/>
          <w:color w:val="auto"/>
          <w:sz w:val="24"/>
          <w:lang w:val="en-US" w:eastAsia="zh-CN"/>
        </w:rPr>
        <w:t>响应</w:t>
      </w:r>
      <w:r>
        <w:rPr>
          <w:rFonts w:hint="eastAsia" w:ascii="宋体" w:hAnsi="宋体"/>
          <w:color w:val="auto"/>
          <w:sz w:val="24"/>
        </w:rPr>
        <w:t>文件应对</w:t>
      </w:r>
      <w:r>
        <w:rPr>
          <w:rFonts w:hint="eastAsia" w:ascii="宋体" w:hAnsi="宋体"/>
          <w:color w:val="auto"/>
          <w:sz w:val="24"/>
          <w:lang w:val="en-US" w:eastAsia="zh-CN"/>
        </w:rPr>
        <w:t>磋商</w:t>
      </w:r>
      <w:r>
        <w:rPr>
          <w:rFonts w:hint="eastAsia" w:ascii="宋体" w:hAnsi="宋体"/>
          <w:color w:val="auto"/>
          <w:sz w:val="24"/>
        </w:rPr>
        <w:t>文件提出的要求和条件作出实质性响应。</w:t>
      </w:r>
    </w:p>
    <w:p w14:paraId="733001A4">
      <w:pPr>
        <w:pageBreakBefore w:val="0"/>
        <w:kinsoku/>
        <w:wordWrap/>
        <w:overflowPunct/>
        <w:topLinePunct w:val="0"/>
        <w:bidi w:val="0"/>
        <w:spacing w:line="360" w:lineRule="auto"/>
        <w:ind w:firstLine="480" w:firstLineChars="200"/>
        <w:outlineLvl w:val="9"/>
        <w:rPr>
          <w:rFonts w:hint="eastAsia" w:ascii="宋体" w:hAnsi="宋体"/>
          <w:color w:val="auto"/>
          <w:sz w:val="24"/>
        </w:rPr>
      </w:pPr>
      <w:r>
        <w:rPr>
          <w:rFonts w:ascii="宋体" w:hAnsi="宋体"/>
          <w:color w:val="auto"/>
          <w:sz w:val="24"/>
        </w:rPr>
        <w:t>13</w:t>
      </w:r>
      <w:r>
        <w:rPr>
          <w:rFonts w:hint="eastAsia" w:ascii="宋体" w:hAnsi="宋体"/>
          <w:color w:val="auto"/>
          <w:sz w:val="24"/>
        </w:rPr>
        <w:t>.4响应人获取</w:t>
      </w:r>
      <w:r>
        <w:rPr>
          <w:rFonts w:hint="eastAsia" w:ascii="宋体" w:hAnsi="宋体"/>
          <w:color w:val="auto"/>
          <w:sz w:val="24"/>
          <w:lang w:val="en-US" w:eastAsia="zh-CN"/>
        </w:rPr>
        <w:t>磋商</w:t>
      </w:r>
      <w:r>
        <w:rPr>
          <w:rFonts w:hint="eastAsia" w:ascii="宋体" w:hAnsi="宋体"/>
          <w:color w:val="auto"/>
          <w:sz w:val="24"/>
        </w:rPr>
        <w:t>文件后，应仔细检查</w:t>
      </w:r>
      <w:r>
        <w:rPr>
          <w:rFonts w:hint="eastAsia" w:ascii="宋体" w:hAnsi="宋体"/>
          <w:color w:val="auto"/>
          <w:sz w:val="24"/>
          <w:lang w:val="en-US" w:eastAsia="zh-CN"/>
        </w:rPr>
        <w:t>磋商</w:t>
      </w:r>
      <w:r>
        <w:rPr>
          <w:rFonts w:hint="eastAsia" w:ascii="宋体" w:hAnsi="宋体"/>
          <w:color w:val="auto"/>
          <w:sz w:val="24"/>
        </w:rPr>
        <w:t>文件的所有内容，如有残缺等问题，应及时向</w:t>
      </w:r>
      <w:r>
        <w:rPr>
          <w:rFonts w:hint="eastAsia" w:hAnsi="宋体"/>
          <w:color w:val="auto"/>
          <w:sz w:val="24"/>
        </w:rPr>
        <w:t>招标</w:t>
      </w:r>
      <w:r>
        <w:rPr>
          <w:rFonts w:hint="eastAsia" w:ascii="宋体" w:hAnsi="宋体"/>
          <w:color w:val="auto"/>
          <w:sz w:val="24"/>
        </w:rPr>
        <w:t>机构提出，否则，由此引起的损失由响应人自己承担。响应人同时应认真审阅</w:t>
      </w:r>
      <w:r>
        <w:rPr>
          <w:rFonts w:hint="eastAsia" w:ascii="宋体" w:hAnsi="宋体"/>
          <w:color w:val="auto"/>
          <w:sz w:val="24"/>
          <w:lang w:val="en-US" w:eastAsia="zh-CN"/>
        </w:rPr>
        <w:t>磋商</w:t>
      </w:r>
      <w:r>
        <w:rPr>
          <w:rFonts w:hint="eastAsia" w:ascii="宋体" w:hAnsi="宋体"/>
          <w:color w:val="auto"/>
          <w:sz w:val="24"/>
        </w:rPr>
        <w:t>文件中所有的事项、格式、条款和规范要求等，若响应人的响应文件没有按</w:t>
      </w:r>
      <w:r>
        <w:rPr>
          <w:rFonts w:hint="eastAsia" w:ascii="宋体" w:hAnsi="宋体"/>
          <w:color w:val="auto"/>
          <w:sz w:val="24"/>
          <w:lang w:val="en-US" w:eastAsia="zh-CN"/>
        </w:rPr>
        <w:t>磋商</w:t>
      </w:r>
      <w:r>
        <w:rPr>
          <w:rFonts w:hint="eastAsia" w:ascii="宋体" w:hAnsi="宋体"/>
          <w:color w:val="auto"/>
          <w:sz w:val="24"/>
        </w:rPr>
        <w:t>文件要求提交全部资料，或响应文件没有对</w:t>
      </w:r>
      <w:r>
        <w:rPr>
          <w:rFonts w:hint="eastAsia" w:ascii="宋体" w:hAnsi="宋体"/>
          <w:color w:val="auto"/>
          <w:sz w:val="24"/>
          <w:lang w:val="en-US" w:eastAsia="zh-CN"/>
        </w:rPr>
        <w:t>磋商</w:t>
      </w:r>
      <w:r>
        <w:rPr>
          <w:rFonts w:hint="eastAsia" w:ascii="宋体" w:hAnsi="宋体"/>
          <w:color w:val="auto"/>
          <w:sz w:val="24"/>
        </w:rPr>
        <w:t>文件做出实质性响应的，其风险由响应人自行承担，并根据有关条款规定，该响应有可能被拒绝。</w:t>
      </w:r>
    </w:p>
    <w:p w14:paraId="4EFE8F99">
      <w:pPr>
        <w:pageBreakBefore w:val="0"/>
        <w:kinsoku/>
        <w:wordWrap/>
        <w:overflowPunct/>
        <w:topLinePunct w:val="0"/>
        <w:bidi w:val="0"/>
        <w:spacing w:line="360" w:lineRule="auto"/>
        <w:outlineLvl w:val="9"/>
        <w:rPr>
          <w:rFonts w:hint="eastAsia" w:ascii="宋体" w:hAnsi="宋体" w:eastAsia="宋体"/>
          <w:color w:val="auto"/>
          <w:sz w:val="24"/>
          <w:lang w:eastAsia="zh-CN"/>
        </w:rPr>
      </w:pPr>
      <w:r>
        <w:rPr>
          <w:rFonts w:ascii="宋体" w:hAnsi="宋体"/>
          <w:color w:val="auto"/>
          <w:sz w:val="24"/>
        </w:rPr>
        <w:t>14</w:t>
      </w:r>
      <w:r>
        <w:rPr>
          <w:rFonts w:hint="eastAsia" w:ascii="宋体" w:hAnsi="宋体"/>
          <w:color w:val="auto"/>
          <w:sz w:val="24"/>
        </w:rPr>
        <w:t>.</w:t>
      </w:r>
      <w:r>
        <w:rPr>
          <w:rFonts w:hint="eastAsia" w:ascii="宋体" w:hAnsi="宋体"/>
          <w:color w:val="auto"/>
          <w:sz w:val="24"/>
          <w:lang w:eastAsia="zh-CN"/>
        </w:rPr>
        <w:t>磋商</w:t>
      </w:r>
      <w:r>
        <w:rPr>
          <w:rFonts w:hint="eastAsia" w:ascii="宋体" w:hAnsi="宋体"/>
          <w:color w:val="auto"/>
          <w:sz w:val="24"/>
        </w:rPr>
        <w:t>文件的澄清与</w:t>
      </w:r>
      <w:r>
        <w:rPr>
          <w:rFonts w:hint="eastAsia" w:ascii="宋体" w:hAnsi="宋体"/>
          <w:color w:val="auto"/>
          <w:sz w:val="24"/>
          <w:lang w:val="en-US" w:eastAsia="zh-CN"/>
        </w:rPr>
        <w:t>修正</w:t>
      </w:r>
    </w:p>
    <w:p w14:paraId="22515ADF">
      <w:pPr>
        <w:pageBreakBefore w:val="0"/>
        <w:kinsoku/>
        <w:wordWrap/>
        <w:overflowPunct/>
        <w:topLinePunct w:val="0"/>
        <w:bidi w:val="0"/>
        <w:spacing w:line="460" w:lineRule="exact"/>
        <w:ind w:firstLine="480" w:firstLineChars="200"/>
        <w:outlineLvl w:val="9"/>
        <w:rPr>
          <w:rFonts w:hint="eastAsia" w:ascii="宋体" w:hAnsi="宋体" w:eastAsia="宋体" w:cs="仿宋_GB2312"/>
          <w:color w:val="auto"/>
          <w:sz w:val="24"/>
          <w:szCs w:val="24"/>
        </w:rPr>
      </w:pPr>
      <w:r>
        <w:rPr>
          <w:rFonts w:hint="eastAsia" w:ascii="宋体" w:hAnsi="宋体" w:eastAsia="宋体" w:cs="仿宋_GB2312"/>
          <w:color w:val="auto"/>
          <w:sz w:val="24"/>
          <w:szCs w:val="24"/>
          <w:lang w:val="en-US" w:eastAsia="zh-CN"/>
        </w:rPr>
        <w:t>14.1</w:t>
      </w:r>
      <w:r>
        <w:rPr>
          <w:rFonts w:hint="eastAsia" w:ascii="宋体" w:hAnsi="宋体" w:eastAsia="宋体" w:cs="仿宋_GB2312"/>
          <w:color w:val="auto"/>
          <w:sz w:val="24"/>
          <w:szCs w:val="24"/>
        </w:rPr>
        <w:t>要求澄清磋商文件的供应商应在响应文件递交截止日前将需要澄清及答疑的内容以书面形式并加盖企业公章按供应商须知前附表中的地址提交到代理机构处。代理机构将对收到的要求澄清的问题予以答复。代理机构将答复发给所有磋商文件收受人( 包括对要求澄清问题的说明，但不指明问题的来源)。</w:t>
      </w:r>
    </w:p>
    <w:p w14:paraId="52F20934">
      <w:pPr>
        <w:pageBreakBefore w:val="0"/>
        <w:kinsoku/>
        <w:wordWrap/>
        <w:overflowPunct/>
        <w:topLinePunct w:val="0"/>
        <w:bidi w:val="0"/>
        <w:spacing w:line="460" w:lineRule="exact"/>
        <w:ind w:firstLine="480" w:firstLineChars="200"/>
        <w:outlineLvl w:val="9"/>
        <w:rPr>
          <w:rFonts w:hint="eastAsia" w:ascii="宋体" w:hAnsi="宋体" w:eastAsia="宋体" w:cs="仿宋_GB2312"/>
          <w:color w:val="auto"/>
          <w:sz w:val="24"/>
          <w:szCs w:val="24"/>
          <w:lang w:eastAsia="zh-CN"/>
        </w:rPr>
      </w:pPr>
      <w:r>
        <w:rPr>
          <w:rFonts w:hint="eastAsia" w:ascii="宋体" w:hAnsi="宋体" w:eastAsia="宋体" w:cs="仿宋_GB2312"/>
          <w:color w:val="auto"/>
          <w:sz w:val="24"/>
          <w:szCs w:val="24"/>
          <w:lang w:val="en-US" w:eastAsia="zh-CN"/>
        </w:rPr>
        <w:t xml:space="preserve">14.2 </w:t>
      </w:r>
      <w:r>
        <w:rPr>
          <w:rFonts w:hint="eastAsia" w:ascii="宋体" w:hAnsi="宋体" w:eastAsia="宋体" w:cs="仿宋_GB2312"/>
          <w:color w:val="auto"/>
          <w:sz w:val="24"/>
          <w:szCs w:val="24"/>
        </w:rPr>
        <w:t>在递交响应文件截止时间之前的任何时间，无论出于何种原因，代理机构可以用补充文件的方式修正磋商文件。该补充文件将是构成磋商文件的一部分</w:t>
      </w:r>
      <w:r>
        <w:rPr>
          <w:rFonts w:hint="eastAsia" w:ascii="宋体" w:hAnsi="宋体" w:eastAsia="宋体" w:cs="仿宋_GB2312"/>
          <w:color w:val="auto"/>
          <w:sz w:val="24"/>
          <w:szCs w:val="24"/>
          <w:lang w:eastAsia="zh-CN"/>
        </w:rPr>
        <w:t>。</w:t>
      </w:r>
    </w:p>
    <w:p w14:paraId="010B76AD">
      <w:pPr>
        <w:pageBreakBefore w:val="0"/>
        <w:kinsoku/>
        <w:wordWrap/>
        <w:overflowPunct/>
        <w:topLinePunct w:val="0"/>
        <w:bidi w:val="0"/>
        <w:spacing w:line="460" w:lineRule="exact"/>
        <w:ind w:firstLine="480" w:firstLineChars="200"/>
        <w:outlineLvl w:val="9"/>
        <w:rPr>
          <w:rFonts w:hint="eastAsia" w:ascii="宋体" w:hAnsi="宋体" w:eastAsia="宋体" w:cs="仿宋_GB2312"/>
          <w:color w:val="auto"/>
          <w:sz w:val="24"/>
          <w:szCs w:val="24"/>
          <w:lang w:eastAsia="zh-CN"/>
        </w:rPr>
      </w:pPr>
      <w:r>
        <w:rPr>
          <w:rFonts w:hint="eastAsia" w:ascii="宋体" w:hAnsi="宋体" w:eastAsia="宋体" w:cs="仿宋_GB2312"/>
          <w:color w:val="auto"/>
          <w:sz w:val="24"/>
          <w:szCs w:val="24"/>
          <w:lang w:val="en-US" w:eastAsia="zh-CN"/>
        </w:rPr>
        <w:t>14</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val="en-US" w:eastAsia="zh-CN"/>
        </w:rPr>
        <w:t>3</w:t>
      </w:r>
      <w:r>
        <w:rPr>
          <w:rFonts w:hint="eastAsia" w:ascii="宋体" w:hAnsi="宋体" w:eastAsia="宋体" w:cs="仿宋_GB2312"/>
          <w:color w:val="auto"/>
          <w:sz w:val="24"/>
          <w:szCs w:val="24"/>
        </w:rPr>
        <w:t xml:space="preserve"> 补充文件将以书面方式发给所有磋商文件收受人，磋商文件收受人应以书面形式回复代理机构确认收到每一份补充文件</w:t>
      </w:r>
      <w:r>
        <w:rPr>
          <w:rFonts w:hint="eastAsia" w:ascii="宋体" w:hAnsi="宋体" w:eastAsia="宋体" w:cs="仿宋_GB2312"/>
          <w:color w:val="auto"/>
          <w:sz w:val="24"/>
          <w:szCs w:val="24"/>
          <w:lang w:eastAsia="zh-CN"/>
        </w:rPr>
        <w:t>。</w:t>
      </w:r>
    </w:p>
    <w:p w14:paraId="1F85E60D">
      <w:pPr>
        <w:pageBreakBefore w:val="0"/>
        <w:kinsoku/>
        <w:wordWrap/>
        <w:overflowPunct/>
        <w:topLinePunct w:val="0"/>
        <w:bidi w:val="0"/>
        <w:spacing w:line="460" w:lineRule="exact"/>
        <w:ind w:firstLine="480" w:firstLineChars="200"/>
        <w:outlineLvl w:val="9"/>
        <w:rPr>
          <w:rFonts w:hint="eastAsia" w:ascii="宋体" w:hAnsi="宋体" w:eastAsia="宋体" w:cs="仿宋_GB2312"/>
          <w:color w:val="auto"/>
          <w:sz w:val="24"/>
          <w:szCs w:val="24"/>
          <w:lang w:eastAsia="zh-CN"/>
        </w:rPr>
      </w:pPr>
      <w:r>
        <w:rPr>
          <w:rFonts w:hint="eastAsia" w:ascii="宋体" w:hAnsi="宋体" w:eastAsia="宋体" w:cs="仿宋_GB2312"/>
          <w:color w:val="auto"/>
          <w:sz w:val="24"/>
          <w:szCs w:val="24"/>
          <w:lang w:val="en-US" w:eastAsia="zh-CN"/>
        </w:rPr>
        <w:t>14</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val="en-US" w:eastAsia="zh-CN"/>
        </w:rPr>
        <w:t>4</w:t>
      </w:r>
      <w:r>
        <w:rPr>
          <w:rFonts w:hint="eastAsia" w:ascii="宋体" w:hAnsi="宋体" w:eastAsia="宋体" w:cs="仿宋_GB2312"/>
          <w:color w:val="auto"/>
          <w:sz w:val="24"/>
          <w:szCs w:val="24"/>
        </w:rPr>
        <w:t xml:space="preserve"> 为使供应商有足够的时间按修正的磋商文件准备响应文件，采购人可以酌情推迟递交响应文件截止时间，并将此变更通知所有磋商文件收受人</w:t>
      </w:r>
      <w:r>
        <w:rPr>
          <w:rFonts w:hint="eastAsia" w:ascii="宋体" w:hAnsi="宋体" w:eastAsia="宋体" w:cs="仿宋_GB2312"/>
          <w:color w:val="auto"/>
          <w:sz w:val="24"/>
          <w:szCs w:val="24"/>
          <w:lang w:eastAsia="zh-CN"/>
        </w:rPr>
        <w:t>。</w:t>
      </w:r>
    </w:p>
    <w:p w14:paraId="65B64F4A">
      <w:pPr>
        <w:pageBreakBefore w:val="0"/>
        <w:kinsoku/>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s="仿宋_GB2312"/>
          <w:color w:val="auto"/>
          <w:sz w:val="24"/>
          <w:szCs w:val="24"/>
          <w:lang w:val="en-US" w:eastAsia="zh-CN"/>
        </w:rPr>
        <w:t>14</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val="en-US" w:eastAsia="zh-CN"/>
        </w:rPr>
        <w:t>5</w:t>
      </w:r>
      <w:r>
        <w:rPr>
          <w:rFonts w:hint="eastAsia" w:ascii="宋体" w:hAnsi="宋体" w:eastAsia="宋体" w:cs="仿宋_GB2312"/>
          <w:color w:val="auto"/>
          <w:sz w:val="24"/>
          <w:szCs w:val="24"/>
        </w:rPr>
        <w:t xml:space="preserve"> 采购人可以视磋商具体情况，延长响应文件递交截止时间和磋商时间，但至少应当在磋商文件要求提交响应文件的截止时间2日前通知所有磋商文件收受人。</w:t>
      </w:r>
    </w:p>
    <w:p w14:paraId="6FCC519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 w:val="24"/>
        </w:rPr>
      </w:pPr>
      <w:bookmarkStart w:id="4" w:name="_Toc3962"/>
      <w:r>
        <w:rPr>
          <w:rFonts w:hint="eastAsia" w:ascii="宋体" w:hAnsi="宋体"/>
          <w:color w:val="auto"/>
          <w:sz w:val="24"/>
        </w:rPr>
        <w:t xml:space="preserve">三、 </w:t>
      </w:r>
      <w:r>
        <w:rPr>
          <w:rFonts w:hint="eastAsia" w:ascii="宋体" w:hAnsi="宋体"/>
          <w:color w:val="auto"/>
          <w:sz w:val="24"/>
          <w:lang w:eastAsia="zh-CN"/>
        </w:rPr>
        <w:t>磋商</w:t>
      </w:r>
      <w:r>
        <w:rPr>
          <w:rFonts w:hint="eastAsia" w:ascii="宋体" w:hAnsi="宋体"/>
          <w:color w:val="auto"/>
          <w:sz w:val="24"/>
          <w:lang w:val="en-US" w:eastAsia="zh-CN"/>
        </w:rPr>
        <w:t>响应</w:t>
      </w:r>
      <w:r>
        <w:rPr>
          <w:rFonts w:hint="eastAsia" w:ascii="宋体" w:hAnsi="宋体"/>
          <w:color w:val="auto"/>
          <w:sz w:val="24"/>
        </w:rPr>
        <w:t>文件的编写</w:t>
      </w:r>
      <w:bookmarkEnd w:id="4"/>
    </w:p>
    <w:p w14:paraId="69D4551C">
      <w:pPr>
        <w:pageBreakBefore w:val="0"/>
        <w:kinsoku/>
        <w:wordWrap/>
        <w:overflowPunct/>
        <w:topLinePunct w:val="0"/>
        <w:bidi w:val="0"/>
        <w:spacing w:line="360" w:lineRule="auto"/>
        <w:ind w:firstLine="550"/>
        <w:outlineLvl w:val="9"/>
        <w:rPr>
          <w:rFonts w:hint="eastAsia" w:ascii="宋体"/>
          <w:color w:val="auto"/>
          <w:sz w:val="24"/>
        </w:rPr>
      </w:pPr>
      <w:r>
        <w:rPr>
          <w:rFonts w:ascii="宋体" w:hAnsi="宋体"/>
          <w:color w:val="auto"/>
          <w:sz w:val="24"/>
        </w:rPr>
        <w:t>1</w:t>
      </w:r>
      <w:r>
        <w:rPr>
          <w:rFonts w:hint="eastAsia" w:ascii="宋体" w:hAnsi="宋体"/>
          <w:color w:val="auto"/>
          <w:sz w:val="24"/>
          <w:lang w:val="en-US" w:eastAsia="zh-CN"/>
        </w:rPr>
        <w:t>5</w:t>
      </w:r>
      <w:r>
        <w:rPr>
          <w:rFonts w:hint="eastAsia" w:ascii="宋体" w:hAnsi="宋体"/>
          <w:color w:val="auto"/>
          <w:sz w:val="24"/>
        </w:rPr>
        <w:t xml:space="preserve">. </w:t>
      </w:r>
      <w:r>
        <w:rPr>
          <w:rFonts w:hint="eastAsia" w:ascii="宋体"/>
          <w:color w:val="auto"/>
          <w:sz w:val="24"/>
          <w:lang w:eastAsia="zh-CN"/>
        </w:rPr>
        <w:t>磋商</w:t>
      </w:r>
      <w:r>
        <w:rPr>
          <w:rFonts w:hint="eastAsia" w:ascii="宋体"/>
          <w:color w:val="auto"/>
          <w:sz w:val="24"/>
        </w:rPr>
        <w:t>响应文件构成与格式</w:t>
      </w:r>
    </w:p>
    <w:p w14:paraId="5B9AE5E5">
      <w:pPr>
        <w:pageBreakBefore w:val="0"/>
        <w:kinsoku/>
        <w:wordWrap/>
        <w:overflowPunct/>
        <w:topLinePunct w:val="0"/>
        <w:bidi w:val="0"/>
        <w:spacing w:line="360" w:lineRule="auto"/>
        <w:ind w:firstLine="550"/>
        <w:outlineLvl w:val="9"/>
        <w:rPr>
          <w:rFonts w:hint="eastAsia" w:ascii="宋体"/>
          <w:color w:val="auto"/>
          <w:sz w:val="24"/>
        </w:rPr>
      </w:pPr>
      <w:bookmarkStart w:id="5" w:name="_Hlt509650345"/>
      <w:bookmarkEnd w:id="5"/>
      <w:r>
        <w:rPr>
          <w:rFonts w:ascii="宋体"/>
          <w:color w:val="auto"/>
          <w:sz w:val="24"/>
        </w:rPr>
        <w:t>1</w:t>
      </w:r>
      <w:r>
        <w:rPr>
          <w:rFonts w:hint="eastAsia" w:ascii="宋体"/>
          <w:color w:val="auto"/>
          <w:sz w:val="24"/>
          <w:lang w:val="en-US" w:eastAsia="zh-CN"/>
        </w:rPr>
        <w:t>5</w:t>
      </w:r>
      <w:r>
        <w:rPr>
          <w:rFonts w:hint="eastAsia" w:ascii="宋体"/>
          <w:color w:val="auto"/>
          <w:sz w:val="24"/>
        </w:rPr>
        <w:t>.1</w:t>
      </w:r>
      <w:r>
        <w:rPr>
          <w:rFonts w:hint="eastAsia" w:ascii="宋体"/>
          <w:color w:val="auto"/>
          <w:sz w:val="24"/>
          <w:lang w:eastAsia="zh-CN"/>
        </w:rPr>
        <w:t>磋商</w:t>
      </w:r>
      <w:r>
        <w:rPr>
          <w:rFonts w:hint="eastAsia" w:ascii="宋体"/>
          <w:color w:val="auto"/>
          <w:sz w:val="24"/>
        </w:rPr>
        <w:t>响应文件是对</w:t>
      </w:r>
      <w:r>
        <w:rPr>
          <w:rFonts w:hint="eastAsia" w:ascii="宋体"/>
          <w:color w:val="auto"/>
          <w:sz w:val="24"/>
          <w:lang w:eastAsia="zh-CN"/>
        </w:rPr>
        <w:t>磋商文件</w:t>
      </w:r>
      <w:r>
        <w:rPr>
          <w:rFonts w:hint="eastAsia" w:ascii="宋体"/>
          <w:color w:val="auto"/>
          <w:sz w:val="24"/>
        </w:rPr>
        <w:t>的实质性响应及承诺文件。</w:t>
      </w:r>
      <w:r>
        <w:rPr>
          <w:rFonts w:hint="eastAsia" w:ascii="宋体" w:hAnsi="宋体" w:eastAsia="宋体" w:cs="宋体"/>
          <w:color w:val="auto"/>
          <w:sz w:val="24"/>
          <w:szCs w:val="24"/>
          <w:lang w:val="zh-CN"/>
        </w:rPr>
        <w:t>投标人应仔细阅读</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文件的所有内容，按</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文件的要求提供</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val="zh-CN"/>
        </w:rPr>
        <w:t>文件，并保证所提供的全部资料的真实性，以使其投标对</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val="zh-CN"/>
        </w:rPr>
        <w:t>文件做出实质性响应，否则，其投标可能被拒绝。</w:t>
      </w:r>
    </w:p>
    <w:p w14:paraId="22DAC7BC">
      <w:pPr>
        <w:pageBreakBefore w:val="0"/>
        <w:kinsoku/>
        <w:wordWrap/>
        <w:overflowPunct/>
        <w:topLinePunct w:val="0"/>
        <w:bidi w:val="0"/>
        <w:spacing w:line="460" w:lineRule="exact"/>
        <w:ind w:firstLine="480" w:firstLineChars="200"/>
        <w:outlineLvl w:val="9"/>
        <w:rPr>
          <w:rFonts w:hint="eastAsia" w:ascii="宋体"/>
          <w:color w:val="auto"/>
          <w:sz w:val="24"/>
        </w:rPr>
      </w:pPr>
      <w:r>
        <w:rPr>
          <w:rFonts w:ascii="宋体"/>
          <w:color w:val="auto"/>
          <w:sz w:val="24"/>
        </w:rPr>
        <w:t>1</w:t>
      </w:r>
      <w:r>
        <w:rPr>
          <w:rFonts w:hint="eastAsia" w:ascii="宋体"/>
          <w:color w:val="auto"/>
          <w:sz w:val="24"/>
          <w:lang w:val="en-US" w:eastAsia="zh-CN"/>
        </w:rPr>
        <w:t>5</w:t>
      </w:r>
      <w:r>
        <w:rPr>
          <w:rFonts w:hint="eastAsia" w:ascii="宋体"/>
          <w:color w:val="auto"/>
          <w:sz w:val="24"/>
        </w:rPr>
        <w:t>.2</w:t>
      </w:r>
      <w:r>
        <w:rPr>
          <w:rFonts w:hint="eastAsia" w:ascii="宋体"/>
          <w:bCs/>
          <w:color w:val="auto"/>
          <w:sz w:val="24"/>
        </w:rPr>
        <w:t>除非注明“投标人可自行制作格式”，</w:t>
      </w:r>
      <w:r>
        <w:rPr>
          <w:rFonts w:hint="eastAsia" w:ascii="宋体"/>
          <w:color w:val="auto"/>
          <w:sz w:val="24"/>
        </w:rPr>
        <w:t>响应</w:t>
      </w:r>
      <w:r>
        <w:rPr>
          <w:rFonts w:hint="eastAsia" w:ascii="宋体"/>
          <w:bCs/>
          <w:color w:val="auto"/>
          <w:sz w:val="24"/>
        </w:rPr>
        <w:t>文件应使用</w:t>
      </w:r>
      <w:r>
        <w:rPr>
          <w:rFonts w:hint="eastAsia" w:ascii="宋体"/>
          <w:bCs/>
          <w:color w:val="auto"/>
          <w:sz w:val="24"/>
          <w:lang w:eastAsia="zh-CN"/>
        </w:rPr>
        <w:t>磋商文件</w:t>
      </w:r>
      <w:r>
        <w:rPr>
          <w:rFonts w:hint="eastAsia" w:ascii="宋体"/>
          <w:bCs/>
          <w:color w:val="auto"/>
          <w:sz w:val="24"/>
        </w:rPr>
        <w:t>提供的格式。</w:t>
      </w:r>
    </w:p>
    <w:p w14:paraId="472B07C0">
      <w:pPr>
        <w:pageBreakBefore w:val="0"/>
        <w:kinsoku/>
        <w:wordWrap/>
        <w:overflowPunct/>
        <w:topLinePunct w:val="0"/>
        <w:bidi w:val="0"/>
        <w:spacing w:line="360" w:lineRule="auto"/>
        <w:ind w:firstLine="480" w:firstLineChars="200"/>
        <w:outlineLvl w:val="9"/>
        <w:rPr>
          <w:rFonts w:hint="eastAsia" w:ascii="宋体"/>
          <w:color w:val="auto"/>
          <w:sz w:val="24"/>
        </w:rPr>
      </w:pPr>
      <w:r>
        <w:rPr>
          <w:rFonts w:ascii="宋体"/>
          <w:bCs/>
          <w:color w:val="auto"/>
          <w:sz w:val="24"/>
        </w:rPr>
        <w:t>1</w:t>
      </w:r>
      <w:r>
        <w:rPr>
          <w:rFonts w:hint="eastAsia" w:ascii="宋体"/>
          <w:bCs/>
          <w:color w:val="auto"/>
          <w:sz w:val="24"/>
          <w:lang w:val="en-US" w:eastAsia="zh-CN"/>
        </w:rPr>
        <w:t>5</w:t>
      </w:r>
      <w:r>
        <w:rPr>
          <w:rFonts w:hint="eastAsia" w:ascii="宋体"/>
          <w:bCs/>
          <w:color w:val="auto"/>
          <w:sz w:val="24"/>
        </w:rPr>
        <w:t>.3除专用术语外，</w:t>
      </w:r>
      <w:r>
        <w:rPr>
          <w:rFonts w:hint="eastAsia" w:ascii="宋体"/>
          <w:color w:val="auto"/>
          <w:sz w:val="24"/>
          <w:lang w:eastAsia="zh-CN"/>
        </w:rPr>
        <w:t>磋商</w:t>
      </w:r>
      <w:r>
        <w:rPr>
          <w:rFonts w:hint="eastAsia" w:ascii="宋体"/>
          <w:color w:val="auto"/>
          <w:sz w:val="24"/>
        </w:rPr>
        <w:t>响应</w:t>
      </w:r>
      <w:r>
        <w:rPr>
          <w:rFonts w:hint="eastAsia" w:ascii="宋体"/>
          <w:bCs/>
          <w:color w:val="auto"/>
          <w:sz w:val="24"/>
        </w:rPr>
        <w:t>文件以及投标人与采购人就有关投标的往来函电均应使用中文。投标人提交的支持性文件和印制的文件可以用另一种语言，但相应内容应翻译成中文，对不同文字文本</w:t>
      </w:r>
      <w:r>
        <w:rPr>
          <w:rFonts w:hint="eastAsia" w:ascii="宋体"/>
          <w:bCs/>
          <w:color w:val="auto"/>
          <w:sz w:val="24"/>
          <w:lang w:eastAsia="zh-CN"/>
        </w:rPr>
        <w:t>磋商响应文件</w:t>
      </w:r>
      <w:r>
        <w:rPr>
          <w:rFonts w:hint="eastAsia" w:ascii="宋体"/>
          <w:bCs/>
          <w:color w:val="auto"/>
          <w:sz w:val="24"/>
        </w:rPr>
        <w:t>的解释发生异议的，以中文文本为准。</w:t>
      </w:r>
    </w:p>
    <w:p w14:paraId="24B4861F">
      <w:pPr>
        <w:pageBreakBefore w:val="0"/>
        <w:kinsoku/>
        <w:wordWrap/>
        <w:overflowPunct/>
        <w:topLinePunct w:val="0"/>
        <w:bidi w:val="0"/>
        <w:spacing w:line="360" w:lineRule="auto"/>
        <w:ind w:firstLine="480" w:firstLineChars="200"/>
        <w:outlineLvl w:val="9"/>
        <w:rPr>
          <w:rFonts w:hint="eastAsia" w:ascii="宋体"/>
          <w:color w:val="auto"/>
          <w:sz w:val="24"/>
        </w:rPr>
      </w:pPr>
      <w:r>
        <w:rPr>
          <w:rFonts w:hint="eastAsia" w:ascii="宋体"/>
          <w:color w:val="auto"/>
          <w:sz w:val="24"/>
          <w:lang w:val="en-US" w:eastAsia="zh-CN"/>
        </w:rPr>
        <w:t>15</w:t>
      </w:r>
      <w:r>
        <w:rPr>
          <w:rFonts w:hint="eastAsia" w:ascii="宋体"/>
          <w:color w:val="auto"/>
          <w:sz w:val="24"/>
        </w:rPr>
        <w:t>.4除非</w:t>
      </w:r>
      <w:r>
        <w:rPr>
          <w:rFonts w:hint="eastAsia" w:ascii="宋体"/>
          <w:color w:val="auto"/>
          <w:sz w:val="24"/>
          <w:lang w:eastAsia="zh-CN"/>
        </w:rPr>
        <w:t>磋商文件</w:t>
      </w:r>
      <w:r>
        <w:rPr>
          <w:rFonts w:hint="eastAsia" w:ascii="宋体"/>
          <w:color w:val="auto"/>
          <w:sz w:val="24"/>
        </w:rPr>
        <w:t>另有规定，</w:t>
      </w:r>
      <w:r>
        <w:rPr>
          <w:rFonts w:hint="eastAsia" w:ascii="宋体"/>
          <w:color w:val="auto"/>
          <w:sz w:val="24"/>
          <w:lang w:eastAsia="zh-CN"/>
        </w:rPr>
        <w:t>磋商响应文件</w:t>
      </w:r>
      <w:r>
        <w:rPr>
          <w:rFonts w:hint="eastAsia" w:ascii="宋体"/>
          <w:color w:val="auto"/>
          <w:sz w:val="24"/>
        </w:rPr>
        <w:t>应使用中华人民共和国法定计量单位及符号。</w:t>
      </w:r>
    </w:p>
    <w:p w14:paraId="7F5B21E7">
      <w:pPr>
        <w:pageBreakBefore w:val="0"/>
        <w:widowControl/>
        <w:kinsoku/>
        <w:wordWrap/>
        <w:overflowPunct/>
        <w:topLinePunct w:val="0"/>
        <w:bidi w:val="0"/>
        <w:spacing w:line="360" w:lineRule="auto"/>
        <w:ind w:firstLine="480" w:firstLineChars="200"/>
        <w:jc w:val="left"/>
        <w:outlineLvl w:val="9"/>
        <w:rPr>
          <w:rFonts w:ascii="宋体" w:hAnsi="宋体" w:cs="Arial"/>
          <w:b/>
          <w:color w:val="auto"/>
          <w:kern w:val="0"/>
          <w:sz w:val="24"/>
        </w:rPr>
      </w:pPr>
      <w:r>
        <w:rPr>
          <w:rFonts w:ascii="宋体"/>
          <w:color w:val="auto"/>
          <w:sz w:val="24"/>
        </w:rPr>
        <w:t>1</w:t>
      </w:r>
      <w:r>
        <w:rPr>
          <w:rFonts w:hint="eastAsia" w:ascii="宋体"/>
          <w:color w:val="auto"/>
          <w:sz w:val="24"/>
          <w:lang w:val="en-US" w:eastAsia="zh-CN"/>
        </w:rPr>
        <w:t>5</w:t>
      </w:r>
      <w:r>
        <w:rPr>
          <w:rFonts w:hint="eastAsia" w:ascii="宋体"/>
          <w:color w:val="auto"/>
          <w:sz w:val="24"/>
        </w:rPr>
        <w:t>.5除非</w:t>
      </w:r>
      <w:r>
        <w:rPr>
          <w:rFonts w:hint="eastAsia" w:ascii="宋体"/>
          <w:color w:val="auto"/>
          <w:sz w:val="24"/>
          <w:lang w:eastAsia="zh-CN"/>
        </w:rPr>
        <w:t>磋商文件</w:t>
      </w:r>
      <w:r>
        <w:rPr>
          <w:rFonts w:hint="eastAsia" w:ascii="宋体"/>
          <w:color w:val="auto"/>
          <w:sz w:val="24"/>
        </w:rPr>
        <w:t>另有规定，</w:t>
      </w:r>
      <w:r>
        <w:rPr>
          <w:rFonts w:hint="eastAsia" w:ascii="宋体"/>
          <w:color w:val="auto"/>
          <w:sz w:val="24"/>
          <w:lang w:eastAsia="zh-CN"/>
        </w:rPr>
        <w:t>磋商响应文件</w:t>
      </w:r>
      <w:r>
        <w:rPr>
          <w:rFonts w:hint="eastAsia" w:ascii="宋体"/>
          <w:color w:val="auto"/>
          <w:sz w:val="24"/>
        </w:rPr>
        <w:t>应使用人民币填报所有报价。</w:t>
      </w:r>
    </w:p>
    <w:p w14:paraId="1825B31A">
      <w:pPr>
        <w:pageBreakBefore w:val="0"/>
        <w:kinsoku/>
        <w:wordWrap/>
        <w:overflowPunct/>
        <w:topLinePunct w:val="0"/>
        <w:bidi w:val="0"/>
        <w:spacing w:line="360" w:lineRule="auto"/>
        <w:ind w:firstLine="480" w:firstLineChars="200"/>
        <w:outlineLvl w:val="9"/>
        <w:rPr>
          <w:rFonts w:hint="eastAsia" w:ascii="宋体"/>
          <w:color w:val="auto"/>
          <w:sz w:val="24"/>
        </w:rPr>
      </w:pPr>
      <w:r>
        <w:rPr>
          <w:rFonts w:ascii="宋体"/>
          <w:color w:val="auto"/>
          <w:sz w:val="24"/>
        </w:rPr>
        <w:t>1</w:t>
      </w:r>
      <w:r>
        <w:rPr>
          <w:rFonts w:hint="eastAsia" w:ascii="宋体"/>
          <w:color w:val="auto"/>
          <w:sz w:val="24"/>
          <w:lang w:val="en-US" w:eastAsia="zh-CN"/>
        </w:rPr>
        <w:t>5</w:t>
      </w:r>
      <w:r>
        <w:rPr>
          <w:rFonts w:hint="eastAsia" w:ascii="宋体"/>
          <w:color w:val="auto"/>
          <w:sz w:val="24"/>
        </w:rPr>
        <w:t xml:space="preserve">.6 </w:t>
      </w:r>
      <w:r>
        <w:rPr>
          <w:rFonts w:hint="eastAsia" w:ascii="宋体"/>
          <w:color w:val="auto"/>
          <w:sz w:val="24"/>
          <w:lang w:eastAsia="zh-CN"/>
        </w:rPr>
        <w:t>磋商</w:t>
      </w:r>
      <w:r>
        <w:rPr>
          <w:rFonts w:hint="eastAsia" w:ascii="宋体"/>
          <w:color w:val="auto"/>
          <w:sz w:val="24"/>
        </w:rPr>
        <w:t>响应文件应编制连续页码，除特殊规格的图纸或方案、图片资料等外，均应按A4规格制作，为节约和环保，建议</w:t>
      </w:r>
      <w:r>
        <w:rPr>
          <w:rFonts w:hint="eastAsia" w:ascii="宋体"/>
          <w:color w:val="auto"/>
          <w:sz w:val="24"/>
          <w:lang w:eastAsia="zh-CN"/>
        </w:rPr>
        <w:t>磋商</w:t>
      </w:r>
      <w:r>
        <w:rPr>
          <w:rFonts w:hint="eastAsia" w:ascii="宋体"/>
          <w:color w:val="auto"/>
          <w:sz w:val="24"/>
        </w:rPr>
        <w:t>响应文件双面打印。</w:t>
      </w:r>
      <w:r>
        <w:rPr>
          <w:rFonts w:hint="eastAsia" w:ascii="新宋体" w:hAnsi="新宋体" w:eastAsia="新宋体" w:cs="仿宋_GB2312"/>
          <w:color w:val="auto"/>
          <w:sz w:val="24"/>
          <w:lang w:val="zh-CN"/>
        </w:rPr>
        <w:t>按磋商文件的顺序牢固装订成册，不可插页、抽页，编制目录并标明页码以便评标，</w:t>
      </w:r>
      <w:r>
        <w:rPr>
          <w:rFonts w:hint="eastAsia" w:ascii="宋体"/>
          <w:color w:val="auto"/>
          <w:sz w:val="24"/>
          <w:lang w:val="en-US" w:eastAsia="zh-CN"/>
        </w:rPr>
        <w:t>不按规定编制</w:t>
      </w:r>
      <w:r>
        <w:rPr>
          <w:rFonts w:hint="eastAsia" w:ascii="宋体"/>
          <w:color w:val="auto"/>
          <w:sz w:val="24"/>
        </w:rPr>
        <w:t>的响应文件无效</w:t>
      </w:r>
      <w:r>
        <w:rPr>
          <w:rFonts w:hint="eastAsia" w:ascii="新宋体" w:hAnsi="新宋体" w:eastAsia="新宋体" w:cs="仿宋_GB2312"/>
          <w:color w:val="auto"/>
          <w:sz w:val="24"/>
          <w:lang w:val="zh-CN"/>
        </w:rPr>
        <w:t>。由于编排混乱导致</w:t>
      </w:r>
      <w:r>
        <w:rPr>
          <w:rFonts w:hint="eastAsia" w:ascii="宋体" w:eastAsia="新宋体"/>
          <w:color w:val="auto"/>
          <w:sz w:val="24"/>
          <w:lang w:eastAsia="zh-CN"/>
        </w:rPr>
        <w:t>磋商</w:t>
      </w:r>
      <w:r>
        <w:rPr>
          <w:rFonts w:hint="eastAsia" w:ascii="宋体"/>
          <w:color w:val="auto"/>
          <w:sz w:val="24"/>
        </w:rPr>
        <w:t>响应</w:t>
      </w:r>
      <w:r>
        <w:rPr>
          <w:rFonts w:hint="eastAsia" w:ascii="新宋体" w:hAnsi="新宋体" w:eastAsia="新宋体" w:cs="仿宋_GB2312"/>
          <w:color w:val="auto"/>
          <w:sz w:val="24"/>
          <w:lang w:val="zh-CN"/>
        </w:rPr>
        <w:t>文件被误读或查不到，所引起的后果由投标方负责。各种活页夹、文件夹装订均不认为是牢固装订，没有牢固装订或编排页码的响应文件有可能被拒绝。</w:t>
      </w:r>
      <w:r>
        <w:rPr>
          <w:rFonts w:hint="eastAsia" w:ascii="宋体"/>
          <w:color w:val="auto"/>
          <w:sz w:val="24"/>
        </w:rPr>
        <w:t>不密封的响应文件无效。</w:t>
      </w:r>
      <w:r>
        <w:rPr>
          <w:rFonts w:hint="eastAsia" w:ascii="宋体"/>
          <w:color w:val="auto"/>
          <w:sz w:val="24"/>
          <w:lang w:eastAsia="zh-CN"/>
        </w:rPr>
        <w:t>磋商</w:t>
      </w:r>
      <w:r>
        <w:rPr>
          <w:rFonts w:hint="eastAsia" w:ascii="宋体"/>
          <w:color w:val="auto"/>
          <w:sz w:val="24"/>
        </w:rPr>
        <w:t>响应文件应使用胶装，不得采用活页夹装订。</w:t>
      </w:r>
    </w:p>
    <w:p w14:paraId="523C31C8">
      <w:pPr>
        <w:pageBreakBefore w:val="0"/>
        <w:kinsoku/>
        <w:wordWrap/>
        <w:overflowPunct/>
        <w:topLinePunct w:val="0"/>
        <w:bidi w:val="0"/>
        <w:spacing w:line="360" w:lineRule="auto"/>
        <w:ind w:firstLine="550"/>
        <w:outlineLvl w:val="9"/>
        <w:rPr>
          <w:rFonts w:hint="eastAsia" w:ascii="新宋体" w:hAnsi="新宋体" w:eastAsia="新宋体" w:cs="仿宋_GB2312"/>
          <w:color w:val="auto"/>
          <w:sz w:val="24"/>
          <w:lang w:val="zh-CN"/>
        </w:rPr>
      </w:pPr>
      <w:r>
        <w:rPr>
          <w:rFonts w:ascii="宋体" w:hAnsi="宋体"/>
          <w:bCs/>
          <w:color w:val="auto"/>
          <w:sz w:val="24"/>
        </w:rPr>
        <w:t>1</w:t>
      </w:r>
      <w:r>
        <w:rPr>
          <w:rFonts w:hint="eastAsia" w:ascii="宋体" w:hAnsi="宋体"/>
          <w:bCs/>
          <w:color w:val="auto"/>
          <w:sz w:val="24"/>
          <w:lang w:val="en-US" w:eastAsia="zh-CN"/>
        </w:rPr>
        <w:t>5</w:t>
      </w:r>
      <w:r>
        <w:rPr>
          <w:rFonts w:hint="eastAsia" w:ascii="宋体" w:hAnsi="宋体"/>
          <w:bCs/>
          <w:color w:val="auto"/>
          <w:sz w:val="24"/>
        </w:rPr>
        <w:t>.7</w:t>
      </w:r>
      <w:r>
        <w:rPr>
          <w:rFonts w:hint="eastAsia" w:ascii="宋体"/>
          <w:color w:val="auto"/>
          <w:sz w:val="24"/>
          <w:lang w:eastAsia="zh-CN"/>
        </w:rPr>
        <w:t>磋商</w:t>
      </w:r>
      <w:r>
        <w:rPr>
          <w:rFonts w:hint="eastAsia" w:ascii="宋体"/>
          <w:color w:val="auto"/>
          <w:sz w:val="24"/>
        </w:rPr>
        <w:t>响应</w:t>
      </w:r>
      <w:r>
        <w:rPr>
          <w:rFonts w:hint="eastAsia" w:ascii="新宋体" w:hAnsi="新宋体" w:eastAsia="新宋体" w:cs="仿宋_GB2312"/>
          <w:color w:val="auto"/>
          <w:sz w:val="24"/>
          <w:lang w:val="zh-CN"/>
        </w:rPr>
        <w:t>文件中不应有加行、涂抹或改写。如有修改错漏处，必须由投标人法定代表人或其委托代理人签字并加盖公章。</w:t>
      </w:r>
    </w:p>
    <w:p w14:paraId="05727767">
      <w:pPr>
        <w:pageBreakBefore w:val="0"/>
        <w:kinsoku/>
        <w:wordWrap/>
        <w:overflowPunct/>
        <w:topLinePunct w:val="0"/>
        <w:bidi w:val="0"/>
        <w:spacing w:line="360" w:lineRule="auto"/>
        <w:ind w:firstLine="550"/>
        <w:outlineLvl w:val="9"/>
        <w:rPr>
          <w:rFonts w:hint="eastAsia" w:ascii="宋体"/>
          <w:color w:val="auto"/>
          <w:sz w:val="24"/>
        </w:rPr>
      </w:pPr>
      <w:r>
        <w:rPr>
          <w:rFonts w:ascii="宋体"/>
          <w:color w:val="auto"/>
          <w:sz w:val="24"/>
        </w:rPr>
        <w:t>1</w:t>
      </w:r>
      <w:r>
        <w:rPr>
          <w:rFonts w:hint="eastAsia" w:ascii="宋体"/>
          <w:color w:val="auto"/>
          <w:sz w:val="24"/>
          <w:lang w:val="en-US" w:eastAsia="zh-CN"/>
        </w:rPr>
        <w:t>5</w:t>
      </w:r>
      <w:r>
        <w:rPr>
          <w:rFonts w:hint="eastAsia" w:ascii="宋体"/>
          <w:color w:val="auto"/>
          <w:sz w:val="24"/>
        </w:rPr>
        <w:t>.8电报、电话、传真、电子邮件形式的投标概不接受。</w:t>
      </w:r>
    </w:p>
    <w:p w14:paraId="706736B9">
      <w:pPr>
        <w:pageBreakBefore w:val="0"/>
        <w:kinsoku/>
        <w:wordWrap/>
        <w:overflowPunct/>
        <w:topLinePunct w:val="0"/>
        <w:bidi w:val="0"/>
        <w:spacing w:line="360" w:lineRule="auto"/>
        <w:ind w:firstLine="550"/>
        <w:outlineLvl w:val="9"/>
        <w:rPr>
          <w:rFonts w:hint="eastAsia" w:ascii="宋体"/>
          <w:color w:val="auto"/>
          <w:sz w:val="24"/>
        </w:rPr>
      </w:pPr>
      <w:r>
        <w:rPr>
          <w:rFonts w:ascii="宋体"/>
          <w:color w:val="auto"/>
          <w:sz w:val="24"/>
        </w:rPr>
        <w:t>1</w:t>
      </w:r>
      <w:r>
        <w:rPr>
          <w:rFonts w:hint="eastAsia" w:ascii="宋体"/>
          <w:color w:val="auto"/>
          <w:sz w:val="24"/>
          <w:lang w:val="en-US" w:eastAsia="zh-CN"/>
        </w:rPr>
        <w:t>5</w:t>
      </w:r>
      <w:r>
        <w:rPr>
          <w:rFonts w:hint="eastAsia" w:ascii="宋体"/>
          <w:color w:val="auto"/>
          <w:sz w:val="24"/>
        </w:rPr>
        <w:t>.9</w:t>
      </w:r>
      <w:r>
        <w:rPr>
          <w:rFonts w:hint="eastAsia" w:ascii="宋体"/>
          <w:bCs/>
          <w:color w:val="auto"/>
          <w:sz w:val="24"/>
        </w:rPr>
        <w:t>西华县政府采购中心</w:t>
      </w:r>
      <w:r>
        <w:rPr>
          <w:rFonts w:hint="eastAsia" w:ascii="宋体"/>
          <w:color w:val="auto"/>
          <w:sz w:val="24"/>
        </w:rPr>
        <w:t>一律不予退还投标人的</w:t>
      </w:r>
      <w:r>
        <w:rPr>
          <w:rFonts w:hint="eastAsia" w:ascii="宋体"/>
          <w:color w:val="auto"/>
          <w:sz w:val="24"/>
          <w:lang w:eastAsia="zh-CN"/>
        </w:rPr>
        <w:t>磋商响应文件</w:t>
      </w:r>
      <w:r>
        <w:rPr>
          <w:rFonts w:hint="eastAsia" w:ascii="宋体"/>
          <w:color w:val="auto"/>
          <w:sz w:val="24"/>
        </w:rPr>
        <w:t>。</w:t>
      </w:r>
    </w:p>
    <w:p w14:paraId="63872D27">
      <w:pPr>
        <w:pageBreakBefore w:val="0"/>
        <w:kinsoku/>
        <w:wordWrap/>
        <w:overflowPunct/>
        <w:topLinePunct w:val="0"/>
        <w:bidi w:val="0"/>
        <w:spacing w:line="360" w:lineRule="auto"/>
        <w:ind w:firstLine="550"/>
        <w:outlineLvl w:val="9"/>
        <w:rPr>
          <w:rFonts w:hint="eastAsia" w:ascii="宋体"/>
          <w:color w:val="auto"/>
          <w:sz w:val="24"/>
        </w:rPr>
      </w:pPr>
      <w:r>
        <w:rPr>
          <w:rFonts w:ascii="宋体"/>
          <w:color w:val="auto"/>
          <w:sz w:val="24"/>
        </w:rPr>
        <w:t>16</w:t>
      </w:r>
      <w:r>
        <w:rPr>
          <w:rFonts w:hint="eastAsia" w:ascii="宋体"/>
          <w:color w:val="auto"/>
          <w:sz w:val="24"/>
        </w:rPr>
        <w:t>.报价</w:t>
      </w:r>
    </w:p>
    <w:p w14:paraId="4F3C4713">
      <w:pPr>
        <w:pageBreakBefore w:val="0"/>
        <w:kinsoku/>
        <w:wordWrap/>
        <w:overflowPunct/>
        <w:topLinePunct w:val="0"/>
        <w:bidi w:val="0"/>
        <w:spacing w:line="360" w:lineRule="auto"/>
        <w:ind w:firstLine="550"/>
        <w:outlineLvl w:val="9"/>
        <w:rPr>
          <w:rFonts w:ascii="宋体"/>
          <w:color w:val="auto"/>
          <w:sz w:val="24"/>
        </w:rPr>
      </w:pPr>
      <w:r>
        <w:rPr>
          <w:rFonts w:ascii="宋体"/>
          <w:color w:val="auto"/>
          <w:sz w:val="24"/>
        </w:rPr>
        <w:t>16</w:t>
      </w:r>
      <w:r>
        <w:rPr>
          <w:rFonts w:hint="eastAsia" w:ascii="宋体"/>
          <w:color w:val="auto"/>
          <w:sz w:val="24"/>
        </w:rPr>
        <w:t xml:space="preserve">.1 </w:t>
      </w:r>
      <w:r>
        <w:rPr>
          <w:rFonts w:hint="eastAsia" w:ascii="宋体" w:hAnsi="宋体"/>
          <w:color w:val="auto"/>
          <w:sz w:val="24"/>
          <w:szCs w:val="24"/>
        </w:rPr>
        <w:t>投标人</w:t>
      </w:r>
      <w:r>
        <w:rPr>
          <w:rFonts w:hint="eastAsia" w:ascii="宋体" w:hAnsi="宋体"/>
          <w:color w:val="auto"/>
          <w:sz w:val="24"/>
          <w:szCs w:val="24"/>
          <w:lang w:val="en-US" w:eastAsia="zh-CN"/>
        </w:rPr>
        <w:t>需按照磋商</w:t>
      </w:r>
      <w:r>
        <w:rPr>
          <w:rFonts w:hint="eastAsia" w:ascii="宋体" w:hAnsi="宋体"/>
          <w:color w:val="auto"/>
          <w:sz w:val="24"/>
          <w:szCs w:val="24"/>
        </w:rPr>
        <w:t>文件、</w:t>
      </w:r>
      <w:r>
        <w:rPr>
          <w:rFonts w:hint="eastAsia" w:ascii="宋体" w:hAnsi="宋体"/>
          <w:color w:val="auto"/>
          <w:sz w:val="24"/>
          <w:szCs w:val="24"/>
          <w:lang w:val="en-US" w:eastAsia="zh-CN"/>
        </w:rPr>
        <w:t>磋商</w:t>
      </w:r>
      <w:r>
        <w:rPr>
          <w:rFonts w:hint="eastAsia" w:ascii="宋体" w:hAnsi="宋体"/>
          <w:color w:val="auto"/>
          <w:sz w:val="24"/>
          <w:szCs w:val="24"/>
        </w:rPr>
        <w:t>文件修改补充通知及相关技术要求进行报价</w:t>
      </w:r>
      <w:r>
        <w:rPr>
          <w:rFonts w:hint="eastAsia" w:ascii="宋体" w:hAnsi="宋体"/>
          <w:color w:val="auto"/>
          <w:sz w:val="24"/>
          <w:szCs w:val="24"/>
          <w:lang w:eastAsia="zh-CN"/>
        </w:rPr>
        <w:t>，</w:t>
      </w:r>
      <w:r>
        <w:rPr>
          <w:rFonts w:hint="eastAsia" w:ascii="宋体" w:hAnsi="宋体"/>
          <w:color w:val="auto"/>
          <w:sz w:val="24"/>
          <w:szCs w:val="24"/>
          <w:lang w:val="en-US" w:eastAsia="zh-CN"/>
        </w:rPr>
        <w:t>格式需按照磋商</w:t>
      </w:r>
      <w:r>
        <w:rPr>
          <w:rFonts w:hint="eastAsia" w:ascii="宋体" w:hAnsi="宋体"/>
          <w:color w:val="auto"/>
          <w:sz w:val="24"/>
          <w:szCs w:val="24"/>
        </w:rPr>
        <w:t>文件提供的投标报价表格式填写提供各项货物及服务的单价、分项总价和总投标价。</w:t>
      </w:r>
    </w:p>
    <w:p w14:paraId="2DAE9D9A">
      <w:pPr>
        <w:pageBreakBefore w:val="0"/>
        <w:kinsoku/>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对价格的计算错误按下述原则修正：</w:t>
      </w:r>
    </w:p>
    <w:p w14:paraId="62B43276">
      <w:pPr>
        <w:pageBreakBefore w:val="0"/>
        <w:widowControl/>
        <w:kinsoku/>
        <w:wordWrap/>
        <w:overflowPunct/>
        <w:topLinePunct w:val="0"/>
        <w:bidi w:val="0"/>
        <w:spacing w:line="360" w:lineRule="auto"/>
        <w:jc w:val="left"/>
        <w:outlineLvl w:val="9"/>
        <w:rPr>
          <w:rFonts w:ascii="宋体" w:hAnsi="宋体" w:cs="Arial"/>
          <w:b/>
          <w:color w:val="auto"/>
          <w:kern w:val="0"/>
          <w:sz w:val="24"/>
        </w:rPr>
      </w:pPr>
      <w:r>
        <w:rPr>
          <w:rFonts w:hint="eastAsia" w:ascii="宋体" w:hAnsi="宋体" w:cs="Arial"/>
          <w:b/>
          <w:color w:val="auto"/>
          <w:kern w:val="0"/>
          <w:sz w:val="24"/>
        </w:rPr>
        <w:t>A、</w:t>
      </w:r>
      <w:r>
        <w:rPr>
          <w:rFonts w:hint="eastAsia" w:ascii="宋体" w:hAnsi="宋体" w:cs="Arial"/>
          <w:b/>
          <w:color w:val="auto"/>
          <w:kern w:val="0"/>
          <w:sz w:val="24"/>
          <w:lang w:eastAsia="zh-CN"/>
        </w:rPr>
        <w:t>磋商响应文件</w:t>
      </w:r>
      <w:r>
        <w:rPr>
          <w:rFonts w:ascii="宋体" w:hAnsi="宋体" w:cs="Arial"/>
          <w:b/>
          <w:color w:val="auto"/>
          <w:kern w:val="0"/>
          <w:sz w:val="24"/>
        </w:rPr>
        <w:t>中开标一览表（报价表）内容与</w:t>
      </w:r>
      <w:r>
        <w:rPr>
          <w:rFonts w:hint="eastAsia" w:ascii="宋体" w:hAnsi="宋体" w:cs="Arial"/>
          <w:b/>
          <w:color w:val="auto"/>
          <w:kern w:val="0"/>
          <w:sz w:val="24"/>
          <w:lang w:eastAsia="zh-CN"/>
        </w:rPr>
        <w:t>磋商响应文件</w:t>
      </w:r>
      <w:r>
        <w:rPr>
          <w:rFonts w:ascii="宋体" w:hAnsi="宋体" w:cs="Arial"/>
          <w:b/>
          <w:color w:val="auto"/>
          <w:kern w:val="0"/>
          <w:sz w:val="24"/>
        </w:rPr>
        <w:t>中相应内容不一致的，以开标一览表（报价表）为准；</w:t>
      </w:r>
    </w:p>
    <w:p w14:paraId="33AB5375">
      <w:pPr>
        <w:pageBreakBefore w:val="0"/>
        <w:widowControl/>
        <w:kinsoku/>
        <w:wordWrap/>
        <w:overflowPunct/>
        <w:topLinePunct w:val="0"/>
        <w:bidi w:val="0"/>
        <w:spacing w:line="360" w:lineRule="auto"/>
        <w:jc w:val="left"/>
        <w:outlineLvl w:val="9"/>
        <w:rPr>
          <w:rFonts w:ascii="宋体" w:hAnsi="宋体" w:cs="Arial"/>
          <w:b/>
          <w:color w:val="auto"/>
          <w:kern w:val="0"/>
          <w:sz w:val="24"/>
        </w:rPr>
      </w:pPr>
      <w:r>
        <w:rPr>
          <w:rFonts w:hint="eastAsia" w:ascii="宋体" w:hAnsi="宋体" w:cs="Arial"/>
          <w:b/>
          <w:color w:val="auto"/>
          <w:kern w:val="0"/>
          <w:sz w:val="24"/>
        </w:rPr>
        <w:t>B、</w:t>
      </w:r>
      <w:r>
        <w:rPr>
          <w:rFonts w:ascii="宋体" w:hAnsi="宋体" w:cs="Arial"/>
          <w:b/>
          <w:color w:val="auto"/>
          <w:kern w:val="0"/>
          <w:sz w:val="24"/>
        </w:rPr>
        <w:t>大写金额和小写金额不一致的，以大写金额为准；</w:t>
      </w:r>
    </w:p>
    <w:p w14:paraId="34A115B1">
      <w:pPr>
        <w:pageBreakBefore w:val="0"/>
        <w:widowControl/>
        <w:kinsoku/>
        <w:wordWrap/>
        <w:overflowPunct/>
        <w:topLinePunct w:val="0"/>
        <w:bidi w:val="0"/>
        <w:spacing w:line="360" w:lineRule="auto"/>
        <w:jc w:val="left"/>
        <w:outlineLvl w:val="9"/>
        <w:rPr>
          <w:rFonts w:ascii="宋体" w:hAnsi="宋体" w:cs="Arial"/>
          <w:b/>
          <w:color w:val="auto"/>
          <w:kern w:val="0"/>
          <w:sz w:val="24"/>
        </w:rPr>
      </w:pPr>
      <w:r>
        <w:rPr>
          <w:rFonts w:hint="eastAsia" w:ascii="宋体" w:hAnsi="宋体" w:cs="Arial"/>
          <w:b/>
          <w:color w:val="auto"/>
          <w:kern w:val="0"/>
          <w:sz w:val="24"/>
        </w:rPr>
        <w:t>C、</w:t>
      </w:r>
      <w:r>
        <w:rPr>
          <w:rFonts w:ascii="宋体" w:hAnsi="宋体" w:cs="Arial"/>
          <w:b/>
          <w:color w:val="auto"/>
          <w:kern w:val="0"/>
          <w:sz w:val="24"/>
        </w:rPr>
        <w:t>单价金额小数点或者百分比有明显错位的，以开标一览表的总价为准，并修改单价；</w:t>
      </w:r>
    </w:p>
    <w:p w14:paraId="109EC71C">
      <w:pPr>
        <w:pageBreakBefore w:val="0"/>
        <w:widowControl/>
        <w:kinsoku/>
        <w:wordWrap/>
        <w:overflowPunct/>
        <w:topLinePunct w:val="0"/>
        <w:bidi w:val="0"/>
        <w:spacing w:line="360" w:lineRule="auto"/>
        <w:jc w:val="left"/>
        <w:outlineLvl w:val="9"/>
        <w:rPr>
          <w:rFonts w:ascii="宋体"/>
          <w:color w:val="auto"/>
          <w:sz w:val="24"/>
        </w:rPr>
      </w:pPr>
      <w:r>
        <w:rPr>
          <w:rFonts w:hint="eastAsia" w:ascii="宋体" w:hAnsi="宋体" w:cs="Arial"/>
          <w:b/>
          <w:color w:val="auto"/>
          <w:kern w:val="0"/>
          <w:sz w:val="24"/>
        </w:rPr>
        <w:t>D、</w:t>
      </w:r>
      <w:r>
        <w:rPr>
          <w:rFonts w:ascii="宋体" w:hAnsi="宋体" w:cs="Arial"/>
          <w:b/>
          <w:color w:val="auto"/>
          <w:kern w:val="0"/>
          <w:sz w:val="24"/>
        </w:rPr>
        <w:t>总价金额与按单价汇总金额不一致的，以单价金额计算结果为准。</w:t>
      </w:r>
    </w:p>
    <w:p w14:paraId="03FDA655">
      <w:pPr>
        <w:pageBreakBefore w:val="0"/>
        <w:kinsoku/>
        <w:wordWrap/>
        <w:overflowPunct/>
        <w:topLinePunct w:val="0"/>
        <w:bidi w:val="0"/>
        <w:spacing w:line="360" w:lineRule="auto"/>
        <w:ind w:firstLine="480" w:firstLineChars="200"/>
        <w:outlineLvl w:val="9"/>
        <w:rPr>
          <w:rFonts w:ascii="宋体"/>
          <w:color w:val="auto"/>
          <w:sz w:val="24"/>
        </w:rPr>
      </w:pPr>
      <w:r>
        <w:rPr>
          <w:rFonts w:hint="eastAsia" w:ascii="宋体" w:hAnsi="宋体"/>
          <w:color w:val="auto"/>
          <w:sz w:val="24"/>
        </w:rPr>
        <w:t>如果投标人不接受按上述方法对</w:t>
      </w:r>
      <w:r>
        <w:rPr>
          <w:rFonts w:hint="eastAsia" w:ascii="宋体" w:hAnsi="宋体"/>
          <w:color w:val="auto"/>
          <w:sz w:val="24"/>
          <w:lang w:eastAsia="zh-CN"/>
        </w:rPr>
        <w:t>磋商响应文件</w:t>
      </w:r>
      <w:r>
        <w:rPr>
          <w:rFonts w:hint="eastAsia" w:ascii="宋体" w:hAnsi="宋体"/>
          <w:color w:val="auto"/>
          <w:sz w:val="24"/>
        </w:rPr>
        <w:t>中的算术错误进行更正，其投标将被拒绝。</w:t>
      </w:r>
    </w:p>
    <w:p w14:paraId="2DC8333F">
      <w:pPr>
        <w:pageBreakBefore w:val="0"/>
        <w:kinsoku/>
        <w:wordWrap/>
        <w:overflowPunct/>
        <w:topLinePunct w:val="0"/>
        <w:bidi w:val="0"/>
        <w:spacing w:line="360" w:lineRule="auto"/>
        <w:ind w:firstLine="550"/>
        <w:outlineLvl w:val="9"/>
        <w:rPr>
          <w:rFonts w:hint="eastAsia" w:ascii="宋体" w:hAnsi="宋体"/>
          <w:color w:val="auto"/>
          <w:sz w:val="24"/>
          <w:szCs w:val="24"/>
        </w:rPr>
      </w:pPr>
      <w:r>
        <w:rPr>
          <w:rFonts w:ascii="宋体"/>
          <w:color w:val="auto"/>
          <w:sz w:val="24"/>
        </w:rPr>
        <w:t>16</w:t>
      </w:r>
      <w:r>
        <w:rPr>
          <w:rFonts w:hint="eastAsia" w:ascii="宋体"/>
          <w:color w:val="auto"/>
          <w:sz w:val="24"/>
        </w:rPr>
        <w:t>.2</w:t>
      </w:r>
      <w:r>
        <w:rPr>
          <w:rFonts w:hint="eastAsia" w:ascii="宋体" w:hAnsi="宋体"/>
          <w:color w:val="auto"/>
          <w:sz w:val="24"/>
          <w:szCs w:val="24"/>
        </w:rPr>
        <w:t>投标总报价应是采购人指定地点交货的,应包括本次购置货物所有的品种、数量、运杂费、保险费、税费、安装费、特种工具费、调试费、保管费、水电费、技术服务费（含售后服务费）、培训费、检验费、手续费相关部门验收费、计量检定费及货物验收合格正式交付使用前所发生的一切费用。</w:t>
      </w:r>
    </w:p>
    <w:p w14:paraId="7FE1F337">
      <w:pPr>
        <w:pageBreakBefore w:val="0"/>
        <w:kinsoku/>
        <w:wordWrap/>
        <w:overflowPunct/>
        <w:topLinePunct w:val="0"/>
        <w:bidi w:val="0"/>
        <w:spacing w:line="360" w:lineRule="auto"/>
        <w:ind w:firstLine="550"/>
        <w:outlineLvl w:val="9"/>
        <w:rPr>
          <w:rFonts w:hint="eastAsia" w:ascii="宋体" w:hAnsi="宋体"/>
          <w:color w:val="auto"/>
          <w:sz w:val="24"/>
          <w:szCs w:val="24"/>
        </w:rPr>
      </w:pPr>
      <w:r>
        <w:rPr>
          <w:rFonts w:ascii="宋体"/>
          <w:color w:val="auto"/>
          <w:sz w:val="24"/>
        </w:rPr>
        <w:t>16</w:t>
      </w:r>
      <w:r>
        <w:rPr>
          <w:rFonts w:hint="eastAsia" w:ascii="宋体"/>
          <w:color w:val="auto"/>
          <w:sz w:val="24"/>
        </w:rPr>
        <w:t>.</w:t>
      </w:r>
      <w:r>
        <w:rPr>
          <w:rFonts w:hint="eastAsia" w:ascii="宋体"/>
          <w:color w:val="auto"/>
          <w:sz w:val="24"/>
          <w:lang w:val="en-US" w:eastAsia="zh-CN"/>
        </w:rPr>
        <w:t>3</w:t>
      </w:r>
      <w:r>
        <w:rPr>
          <w:rFonts w:hint="eastAsia" w:ascii="宋体" w:hAnsi="宋体"/>
          <w:color w:val="auto"/>
          <w:sz w:val="24"/>
          <w:szCs w:val="24"/>
        </w:rPr>
        <w:t>投标报价应完全包括</w:t>
      </w:r>
      <w:r>
        <w:rPr>
          <w:rFonts w:hint="eastAsia" w:ascii="宋体" w:hAnsi="宋体"/>
          <w:color w:val="auto"/>
          <w:sz w:val="24"/>
          <w:szCs w:val="24"/>
          <w:lang w:eastAsia="zh-CN"/>
        </w:rPr>
        <w:t>磋商文件</w:t>
      </w:r>
      <w:r>
        <w:rPr>
          <w:rFonts w:hint="eastAsia" w:ascii="宋体" w:hAnsi="宋体"/>
          <w:color w:val="auto"/>
          <w:sz w:val="24"/>
          <w:szCs w:val="24"/>
        </w:rPr>
        <w:t>规定的货物和服务范围，不得任意分割或合并所规定的分项。</w:t>
      </w:r>
    </w:p>
    <w:p w14:paraId="245823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color w:val="auto"/>
          <w:sz w:val="24"/>
        </w:rPr>
      </w:pPr>
      <w:r>
        <w:rPr>
          <w:rFonts w:ascii="宋体"/>
          <w:color w:val="auto"/>
          <w:sz w:val="24"/>
        </w:rPr>
        <w:t>16</w:t>
      </w:r>
      <w:r>
        <w:rPr>
          <w:rFonts w:hint="eastAsia" w:ascii="宋体"/>
          <w:color w:val="auto"/>
          <w:sz w:val="24"/>
        </w:rPr>
        <w:t>.</w:t>
      </w:r>
      <w:r>
        <w:rPr>
          <w:rFonts w:hint="eastAsia" w:ascii="宋体"/>
          <w:color w:val="auto"/>
          <w:sz w:val="24"/>
          <w:lang w:val="en-US" w:eastAsia="zh-CN"/>
        </w:rPr>
        <w:t>4</w:t>
      </w:r>
      <w:r>
        <w:rPr>
          <w:rFonts w:hint="eastAsia" w:ascii="宋体" w:hAnsi="宋体"/>
          <w:snapToGrid w:val="0"/>
          <w:color w:val="auto"/>
          <w:kern w:val="0"/>
          <w:sz w:val="24"/>
          <w:szCs w:val="24"/>
        </w:rPr>
        <w:t>投标人对每种货物和服务只允许有一个报价，采购人和采购代理机构不接受采任何可变价，投标人的投标报价理解为所有费用，投标人的投标报价如有漏项，视为已经包含在投标报价内</w:t>
      </w:r>
      <w:r>
        <w:rPr>
          <w:rFonts w:hint="eastAsia" w:ascii="宋体"/>
          <w:color w:val="auto"/>
          <w:sz w:val="24"/>
        </w:rPr>
        <w:t>。</w:t>
      </w:r>
    </w:p>
    <w:p w14:paraId="64A7F4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color w:val="auto"/>
          <w:sz w:val="24"/>
        </w:rPr>
      </w:pPr>
      <w:r>
        <w:rPr>
          <w:rFonts w:ascii="宋体"/>
          <w:color w:val="auto"/>
          <w:sz w:val="24"/>
        </w:rPr>
        <w:t>16</w:t>
      </w:r>
      <w:r>
        <w:rPr>
          <w:rFonts w:hint="eastAsia" w:ascii="宋体"/>
          <w:color w:val="auto"/>
          <w:sz w:val="24"/>
        </w:rPr>
        <w:t>.</w:t>
      </w:r>
      <w:r>
        <w:rPr>
          <w:rFonts w:hint="eastAsia" w:ascii="宋体"/>
          <w:color w:val="auto"/>
          <w:sz w:val="24"/>
          <w:lang w:val="en-US" w:eastAsia="zh-CN"/>
        </w:rPr>
        <w:t>5</w:t>
      </w:r>
      <w:r>
        <w:rPr>
          <w:rFonts w:hint="eastAsia" w:ascii="宋体" w:hAnsi="宋体" w:eastAsia="宋体" w:cs="宋体"/>
          <w:color w:val="auto"/>
          <w:sz w:val="24"/>
          <w:szCs w:val="24"/>
        </w:rPr>
        <w:t>投标人不得以任何理由在开标后对投标报价予以修改，报价在投标有效期内是固定的，不因任何原因而改变。任何包含价格调整要求和条件的投标，将被视为非实质性响应投标而予以拒绝</w:t>
      </w:r>
      <w:r>
        <w:rPr>
          <w:rFonts w:hint="eastAsia" w:ascii="宋体" w:hAnsi="宋体" w:eastAsia="宋体" w:cs="宋体"/>
          <w:color w:val="auto"/>
          <w:sz w:val="24"/>
          <w:szCs w:val="24"/>
          <w:lang w:eastAsia="zh-CN"/>
        </w:rPr>
        <w:t>。</w:t>
      </w:r>
    </w:p>
    <w:p w14:paraId="43BC24A3">
      <w:pPr>
        <w:pageBreakBefore w:val="0"/>
        <w:kinsoku/>
        <w:wordWrap/>
        <w:overflowPunct/>
        <w:topLinePunct w:val="0"/>
        <w:bidi w:val="0"/>
        <w:spacing w:line="360" w:lineRule="auto"/>
        <w:ind w:firstLine="549"/>
        <w:outlineLvl w:val="9"/>
        <w:rPr>
          <w:rFonts w:hint="eastAsia" w:ascii="宋体"/>
          <w:bCs/>
          <w:color w:val="auto"/>
          <w:sz w:val="24"/>
        </w:rPr>
      </w:pPr>
      <w:r>
        <w:rPr>
          <w:rFonts w:ascii="宋体"/>
          <w:bCs/>
          <w:color w:val="auto"/>
          <w:sz w:val="24"/>
        </w:rPr>
        <w:t>17</w:t>
      </w:r>
      <w:r>
        <w:rPr>
          <w:rFonts w:hint="eastAsia" w:ascii="宋体"/>
          <w:bCs/>
          <w:color w:val="auto"/>
          <w:sz w:val="24"/>
        </w:rPr>
        <w:t>.投标内容填写及说明</w:t>
      </w:r>
    </w:p>
    <w:p w14:paraId="0125AF40">
      <w:pPr>
        <w:pageBreakBefore w:val="0"/>
        <w:kinsoku/>
        <w:wordWrap/>
        <w:overflowPunct/>
        <w:topLinePunct w:val="0"/>
        <w:bidi w:val="0"/>
        <w:spacing w:line="360" w:lineRule="auto"/>
        <w:ind w:firstLine="549"/>
        <w:outlineLvl w:val="9"/>
        <w:rPr>
          <w:rFonts w:hint="eastAsia" w:ascii="宋体"/>
          <w:color w:val="auto"/>
          <w:sz w:val="24"/>
          <w:u w:val="single"/>
        </w:rPr>
      </w:pPr>
      <w:r>
        <w:rPr>
          <w:rFonts w:ascii="宋体"/>
          <w:bCs/>
          <w:color w:val="auto"/>
          <w:sz w:val="24"/>
        </w:rPr>
        <w:t>17</w:t>
      </w:r>
      <w:r>
        <w:rPr>
          <w:rFonts w:hint="eastAsia" w:ascii="宋体"/>
          <w:color w:val="auto"/>
          <w:sz w:val="24"/>
        </w:rPr>
        <w:t>.1响应文件须对</w:t>
      </w:r>
      <w:r>
        <w:rPr>
          <w:rFonts w:hint="eastAsia" w:ascii="宋体"/>
          <w:color w:val="auto"/>
          <w:sz w:val="24"/>
          <w:lang w:eastAsia="zh-CN"/>
        </w:rPr>
        <w:t>磋商</w:t>
      </w:r>
      <w:r>
        <w:rPr>
          <w:rFonts w:hint="eastAsia" w:ascii="宋体"/>
          <w:color w:val="auto"/>
          <w:sz w:val="24"/>
        </w:rPr>
        <w:t>文件载明的投标资格、技术、资信、服务、报价等全部要求和条件做出实质性和完整的响应，如果</w:t>
      </w:r>
      <w:r>
        <w:rPr>
          <w:rFonts w:hint="eastAsia" w:ascii="宋体"/>
          <w:color w:val="auto"/>
          <w:sz w:val="24"/>
          <w:lang w:eastAsia="zh-CN"/>
        </w:rPr>
        <w:t>磋商响应文件</w:t>
      </w:r>
      <w:r>
        <w:rPr>
          <w:rFonts w:hint="eastAsia" w:ascii="宋体"/>
          <w:color w:val="auto"/>
          <w:sz w:val="24"/>
        </w:rPr>
        <w:t>填报的内容资料不详，或没有提供</w:t>
      </w:r>
      <w:r>
        <w:rPr>
          <w:rFonts w:hint="eastAsia" w:ascii="宋体"/>
          <w:color w:val="auto"/>
          <w:sz w:val="24"/>
          <w:lang w:eastAsia="zh-CN"/>
        </w:rPr>
        <w:t>磋商文件</w:t>
      </w:r>
      <w:r>
        <w:rPr>
          <w:rFonts w:hint="eastAsia" w:ascii="宋体"/>
          <w:color w:val="auto"/>
          <w:sz w:val="24"/>
        </w:rPr>
        <w:t>中所要求的全部资料、证明及数据，将导致投标无效。</w:t>
      </w:r>
    </w:p>
    <w:p w14:paraId="0328E078">
      <w:pPr>
        <w:pageBreakBefore w:val="0"/>
        <w:kinsoku/>
        <w:wordWrap/>
        <w:overflowPunct/>
        <w:topLinePunct w:val="0"/>
        <w:bidi w:val="0"/>
        <w:spacing w:line="360" w:lineRule="auto"/>
        <w:ind w:firstLine="549"/>
        <w:outlineLvl w:val="9"/>
        <w:rPr>
          <w:rFonts w:hint="eastAsia" w:ascii="宋体"/>
          <w:color w:val="auto"/>
          <w:sz w:val="24"/>
        </w:rPr>
      </w:pPr>
      <w:r>
        <w:rPr>
          <w:rFonts w:ascii="宋体"/>
          <w:bCs/>
          <w:color w:val="auto"/>
          <w:sz w:val="24"/>
        </w:rPr>
        <w:t>17</w:t>
      </w:r>
      <w:r>
        <w:rPr>
          <w:rFonts w:hint="eastAsia" w:ascii="宋体"/>
          <w:color w:val="auto"/>
          <w:sz w:val="24"/>
        </w:rPr>
        <w:t>.2投标人应在响应文件中提交</w:t>
      </w:r>
      <w:r>
        <w:rPr>
          <w:rFonts w:hint="eastAsia" w:ascii="宋体"/>
          <w:color w:val="auto"/>
          <w:sz w:val="24"/>
          <w:lang w:eastAsia="zh-CN"/>
        </w:rPr>
        <w:t>磋商</w:t>
      </w:r>
      <w:r>
        <w:rPr>
          <w:rFonts w:hint="eastAsia" w:ascii="宋体"/>
          <w:color w:val="auto"/>
          <w:sz w:val="24"/>
        </w:rPr>
        <w:t>文件要求的有关证明文件，作为其响应文件的一部分。</w:t>
      </w:r>
    </w:p>
    <w:p w14:paraId="586C08F8">
      <w:pPr>
        <w:pageBreakBefore w:val="0"/>
        <w:kinsoku/>
        <w:wordWrap/>
        <w:overflowPunct/>
        <w:topLinePunct w:val="0"/>
        <w:bidi w:val="0"/>
        <w:spacing w:line="360" w:lineRule="auto"/>
        <w:ind w:firstLine="523" w:firstLineChars="218"/>
        <w:outlineLvl w:val="9"/>
        <w:rPr>
          <w:rFonts w:hint="eastAsia" w:ascii="宋体"/>
          <w:color w:val="auto"/>
          <w:sz w:val="24"/>
        </w:rPr>
      </w:pPr>
      <w:r>
        <w:rPr>
          <w:rFonts w:ascii="宋体"/>
          <w:bCs/>
          <w:color w:val="auto"/>
          <w:sz w:val="24"/>
        </w:rPr>
        <w:t>17</w:t>
      </w:r>
      <w:r>
        <w:rPr>
          <w:rFonts w:hint="eastAsia" w:ascii="宋体"/>
          <w:color w:val="auto"/>
          <w:sz w:val="24"/>
        </w:rPr>
        <w:t>.3投标人应在响应文件中提交</w:t>
      </w:r>
      <w:r>
        <w:rPr>
          <w:rFonts w:hint="eastAsia" w:ascii="宋体"/>
          <w:color w:val="auto"/>
          <w:sz w:val="24"/>
          <w:lang w:eastAsia="zh-CN"/>
        </w:rPr>
        <w:t>磋商</w:t>
      </w:r>
      <w:r>
        <w:rPr>
          <w:rFonts w:hint="eastAsia" w:ascii="宋体"/>
          <w:color w:val="auto"/>
          <w:sz w:val="24"/>
        </w:rPr>
        <w:t>文件要求的所有货物的合格性以及符合</w:t>
      </w:r>
      <w:r>
        <w:rPr>
          <w:rFonts w:hint="eastAsia" w:ascii="宋体"/>
          <w:color w:val="auto"/>
          <w:sz w:val="24"/>
          <w:lang w:eastAsia="zh-CN"/>
        </w:rPr>
        <w:t>磋商</w:t>
      </w:r>
      <w:r>
        <w:rPr>
          <w:rFonts w:hint="eastAsia" w:ascii="宋体"/>
          <w:color w:val="auto"/>
          <w:sz w:val="24"/>
        </w:rPr>
        <w:t>文件规定的证明文件（可以是手册、图纸和资料）等，并作为其</w:t>
      </w:r>
      <w:r>
        <w:rPr>
          <w:rFonts w:hint="eastAsia" w:ascii="宋体"/>
          <w:color w:val="auto"/>
          <w:sz w:val="24"/>
          <w:lang w:eastAsia="zh-CN"/>
        </w:rPr>
        <w:t>磋商响应文件</w:t>
      </w:r>
      <w:r>
        <w:rPr>
          <w:rFonts w:hint="eastAsia" w:ascii="宋体"/>
          <w:color w:val="auto"/>
          <w:sz w:val="24"/>
        </w:rPr>
        <w:t>的一部分。</w:t>
      </w:r>
    </w:p>
    <w:p w14:paraId="16815FDA">
      <w:pPr>
        <w:pageBreakBefore w:val="0"/>
        <w:kinsoku/>
        <w:wordWrap/>
        <w:overflowPunct/>
        <w:topLinePunct w:val="0"/>
        <w:bidi w:val="0"/>
        <w:spacing w:line="360" w:lineRule="auto"/>
        <w:ind w:firstLine="523" w:firstLineChars="218"/>
        <w:outlineLvl w:val="9"/>
        <w:rPr>
          <w:rFonts w:hint="eastAsia" w:ascii="宋体"/>
          <w:color w:val="auto"/>
          <w:sz w:val="24"/>
        </w:rPr>
      </w:pPr>
      <w:r>
        <w:rPr>
          <w:rFonts w:ascii="宋体"/>
          <w:bCs/>
          <w:color w:val="auto"/>
          <w:sz w:val="24"/>
        </w:rPr>
        <w:t>17</w:t>
      </w:r>
      <w:r>
        <w:rPr>
          <w:rFonts w:hint="eastAsia" w:ascii="宋体"/>
          <w:color w:val="auto"/>
          <w:sz w:val="24"/>
        </w:rPr>
        <w:t>.4响应文件应编排有序、内容齐全、不得任意涂改或增删。</w:t>
      </w:r>
    </w:p>
    <w:p w14:paraId="66AE54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ascii="宋体"/>
          <w:bCs/>
          <w:color w:val="auto"/>
          <w:sz w:val="24"/>
        </w:rPr>
        <w:t>17</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证明投标货物和服务符合</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技术要求的文件</w:t>
      </w:r>
    </w:p>
    <w:p w14:paraId="1618AB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ascii="宋体"/>
          <w:bCs/>
          <w:color w:val="auto"/>
          <w:sz w:val="24"/>
        </w:rPr>
        <w:t>17</w:t>
      </w:r>
      <w:r>
        <w:rPr>
          <w:rFonts w:hint="eastAsia" w:ascii="宋体" w:hAnsi="宋体" w:eastAsia="宋体" w:cs="宋体"/>
          <w:color w:val="auto"/>
          <w:sz w:val="24"/>
          <w:szCs w:val="24"/>
          <w:lang w:val="en-US" w:eastAsia="zh-CN"/>
        </w:rPr>
        <w:t>.5.1</w:t>
      </w:r>
      <w:r>
        <w:rPr>
          <w:rFonts w:hint="eastAsia" w:ascii="宋体" w:hAnsi="宋体" w:eastAsia="宋体" w:cs="宋体"/>
          <w:color w:val="auto"/>
          <w:sz w:val="24"/>
          <w:szCs w:val="24"/>
        </w:rPr>
        <w:t>对于</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中的实质性技术条款，投标人必须在</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中提供其投标产品满足</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实质性技术条款要求的制造商的客观证据材料（技术支持资料）作为</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的一部分，以证明投标人真实并实质性响应</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的重要技术条款。未按要求提供的，评标委员会将认定不满足该项要求，该项技术响应不得分。客观证据材料所显示的技术性能指标应与</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中的实质性技术条款对应或相关。</w:t>
      </w:r>
    </w:p>
    <w:p w14:paraId="47B15F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ascii="宋体"/>
          <w:bCs/>
          <w:color w:val="auto"/>
          <w:sz w:val="24"/>
        </w:rPr>
        <w:t>17</w:t>
      </w:r>
      <w:r>
        <w:rPr>
          <w:rFonts w:hint="eastAsia" w:ascii="宋体" w:hAnsi="宋体" w:eastAsia="宋体" w:cs="宋体"/>
          <w:color w:val="auto"/>
          <w:sz w:val="24"/>
          <w:szCs w:val="24"/>
          <w:lang w:val="en-US" w:eastAsia="zh-CN"/>
        </w:rPr>
        <w:t>.5.2</w:t>
      </w:r>
      <w:r>
        <w:rPr>
          <w:rFonts w:hint="eastAsia" w:ascii="宋体" w:hAnsi="宋体" w:eastAsia="宋体" w:cs="宋体"/>
          <w:color w:val="auto"/>
          <w:sz w:val="24"/>
          <w:szCs w:val="24"/>
        </w:rPr>
        <w:t>客观证据材料（技术支持资料）包括：国家认可的检验检测认证机构出具的认证证书、检测报告；或者投标产品制造商官网发布的技术资料网页版打印件（显示网页网址）；或者评标委员会认可的其他客观证据材料。认证证书、检测报告与印刷技术资料、官网技术资料不一致时，以认证证书、检测报告为准。对于非标准和非通用的产品，投标人也可以提供此前完成的类似项目的合同技术规格及最终的性能检验报告作为客观证据材料。上述客观证据材料应是中文，如是外文应提供对应的中文翻译说明，评标以中文翻译内容为准。</w:t>
      </w:r>
    </w:p>
    <w:p w14:paraId="7D1862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rPr>
      </w:pPr>
      <w:r>
        <w:rPr>
          <w:rFonts w:ascii="宋体"/>
          <w:bCs/>
          <w:color w:val="auto"/>
          <w:sz w:val="24"/>
        </w:rPr>
        <w:t>17</w:t>
      </w:r>
      <w:r>
        <w:rPr>
          <w:rFonts w:hint="eastAsia" w:ascii="宋体" w:hAnsi="宋体" w:eastAsia="宋体" w:cs="宋体"/>
          <w:color w:val="auto"/>
          <w:sz w:val="24"/>
          <w:szCs w:val="24"/>
          <w:lang w:val="en-US" w:eastAsia="zh-CN"/>
        </w:rPr>
        <w:t>.5.3</w:t>
      </w:r>
      <w:r>
        <w:rPr>
          <w:rFonts w:hint="eastAsia" w:ascii="宋体" w:hAnsi="宋体" w:eastAsia="宋体" w:cs="宋体"/>
          <w:color w:val="auto"/>
          <w:sz w:val="24"/>
          <w:szCs w:val="24"/>
        </w:rPr>
        <w:t>投标人应如实描述所投产品的技术参数和性能，不得完全复制粘贴上表技术参数和性能描述。因完全复制粘贴上表技术参数和性能描述而产生的不利于投标人的评审风险由投标人自行承担。</w:t>
      </w:r>
    </w:p>
    <w:p w14:paraId="5DB0DF7C">
      <w:pPr>
        <w:pageBreakBefore w:val="0"/>
        <w:kinsoku/>
        <w:wordWrap/>
        <w:overflowPunct/>
        <w:topLinePunct w:val="0"/>
        <w:bidi w:val="0"/>
        <w:spacing w:line="360" w:lineRule="auto"/>
        <w:outlineLvl w:val="9"/>
        <w:rPr>
          <w:rFonts w:hint="eastAsia" w:ascii="宋体" w:hAnsi="宋体"/>
          <w:color w:val="auto"/>
          <w:sz w:val="24"/>
        </w:rPr>
      </w:pPr>
      <w:r>
        <w:rPr>
          <w:rFonts w:ascii="宋体" w:hAnsi="宋体"/>
          <w:color w:val="auto"/>
          <w:sz w:val="24"/>
        </w:rPr>
        <w:t>18</w:t>
      </w:r>
      <w:r>
        <w:rPr>
          <w:rFonts w:hint="eastAsia" w:ascii="宋体" w:hAnsi="宋体"/>
          <w:color w:val="auto"/>
          <w:sz w:val="24"/>
        </w:rPr>
        <w:t xml:space="preserve">. </w:t>
      </w:r>
      <w:r>
        <w:rPr>
          <w:rFonts w:hint="eastAsia" w:ascii="宋体" w:hAnsi="宋体"/>
          <w:color w:val="auto"/>
          <w:sz w:val="24"/>
          <w:lang w:eastAsia="zh-CN"/>
        </w:rPr>
        <w:t>磋商</w:t>
      </w:r>
      <w:r>
        <w:rPr>
          <w:rFonts w:hint="eastAsia" w:ascii="宋体" w:hAnsi="宋体"/>
          <w:color w:val="auto"/>
          <w:sz w:val="24"/>
        </w:rPr>
        <w:t>文件的组成</w:t>
      </w:r>
    </w:p>
    <w:p w14:paraId="10C130F8">
      <w:pPr>
        <w:pageBreakBefore w:val="0"/>
        <w:tabs>
          <w:tab w:val="left" w:pos="-105"/>
          <w:tab w:val="left" w:pos="945"/>
          <w:tab w:val="left" w:pos="3360"/>
        </w:tabs>
        <w:kinsoku/>
        <w:wordWrap/>
        <w:overflowPunct/>
        <w:topLinePunct w:val="0"/>
        <w:bidi w:val="0"/>
        <w:spacing w:line="360" w:lineRule="auto"/>
        <w:outlineLvl w:val="9"/>
        <w:rPr>
          <w:rFonts w:hint="eastAsia" w:ascii="宋体" w:hAnsi="宋体"/>
          <w:bCs/>
          <w:color w:val="auto"/>
          <w:sz w:val="24"/>
          <w:szCs w:val="24"/>
        </w:rPr>
      </w:pPr>
      <w:r>
        <w:rPr>
          <w:rFonts w:hint="eastAsia" w:ascii="宋体" w:hAnsi="宋体"/>
          <w:bCs/>
          <w:color w:val="auto"/>
          <w:sz w:val="24"/>
          <w:szCs w:val="24"/>
        </w:rPr>
        <w:t>（1）</w:t>
      </w:r>
      <w:r>
        <w:rPr>
          <w:rFonts w:hint="eastAsia" w:ascii="宋体" w:hAnsi="宋体" w:cs="宋体"/>
          <w:color w:val="auto"/>
          <w:sz w:val="24"/>
        </w:rPr>
        <w:t>竞争性</w:t>
      </w:r>
      <w:r>
        <w:rPr>
          <w:rFonts w:hint="eastAsia" w:ascii="宋体" w:hAnsi="宋体" w:cs="宋体"/>
          <w:color w:val="auto"/>
          <w:sz w:val="24"/>
          <w:lang w:eastAsia="zh-CN"/>
        </w:rPr>
        <w:t>磋商</w:t>
      </w:r>
      <w:r>
        <w:rPr>
          <w:rFonts w:hint="eastAsia" w:ascii="宋体" w:hAnsi="宋体" w:cs="宋体"/>
          <w:color w:val="auto"/>
          <w:sz w:val="24"/>
        </w:rPr>
        <w:t>投标函</w:t>
      </w:r>
    </w:p>
    <w:p w14:paraId="1C3B0C38">
      <w:pPr>
        <w:pageBreakBefore w:val="0"/>
        <w:kinsoku/>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（2）</w:t>
      </w:r>
      <w:r>
        <w:rPr>
          <w:rFonts w:hint="eastAsia" w:ascii="宋体" w:cs="宋体"/>
          <w:color w:val="auto"/>
          <w:sz w:val="24"/>
          <w:szCs w:val="24"/>
        </w:rPr>
        <w:t>法人证明文件或法定代表人授权书</w:t>
      </w:r>
    </w:p>
    <w:p w14:paraId="4462C37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cs="宋体"/>
          <w:color w:val="auto"/>
          <w:sz w:val="24"/>
          <w:szCs w:val="24"/>
        </w:rPr>
      </w:pPr>
      <w:r>
        <w:rPr>
          <w:rFonts w:hint="eastAsia" w:ascii="宋体" w:hAnsi="宋体" w:cs="宋体"/>
          <w:color w:val="auto"/>
          <w:sz w:val="24"/>
          <w:szCs w:val="24"/>
        </w:rPr>
        <w:t>（3）</w:t>
      </w:r>
      <w:r>
        <w:rPr>
          <w:rFonts w:hint="eastAsia" w:ascii="宋体" w:cs="宋体"/>
          <w:color w:val="auto"/>
          <w:sz w:val="24"/>
          <w:szCs w:val="24"/>
        </w:rPr>
        <w:t>开标一览表</w:t>
      </w:r>
    </w:p>
    <w:p w14:paraId="3C50E2B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（4）投标人综合情况简介</w:t>
      </w:r>
    </w:p>
    <w:p w14:paraId="6D5DF16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lang w:val="zh-CN" w:eastAsia="zh-CN"/>
        </w:rPr>
        <w:t>）、投标人资格证明材料</w:t>
      </w:r>
    </w:p>
    <w:p w14:paraId="01CD3DF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lang w:val="zh-CN" w:eastAsia="zh-CN"/>
        </w:rPr>
        <w:t>）、商务条款偏离表</w:t>
      </w:r>
    </w:p>
    <w:p w14:paraId="6BE1B8B1">
      <w:pPr>
        <w:pageBreakBefore w:val="0"/>
        <w:numPr>
          <w:numId w:val="0"/>
        </w:numPr>
        <w:kinsoku/>
        <w:wordWrap/>
        <w:overflowPunct/>
        <w:topLinePunct w:val="0"/>
        <w:bidi w:val="0"/>
        <w:jc w:val="both"/>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（7）分项报价表</w:t>
      </w:r>
    </w:p>
    <w:p w14:paraId="6301E33E">
      <w:pPr>
        <w:pageBreakBefore w:val="0"/>
        <w:kinsoku/>
        <w:wordWrap/>
        <w:overflowPunct/>
        <w:topLinePunct w:val="0"/>
        <w:bidi w:val="0"/>
        <w:jc w:val="both"/>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技术要求响应表</w:t>
      </w:r>
    </w:p>
    <w:p w14:paraId="236E9F92">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（9）服务响应时间、服务方案及承诺</w:t>
      </w:r>
    </w:p>
    <w:p w14:paraId="1EA8988E">
      <w:pPr>
        <w:pStyle w:val="2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9"/>
        <w:rPr>
          <w:rFonts w:hint="eastAsia" w:ascii="宋体" w:hAnsi="宋体" w:eastAsia="宋体" w:cs="宋体"/>
          <w:b w:val="0"/>
          <w:bCs/>
          <w:color w:val="auto"/>
          <w:sz w:val="24"/>
          <w:szCs w:val="24"/>
        </w:rPr>
      </w:pPr>
      <w:r>
        <w:rPr>
          <w:rFonts w:hint="eastAsia" w:cs="宋体"/>
          <w:b w:val="0"/>
          <w:bCs w:val="0"/>
          <w:color w:val="auto"/>
          <w:sz w:val="24"/>
          <w:szCs w:val="24"/>
          <w:lang w:eastAsia="zh-CN"/>
        </w:rPr>
        <w:t>（</w:t>
      </w:r>
      <w:r>
        <w:rPr>
          <w:rFonts w:hint="eastAsia" w:cs="宋体"/>
          <w:b w:val="0"/>
          <w:bCs w:val="0"/>
          <w:color w:val="auto"/>
          <w:sz w:val="24"/>
          <w:szCs w:val="24"/>
          <w:lang w:val="en-US" w:eastAsia="zh-CN"/>
        </w:rPr>
        <w:t>10</w:t>
      </w:r>
      <w:r>
        <w:rPr>
          <w:rFonts w:hint="eastAsia" w:ascii="宋体" w:hAnsi="宋体" w:eastAsia="宋体" w:cs="宋体"/>
          <w:color w:val="auto"/>
          <w:sz w:val="24"/>
          <w:szCs w:val="24"/>
          <w:lang w:val="en-US" w:eastAsia="zh-CN"/>
        </w:rPr>
        <w:t>）</w:t>
      </w:r>
      <w:r>
        <w:rPr>
          <w:rFonts w:hint="eastAsia" w:ascii="宋体" w:hAnsi="宋体" w:eastAsia="宋体" w:cs="宋体"/>
          <w:b w:val="0"/>
          <w:bCs/>
          <w:color w:val="auto"/>
          <w:sz w:val="24"/>
          <w:szCs w:val="24"/>
        </w:rPr>
        <w:t>技术资料</w:t>
      </w:r>
    </w:p>
    <w:p w14:paraId="7F12965D">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val="zh-CN"/>
        </w:rPr>
        <w:t>参加政府采购活动前三年内在经营活动中没有重大违法违规纪录书面声明</w:t>
      </w:r>
    </w:p>
    <w:p w14:paraId="249E3F9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反商业贿赂承诺书</w:t>
      </w:r>
    </w:p>
    <w:p w14:paraId="01A2014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w:t>
      </w:r>
      <w:r>
        <w:rPr>
          <w:rFonts w:hint="eastAsia" w:ascii="宋体" w:hAnsi="宋体" w:eastAsia="宋体" w:cs="宋体"/>
          <w:b w:val="0"/>
          <w:bCs/>
          <w:color w:val="auto"/>
          <w:sz w:val="24"/>
          <w:szCs w:val="24"/>
        </w:rPr>
        <w:t>政府采购供应商诚信承诺书</w:t>
      </w:r>
    </w:p>
    <w:p w14:paraId="653B6DC1">
      <w:pPr>
        <w:pStyle w:val="2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b w:val="0"/>
          <w:bCs w:val="0"/>
          <w:color w:val="auto"/>
          <w:sz w:val="24"/>
          <w:szCs w:val="24"/>
        </w:rPr>
        <w:t>中小企业声明函</w:t>
      </w:r>
    </w:p>
    <w:p w14:paraId="491EBE6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olor w:val="auto"/>
          <w:sz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）其他</w:t>
      </w:r>
      <w:r>
        <w:rPr>
          <w:rFonts w:hint="eastAsia" w:ascii="宋体" w:hAnsi="宋体" w:eastAsia="宋体" w:cs="宋体"/>
          <w:color w:val="auto"/>
          <w:sz w:val="24"/>
          <w:szCs w:val="24"/>
          <w:lang w:val="en-US" w:eastAsia="zh-CN"/>
        </w:rPr>
        <w:t>资料</w:t>
      </w:r>
    </w:p>
    <w:p w14:paraId="1074A34B">
      <w:pPr>
        <w:pageBreakBefore w:val="0"/>
        <w:kinsoku/>
        <w:wordWrap/>
        <w:overflowPunct/>
        <w:topLinePunct w:val="0"/>
        <w:bidi w:val="0"/>
        <w:spacing w:line="360" w:lineRule="auto"/>
        <w:outlineLvl w:val="9"/>
        <w:rPr>
          <w:rFonts w:hint="eastAsia" w:ascii="宋体" w:hAnsi="宋体"/>
          <w:color w:val="auto"/>
          <w:sz w:val="24"/>
        </w:rPr>
      </w:pPr>
      <w:r>
        <w:rPr>
          <w:rFonts w:hint="eastAsia" w:ascii="宋体" w:hAnsi="宋体"/>
          <w:color w:val="auto"/>
          <w:sz w:val="24"/>
        </w:rPr>
        <w:t>1</w:t>
      </w:r>
      <w:r>
        <w:rPr>
          <w:rFonts w:ascii="宋体" w:hAnsi="宋体"/>
          <w:color w:val="auto"/>
          <w:sz w:val="24"/>
        </w:rPr>
        <w:t>9</w:t>
      </w:r>
      <w:r>
        <w:rPr>
          <w:rFonts w:hint="eastAsia" w:ascii="宋体" w:hAnsi="宋体"/>
          <w:color w:val="auto"/>
          <w:sz w:val="24"/>
        </w:rPr>
        <w:t>. 投标有效期</w:t>
      </w:r>
    </w:p>
    <w:p w14:paraId="6D22F8A8">
      <w:pPr>
        <w:pageBreakBefore w:val="0"/>
        <w:kinsoku/>
        <w:wordWrap/>
        <w:overflowPunct/>
        <w:topLinePunct w:val="0"/>
        <w:bidi w:val="0"/>
        <w:spacing w:line="360" w:lineRule="auto"/>
        <w:ind w:firstLine="480" w:firstLineChars="200"/>
        <w:outlineLvl w:val="9"/>
        <w:rPr>
          <w:rFonts w:hint="eastAsia" w:ascii="宋体"/>
          <w:color w:val="auto"/>
          <w:sz w:val="24"/>
        </w:rPr>
      </w:pPr>
      <w:r>
        <w:rPr>
          <w:rFonts w:hint="eastAsia" w:ascii="宋体" w:hAnsi="宋体"/>
          <w:color w:val="auto"/>
          <w:sz w:val="24"/>
          <w:lang w:val="en-US" w:eastAsia="zh-CN"/>
        </w:rPr>
        <w:t>19</w:t>
      </w:r>
      <w:r>
        <w:rPr>
          <w:rFonts w:hint="eastAsia" w:ascii="宋体"/>
          <w:color w:val="auto"/>
          <w:sz w:val="24"/>
        </w:rPr>
        <w:t>.1投标有效期期限见须知前附表。</w:t>
      </w:r>
      <w:r>
        <w:rPr>
          <w:rFonts w:hint="eastAsia" w:ascii="宋体" w:hAnsi="宋体"/>
          <w:color w:val="auto"/>
          <w:sz w:val="24"/>
        </w:rPr>
        <w:t>有效期不足将导致其</w:t>
      </w:r>
      <w:r>
        <w:rPr>
          <w:rFonts w:hint="eastAsia" w:ascii="宋体" w:hAnsi="宋体"/>
          <w:color w:val="auto"/>
          <w:sz w:val="24"/>
          <w:lang w:eastAsia="zh-CN"/>
        </w:rPr>
        <w:t>磋商响应文件</w:t>
      </w:r>
      <w:r>
        <w:rPr>
          <w:rFonts w:hint="eastAsia" w:ascii="宋体" w:hAnsi="宋体"/>
          <w:color w:val="auto"/>
          <w:sz w:val="24"/>
        </w:rPr>
        <w:t>被拒绝。</w:t>
      </w:r>
    </w:p>
    <w:p w14:paraId="301EC1F5">
      <w:pPr>
        <w:pageBreakBefore w:val="0"/>
        <w:kinsoku/>
        <w:wordWrap/>
        <w:overflowPunct/>
        <w:topLinePunct w:val="0"/>
        <w:bidi w:val="0"/>
        <w:spacing w:line="360" w:lineRule="auto"/>
        <w:ind w:firstLine="480" w:firstLineChars="200"/>
        <w:outlineLvl w:val="9"/>
        <w:rPr>
          <w:rFonts w:hint="eastAsia" w:ascii="宋体"/>
          <w:color w:val="auto"/>
          <w:sz w:val="24"/>
        </w:rPr>
      </w:pPr>
      <w:r>
        <w:rPr>
          <w:rFonts w:hint="eastAsia" w:ascii="宋体"/>
          <w:color w:val="auto"/>
          <w:sz w:val="24"/>
          <w:lang w:val="en-US" w:eastAsia="zh-CN"/>
        </w:rPr>
        <w:t>19</w:t>
      </w:r>
      <w:r>
        <w:rPr>
          <w:rFonts w:hint="eastAsia" w:ascii="宋体"/>
          <w:color w:val="auto"/>
          <w:sz w:val="24"/>
        </w:rPr>
        <w:t>.2在投标有效期内，投标人的投标保持有效，投标人不得要求撤销或修改其</w:t>
      </w:r>
      <w:r>
        <w:rPr>
          <w:rFonts w:hint="eastAsia" w:ascii="宋体"/>
          <w:color w:val="auto"/>
          <w:sz w:val="24"/>
          <w:lang w:eastAsia="zh-CN"/>
        </w:rPr>
        <w:t>磋商响应文件</w:t>
      </w:r>
      <w:r>
        <w:rPr>
          <w:rFonts w:hint="eastAsia" w:ascii="宋体"/>
          <w:color w:val="auto"/>
          <w:sz w:val="24"/>
        </w:rPr>
        <w:t>。</w:t>
      </w:r>
    </w:p>
    <w:p w14:paraId="6A613D4A">
      <w:pPr>
        <w:pageBreakBefore w:val="0"/>
        <w:kinsoku/>
        <w:wordWrap/>
        <w:overflowPunct/>
        <w:topLinePunct w:val="0"/>
        <w:bidi w:val="0"/>
        <w:spacing w:line="360" w:lineRule="auto"/>
        <w:ind w:firstLine="550"/>
        <w:outlineLvl w:val="9"/>
        <w:rPr>
          <w:rFonts w:hint="eastAsia" w:ascii="宋体"/>
          <w:color w:val="auto"/>
          <w:sz w:val="24"/>
        </w:rPr>
      </w:pPr>
      <w:r>
        <w:rPr>
          <w:rFonts w:hint="eastAsia" w:ascii="宋体"/>
          <w:color w:val="auto"/>
          <w:sz w:val="24"/>
          <w:lang w:val="en-US" w:eastAsia="zh-CN"/>
        </w:rPr>
        <w:t>19</w:t>
      </w:r>
      <w:r>
        <w:rPr>
          <w:rFonts w:hint="eastAsia" w:ascii="宋体"/>
          <w:color w:val="auto"/>
          <w:sz w:val="24"/>
        </w:rPr>
        <w:t>.3投标有效期从投标截止日起计算。</w:t>
      </w:r>
    </w:p>
    <w:p w14:paraId="32D886AC">
      <w:pPr>
        <w:pageBreakBefore w:val="0"/>
        <w:kinsoku/>
        <w:wordWrap/>
        <w:overflowPunct/>
        <w:topLinePunct w:val="0"/>
        <w:bidi w:val="0"/>
        <w:spacing w:line="360" w:lineRule="auto"/>
        <w:outlineLvl w:val="9"/>
        <w:rPr>
          <w:rFonts w:hint="eastAsia" w:ascii="宋体" w:hAnsi="宋体"/>
          <w:color w:val="auto"/>
          <w:sz w:val="24"/>
        </w:rPr>
      </w:pPr>
      <w:r>
        <w:rPr>
          <w:rFonts w:ascii="宋体" w:hAnsi="宋体"/>
          <w:color w:val="auto"/>
          <w:sz w:val="24"/>
        </w:rPr>
        <w:t>20</w:t>
      </w:r>
      <w:r>
        <w:rPr>
          <w:rFonts w:hint="eastAsia" w:ascii="宋体" w:hAnsi="宋体"/>
          <w:color w:val="auto"/>
          <w:sz w:val="24"/>
        </w:rPr>
        <w:t xml:space="preserve">. </w:t>
      </w:r>
      <w:r>
        <w:rPr>
          <w:rFonts w:hint="eastAsia" w:ascii="宋体" w:hAnsi="宋体"/>
          <w:color w:val="auto"/>
          <w:sz w:val="24"/>
          <w:lang w:eastAsia="zh-CN"/>
        </w:rPr>
        <w:t>磋商响应文件</w:t>
      </w:r>
      <w:r>
        <w:rPr>
          <w:rFonts w:hint="eastAsia" w:ascii="宋体" w:hAnsi="宋体"/>
          <w:color w:val="auto"/>
          <w:sz w:val="24"/>
        </w:rPr>
        <w:t>的格式</w:t>
      </w:r>
    </w:p>
    <w:p w14:paraId="41E09501">
      <w:pPr>
        <w:pageBreakBefore w:val="0"/>
        <w:kinsoku/>
        <w:wordWrap/>
        <w:overflowPunct/>
        <w:topLinePunct w:val="0"/>
        <w:bidi w:val="0"/>
        <w:spacing w:line="360" w:lineRule="auto"/>
        <w:outlineLvl w:val="9"/>
        <w:rPr>
          <w:rFonts w:hint="eastAsia" w:ascii="宋体" w:hAnsi="宋体"/>
          <w:color w:val="auto"/>
          <w:sz w:val="24"/>
        </w:rPr>
      </w:pPr>
      <w:r>
        <w:rPr>
          <w:rFonts w:hint="eastAsia" w:ascii="宋体" w:hAnsi="宋体"/>
          <w:color w:val="auto"/>
          <w:sz w:val="24"/>
        </w:rPr>
        <w:t xml:space="preserve">    </w:t>
      </w:r>
      <w:r>
        <w:rPr>
          <w:rFonts w:ascii="宋体" w:hAnsi="宋体"/>
          <w:color w:val="auto"/>
          <w:sz w:val="24"/>
        </w:rPr>
        <w:t>2</w:t>
      </w:r>
      <w:r>
        <w:rPr>
          <w:rFonts w:hint="eastAsia" w:ascii="宋体" w:hAnsi="宋体"/>
          <w:color w:val="auto"/>
          <w:sz w:val="24"/>
          <w:lang w:val="en-US" w:eastAsia="zh-CN"/>
        </w:rPr>
        <w:t>0</w:t>
      </w:r>
      <w:r>
        <w:rPr>
          <w:rFonts w:hint="eastAsia" w:ascii="宋体" w:hAnsi="宋体"/>
          <w:color w:val="auto"/>
          <w:sz w:val="24"/>
        </w:rPr>
        <w:t>.1投标人须编制由本须知规定文件组成的</w:t>
      </w:r>
      <w:r>
        <w:rPr>
          <w:rFonts w:hint="eastAsia" w:ascii="宋体" w:hAnsi="宋体"/>
          <w:b/>
          <w:color w:val="auto"/>
          <w:sz w:val="24"/>
          <w:lang w:eastAsia="zh-CN"/>
        </w:rPr>
        <w:t>磋商</w:t>
      </w:r>
      <w:r>
        <w:rPr>
          <w:rFonts w:hint="eastAsia" w:ascii="宋体" w:hAnsi="宋体"/>
          <w:b/>
          <w:color w:val="auto"/>
          <w:sz w:val="24"/>
        </w:rPr>
        <w:t>文件正本一份，副本</w:t>
      </w:r>
      <w:r>
        <w:rPr>
          <w:rFonts w:hint="eastAsia" w:ascii="宋体" w:hAnsi="宋体"/>
          <w:b/>
          <w:color w:val="auto"/>
          <w:sz w:val="24"/>
          <w:lang w:val="en-US" w:eastAsia="zh-CN"/>
        </w:rPr>
        <w:t>二</w:t>
      </w:r>
      <w:r>
        <w:rPr>
          <w:rFonts w:hint="eastAsia" w:ascii="宋体" w:hAnsi="宋体"/>
          <w:b/>
          <w:color w:val="auto"/>
          <w:sz w:val="24"/>
        </w:rPr>
        <w:t>份</w:t>
      </w:r>
      <w:r>
        <w:rPr>
          <w:rFonts w:hint="eastAsia" w:ascii="宋体" w:hAnsi="宋体"/>
          <w:color w:val="auto"/>
          <w:sz w:val="24"/>
        </w:rPr>
        <w:t>，正本必须用A4幅面纸张打印装订，副本可以用正本的完整复印件，并在封面标明“正本”、“副本”字样。正本与副本如有不一致，则以正本为准。</w:t>
      </w:r>
    </w:p>
    <w:p w14:paraId="39335C47">
      <w:pPr>
        <w:pageBreakBefore w:val="0"/>
        <w:kinsoku/>
        <w:wordWrap/>
        <w:overflowPunct/>
        <w:topLinePunct w:val="0"/>
        <w:bidi w:val="0"/>
        <w:spacing w:line="360" w:lineRule="auto"/>
        <w:outlineLvl w:val="9"/>
        <w:rPr>
          <w:rFonts w:hint="eastAsia" w:ascii="宋体" w:hAnsi="宋体"/>
          <w:color w:val="auto"/>
          <w:sz w:val="24"/>
        </w:rPr>
      </w:pPr>
      <w:r>
        <w:rPr>
          <w:rFonts w:hint="eastAsia" w:ascii="宋体" w:hAnsi="宋体"/>
          <w:color w:val="auto"/>
          <w:sz w:val="24"/>
        </w:rPr>
        <w:t xml:space="preserve">    </w:t>
      </w:r>
      <w:r>
        <w:rPr>
          <w:rFonts w:ascii="宋体" w:hAnsi="宋体"/>
          <w:color w:val="auto"/>
          <w:sz w:val="24"/>
        </w:rPr>
        <w:t>2</w:t>
      </w:r>
      <w:r>
        <w:rPr>
          <w:rFonts w:hint="eastAsia" w:ascii="宋体" w:hAnsi="宋体"/>
          <w:color w:val="auto"/>
          <w:sz w:val="24"/>
          <w:lang w:val="en-US" w:eastAsia="zh-CN"/>
        </w:rPr>
        <w:t>0</w:t>
      </w:r>
      <w:r>
        <w:rPr>
          <w:rFonts w:hint="eastAsia" w:ascii="宋体" w:hAnsi="宋体"/>
          <w:color w:val="auto"/>
          <w:sz w:val="24"/>
        </w:rPr>
        <w:t>.2</w:t>
      </w:r>
      <w:r>
        <w:rPr>
          <w:rFonts w:hint="eastAsia" w:ascii="宋体" w:hAnsi="宋体"/>
          <w:color w:val="auto"/>
          <w:sz w:val="24"/>
          <w:lang w:eastAsia="zh-CN"/>
        </w:rPr>
        <w:t>磋商响应文件</w:t>
      </w:r>
      <w:r>
        <w:rPr>
          <w:rFonts w:hint="eastAsia" w:ascii="宋体" w:hAnsi="宋体"/>
          <w:color w:val="auto"/>
          <w:sz w:val="24"/>
        </w:rPr>
        <w:t>应由投标人的法定代表人或者其授权代表签字并加盖公章，如由后者签字，应提供“法定代表人授权委托书”。</w:t>
      </w:r>
    </w:p>
    <w:p w14:paraId="69D37680">
      <w:pPr>
        <w:pageBreakBefore w:val="0"/>
        <w:kinsoku/>
        <w:wordWrap/>
        <w:overflowPunct/>
        <w:topLinePunct w:val="0"/>
        <w:bidi w:val="0"/>
        <w:spacing w:line="360" w:lineRule="auto"/>
        <w:outlineLvl w:val="9"/>
        <w:rPr>
          <w:rFonts w:hint="eastAsia" w:ascii="宋体" w:hAnsi="宋体"/>
          <w:color w:val="auto"/>
          <w:sz w:val="24"/>
        </w:rPr>
      </w:pPr>
      <w:r>
        <w:rPr>
          <w:rFonts w:hint="eastAsia" w:ascii="宋体" w:hAnsi="宋体"/>
          <w:color w:val="auto"/>
          <w:sz w:val="24"/>
        </w:rPr>
        <w:t xml:space="preserve">    </w:t>
      </w:r>
      <w:r>
        <w:rPr>
          <w:rFonts w:ascii="宋体" w:hAnsi="宋体"/>
          <w:color w:val="auto"/>
          <w:sz w:val="24"/>
        </w:rPr>
        <w:t>2</w:t>
      </w:r>
      <w:r>
        <w:rPr>
          <w:rFonts w:hint="eastAsia" w:ascii="宋体" w:hAnsi="宋体"/>
          <w:color w:val="auto"/>
          <w:sz w:val="24"/>
          <w:lang w:val="en-US" w:eastAsia="zh-CN"/>
        </w:rPr>
        <w:t>0</w:t>
      </w: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投标人应提交证明其拟供货物符合</w:t>
      </w:r>
      <w:r>
        <w:rPr>
          <w:rFonts w:hint="eastAsia" w:ascii="宋体" w:hAnsi="宋体"/>
          <w:color w:val="auto"/>
          <w:sz w:val="24"/>
          <w:lang w:eastAsia="zh-CN"/>
        </w:rPr>
        <w:t>磋商文件</w:t>
      </w:r>
      <w:r>
        <w:rPr>
          <w:rFonts w:hint="eastAsia" w:ascii="宋体" w:hAnsi="宋体"/>
          <w:color w:val="auto"/>
          <w:sz w:val="24"/>
        </w:rPr>
        <w:t xml:space="preserve">要求的技术响应文件，该文件可以是文字资料、图纸和数据，并须提供货物主要技术性能的详细描述。 </w:t>
      </w:r>
    </w:p>
    <w:p w14:paraId="75CFEB1F">
      <w:pPr>
        <w:pageBreakBefore w:val="0"/>
        <w:kinsoku/>
        <w:wordWrap/>
        <w:overflowPunct/>
        <w:topLinePunct w:val="0"/>
        <w:bidi w:val="0"/>
        <w:spacing w:line="360" w:lineRule="auto"/>
        <w:outlineLvl w:val="9"/>
        <w:rPr>
          <w:rFonts w:hint="eastAsia" w:ascii="宋体" w:hAnsi="宋体"/>
          <w:color w:val="auto"/>
          <w:sz w:val="24"/>
        </w:rPr>
      </w:pPr>
      <w:r>
        <w:rPr>
          <w:rFonts w:hint="eastAsia" w:ascii="宋体" w:hAnsi="宋体"/>
          <w:color w:val="auto"/>
          <w:sz w:val="24"/>
        </w:rPr>
        <w:t xml:space="preserve">    </w:t>
      </w:r>
      <w:r>
        <w:rPr>
          <w:rFonts w:ascii="宋体" w:hAnsi="宋体"/>
          <w:color w:val="auto"/>
          <w:sz w:val="24"/>
        </w:rPr>
        <w:t>2</w:t>
      </w:r>
      <w:r>
        <w:rPr>
          <w:rFonts w:hint="eastAsia" w:ascii="宋体" w:hAnsi="宋体"/>
          <w:color w:val="auto"/>
          <w:sz w:val="24"/>
          <w:lang w:val="en-US" w:eastAsia="zh-CN"/>
        </w:rPr>
        <w:t>0</w:t>
      </w: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 xml:space="preserve"> </w:t>
      </w:r>
      <w:r>
        <w:rPr>
          <w:rFonts w:hint="eastAsia" w:ascii="宋体" w:hAnsi="宋体"/>
          <w:color w:val="auto"/>
          <w:sz w:val="24"/>
          <w:lang w:eastAsia="zh-CN"/>
        </w:rPr>
        <w:t>磋商响应文件</w:t>
      </w:r>
      <w:r>
        <w:rPr>
          <w:rFonts w:hint="eastAsia" w:ascii="宋体" w:hAnsi="宋体"/>
          <w:color w:val="auto"/>
          <w:sz w:val="24"/>
        </w:rPr>
        <w:t>的正本和全部副本均应使用不能擦去的墨料或墨水打印、书写或复印，并由法定代表人或其授权代表签署，盖投标人公章。</w:t>
      </w:r>
    </w:p>
    <w:p w14:paraId="1F41128D">
      <w:pPr>
        <w:pageBreakBefore w:val="0"/>
        <w:kinsoku/>
        <w:wordWrap/>
        <w:overflowPunct/>
        <w:topLinePunct w:val="0"/>
        <w:bidi w:val="0"/>
        <w:spacing w:line="360" w:lineRule="auto"/>
        <w:ind w:firstLine="480" w:firstLineChars="200"/>
        <w:outlineLvl w:val="9"/>
        <w:rPr>
          <w:rFonts w:hint="eastAsia" w:ascii="宋体" w:hAnsi="宋体"/>
          <w:color w:val="auto"/>
          <w:sz w:val="24"/>
        </w:rPr>
      </w:pPr>
      <w:r>
        <w:rPr>
          <w:rFonts w:ascii="宋体" w:hAnsi="宋体"/>
          <w:color w:val="auto"/>
          <w:sz w:val="24"/>
        </w:rPr>
        <w:t>2</w:t>
      </w:r>
      <w:r>
        <w:rPr>
          <w:rFonts w:hint="eastAsia" w:ascii="宋体" w:hAnsi="宋体"/>
          <w:color w:val="auto"/>
          <w:sz w:val="24"/>
          <w:lang w:val="en-US" w:eastAsia="zh-CN"/>
        </w:rPr>
        <w:t>0</w:t>
      </w:r>
      <w:r>
        <w:rPr>
          <w:rFonts w:hint="eastAsia" w:ascii="宋体" w:hAnsi="宋体"/>
          <w:color w:val="auto"/>
          <w:sz w:val="24"/>
        </w:rPr>
        <w:t>.</w:t>
      </w:r>
      <w:r>
        <w:rPr>
          <w:rFonts w:hint="eastAsia" w:ascii="宋体" w:hAnsi="宋体"/>
          <w:color w:val="auto"/>
          <w:sz w:val="24"/>
          <w:lang w:val="en-US" w:eastAsia="zh-CN"/>
        </w:rPr>
        <w:t>5</w:t>
      </w:r>
      <w:r>
        <w:rPr>
          <w:rFonts w:hint="eastAsia" w:ascii="宋体" w:hAnsi="宋体"/>
          <w:color w:val="auto"/>
          <w:sz w:val="24"/>
        </w:rPr>
        <w:t>未按本须知规定的格式填写</w:t>
      </w:r>
      <w:r>
        <w:rPr>
          <w:rFonts w:hint="eastAsia" w:ascii="宋体" w:hAnsi="宋体"/>
          <w:color w:val="auto"/>
          <w:sz w:val="24"/>
          <w:lang w:eastAsia="zh-CN"/>
        </w:rPr>
        <w:t>磋商响应文件</w:t>
      </w:r>
      <w:r>
        <w:rPr>
          <w:rFonts w:hint="eastAsia" w:ascii="宋体" w:hAnsi="宋体"/>
          <w:color w:val="auto"/>
          <w:sz w:val="24"/>
        </w:rPr>
        <w:t>、</w:t>
      </w:r>
      <w:r>
        <w:rPr>
          <w:rFonts w:hint="eastAsia" w:ascii="宋体" w:hAnsi="宋体"/>
          <w:color w:val="auto"/>
          <w:sz w:val="24"/>
          <w:lang w:eastAsia="zh-CN"/>
        </w:rPr>
        <w:t>磋商响应文件</w:t>
      </w:r>
      <w:r>
        <w:rPr>
          <w:rFonts w:hint="eastAsia" w:ascii="宋体" w:hAnsi="宋体"/>
          <w:color w:val="auto"/>
          <w:sz w:val="24"/>
        </w:rPr>
        <w:t>字迹模糊不清的，其投标将被拒绝。</w:t>
      </w:r>
    </w:p>
    <w:p w14:paraId="5F02330C">
      <w:pPr>
        <w:pageBreakBefore w:val="0"/>
        <w:kinsoku/>
        <w:wordWrap/>
        <w:overflowPunct/>
        <w:topLinePunct w:val="0"/>
        <w:bidi w:val="0"/>
        <w:spacing w:line="360" w:lineRule="auto"/>
        <w:ind w:firstLine="480" w:firstLineChars="200"/>
        <w:outlineLvl w:val="9"/>
        <w:rPr>
          <w:rFonts w:hint="eastAsia" w:ascii="宋体" w:hAnsi="宋体"/>
          <w:color w:val="auto"/>
          <w:sz w:val="24"/>
        </w:rPr>
      </w:pPr>
      <w:r>
        <w:rPr>
          <w:rFonts w:ascii="宋体" w:hAnsi="宋体"/>
          <w:color w:val="auto"/>
          <w:sz w:val="24"/>
        </w:rPr>
        <w:t>2</w:t>
      </w:r>
      <w:r>
        <w:rPr>
          <w:rFonts w:hint="eastAsia" w:ascii="宋体" w:hAnsi="宋体"/>
          <w:color w:val="auto"/>
          <w:sz w:val="24"/>
          <w:lang w:val="en-US" w:eastAsia="zh-CN"/>
        </w:rPr>
        <w:t>0</w:t>
      </w:r>
      <w:r>
        <w:rPr>
          <w:rFonts w:hint="eastAsia" w:ascii="宋体" w:hAnsi="宋体"/>
          <w:color w:val="auto"/>
          <w:sz w:val="24"/>
        </w:rPr>
        <w:t>.</w:t>
      </w:r>
      <w:r>
        <w:rPr>
          <w:rFonts w:hint="eastAsia" w:ascii="宋体" w:hAnsi="宋体"/>
          <w:color w:val="auto"/>
          <w:sz w:val="24"/>
          <w:lang w:val="en-US" w:eastAsia="zh-CN"/>
        </w:rPr>
        <w:t>6</w:t>
      </w:r>
      <w:r>
        <w:rPr>
          <w:rFonts w:hint="eastAsia" w:ascii="宋体" w:hAnsi="宋体"/>
          <w:color w:val="auto"/>
          <w:sz w:val="24"/>
        </w:rPr>
        <w:t>所有资格证明文件复印件须注明“与原件一致”并加盖投标人公章。</w:t>
      </w:r>
    </w:p>
    <w:p w14:paraId="1BB7111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 w:val="24"/>
        </w:rPr>
      </w:pPr>
      <w:bookmarkStart w:id="6" w:name="_Toc32658"/>
      <w:r>
        <w:rPr>
          <w:rFonts w:hint="eastAsia" w:ascii="宋体" w:hAnsi="宋体"/>
          <w:color w:val="auto"/>
          <w:sz w:val="24"/>
        </w:rPr>
        <w:t xml:space="preserve">四、 </w:t>
      </w:r>
      <w:r>
        <w:rPr>
          <w:rFonts w:hint="eastAsia" w:ascii="宋体" w:hAnsi="宋体"/>
          <w:color w:val="auto"/>
          <w:sz w:val="24"/>
          <w:lang w:eastAsia="zh-CN"/>
        </w:rPr>
        <w:t>磋商响应文件</w:t>
      </w:r>
      <w:r>
        <w:rPr>
          <w:rFonts w:hint="eastAsia" w:ascii="宋体" w:hAnsi="宋体"/>
          <w:color w:val="auto"/>
          <w:sz w:val="24"/>
        </w:rPr>
        <w:t>的提交</w:t>
      </w:r>
      <w:bookmarkEnd w:id="6"/>
    </w:p>
    <w:p w14:paraId="07FD0770">
      <w:pPr>
        <w:pageBreakBefore w:val="0"/>
        <w:kinsoku/>
        <w:wordWrap/>
        <w:overflowPunct/>
        <w:topLinePunct w:val="0"/>
        <w:bidi w:val="0"/>
        <w:spacing w:line="360" w:lineRule="auto"/>
        <w:outlineLvl w:val="9"/>
        <w:rPr>
          <w:rFonts w:hint="eastAsia" w:ascii="宋体" w:hAnsi="宋体"/>
          <w:color w:val="auto"/>
          <w:sz w:val="24"/>
        </w:rPr>
      </w:pPr>
      <w:r>
        <w:rPr>
          <w:rFonts w:ascii="宋体" w:hAnsi="宋体"/>
          <w:color w:val="auto"/>
          <w:sz w:val="24"/>
        </w:rPr>
        <w:t>2</w:t>
      </w:r>
      <w:r>
        <w:rPr>
          <w:rFonts w:hint="eastAsia" w:ascii="宋体" w:hAnsi="宋体"/>
          <w:color w:val="auto"/>
          <w:sz w:val="24"/>
          <w:lang w:val="en-US" w:eastAsia="zh-CN"/>
        </w:rPr>
        <w:t>1</w:t>
      </w:r>
      <w:r>
        <w:rPr>
          <w:rFonts w:hint="eastAsia" w:ascii="宋体" w:hAnsi="宋体"/>
          <w:color w:val="auto"/>
          <w:sz w:val="24"/>
        </w:rPr>
        <w:t>.</w:t>
      </w:r>
      <w:r>
        <w:rPr>
          <w:rFonts w:hint="eastAsia" w:ascii="宋体" w:hAnsi="宋体"/>
          <w:color w:val="auto"/>
          <w:sz w:val="24"/>
          <w:lang w:eastAsia="zh-CN"/>
        </w:rPr>
        <w:t>磋商</w:t>
      </w:r>
      <w:r>
        <w:rPr>
          <w:rFonts w:hint="eastAsia" w:ascii="宋体" w:hAnsi="宋体"/>
          <w:color w:val="auto"/>
          <w:sz w:val="24"/>
        </w:rPr>
        <w:t>文件的密封、标记和递交</w:t>
      </w:r>
    </w:p>
    <w:p w14:paraId="115B91BC">
      <w:pPr>
        <w:pageBreakBefore w:val="0"/>
        <w:kinsoku/>
        <w:wordWrap/>
        <w:overflowPunct/>
        <w:topLinePunct w:val="0"/>
        <w:bidi w:val="0"/>
        <w:spacing w:line="360" w:lineRule="auto"/>
        <w:ind w:firstLine="480"/>
        <w:outlineLvl w:val="9"/>
        <w:rPr>
          <w:rFonts w:hint="eastAsia" w:ascii="宋体" w:hAnsi="宋体"/>
          <w:color w:val="auto"/>
          <w:sz w:val="24"/>
        </w:rPr>
      </w:pPr>
      <w:r>
        <w:rPr>
          <w:rFonts w:ascii="宋体" w:hAnsi="宋体"/>
          <w:color w:val="auto"/>
          <w:sz w:val="24"/>
        </w:rPr>
        <w:t>2</w:t>
      </w:r>
      <w:r>
        <w:rPr>
          <w:rFonts w:hint="eastAsia" w:ascii="宋体" w:hAnsi="宋体"/>
          <w:color w:val="auto"/>
          <w:sz w:val="24"/>
          <w:lang w:val="en-US" w:eastAsia="zh-CN"/>
        </w:rPr>
        <w:t>1</w:t>
      </w:r>
      <w:r>
        <w:rPr>
          <w:rFonts w:hint="eastAsia" w:ascii="宋体" w:hAnsi="宋体"/>
          <w:color w:val="auto"/>
          <w:sz w:val="24"/>
        </w:rPr>
        <w:t xml:space="preserve">.1 </w:t>
      </w:r>
      <w:r>
        <w:rPr>
          <w:rFonts w:hint="eastAsia" w:ascii="宋体"/>
          <w:b/>
          <w:bCs/>
          <w:color w:val="auto"/>
          <w:sz w:val="24"/>
        </w:rPr>
        <w:t>正、副本</w:t>
      </w:r>
      <w:r>
        <w:rPr>
          <w:rFonts w:hint="eastAsia" w:ascii="宋体" w:hAnsi="宋体" w:cs="仿宋_GB2312"/>
          <w:b/>
          <w:color w:val="auto"/>
          <w:sz w:val="24"/>
          <w:lang w:val="zh-CN"/>
        </w:rPr>
        <w:t>一起</w:t>
      </w:r>
      <w:r>
        <w:rPr>
          <w:rFonts w:hint="eastAsia" w:ascii="新宋体" w:hAnsi="新宋体" w:eastAsia="新宋体" w:cs="仿宋_GB2312"/>
          <w:b/>
          <w:color w:val="auto"/>
          <w:sz w:val="24"/>
          <w:lang w:val="zh-CN"/>
        </w:rPr>
        <w:t>用非透明文件袋</w:t>
      </w:r>
      <w:r>
        <w:rPr>
          <w:rFonts w:hint="eastAsia" w:ascii="宋体"/>
          <w:b/>
          <w:bCs/>
          <w:color w:val="auto"/>
          <w:sz w:val="24"/>
        </w:rPr>
        <w:t>密封，</w:t>
      </w:r>
      <w:r>
        <w:rPr>
          <w:rFonts w:hint="eastAsia" w:ascii="宋体" w:hAnsi="宋体" w:cs="仿宋_GB2312"/>
          <w:b/>
          <w:color w:val="auto"/>
          <w:sz w:val="24"/>
          <w:lang w:val="zh-CN"/>
        </w:rPr>
        <w:t>并标明项目名称、项目编号、投标人名称。</w:t>
      </w:r>
      <w:r>
        <w:rPr>
          <w:rFonts w:hint="eastAsia" w:ascii="新宋体" w:hAnsi="新宋体" w:eastAsia="新宋体" w:cs="仿宋_GB2312"/>
          <w:b/>
          <w:color w:val="auto"/>
          <w:sz w:val="24"/>
          <w:lang w:val="zh-CN"/>
        </w:rPr>
        <w:t>在封签处加盖公章</w:t>
      </w:r>
      <w:r>
        <w:rPr>
          <w:rFonts w:hint="eastAsia" w:ascii="新宋体" w:hAnsi="新宋体" w:eastAsia="新宋体" w:cs="仿宋_GB2312"/>
          <w:color w:val="auto"/>
          <w:sz w:val="24"/>
          <w:lang w:val="zh-CN"/>
        </w:rPr>
        <w:t>。</w:t>
      </w:r>
      <w:r>
        <w:rPr>
          <w:rFonts w:hint="eastAsia" w:ascii="宋体" w:hAnsi="宋体" w:cs="仿宋_GB2312"/>
          <w:b/>
          <w:color w:val="auto"/>
          <w:sz w:val="24"/>
          <w:lang w:val="zh-CN"/>
        </w:rPr>
        <w:t>为方便开标唱标，应将</w:t>
      </w:r>
      <w:r>
        <w:rPr>
          <w:rFonts w:hint="eastAsia" w:ascii="宋体"/>
          <w:b/>
          <w:bCs/>
          <w:color w:val="auto"/>
          <w:sz w:val="24"/>
        </w:rPr>
        <w:t>开标一览表单独密封一份，</w:t>
      </w:r>
      <w:r>
        <w:rPr>
          <w:rFonts w:hint="eastAsia" w:ascii="新宋体" w:hAnsi="新宋体" w:eastAsia="新宋体" w:cs="仿宋_GB2312"/>
          <w:color w:val="auto"/>
          <w:sz w:val="24"/>
          <w:lang w:val="zh-CN"/>
        </w:rPr>
        <w:t>并在信封上标明</w:t>
      </w:r>
      <w:r>
        <w:rPr>
          <w:rFonts w:ascii="新宋体" w:hAnsi="新宋体" w:eastAsia="新宋体"/>
          <w:color w:val="auto"/>
          <w:sz w:val="24"/>
          <w:lang w:val="zh-CN"/>
        </w:rPr>
        <w:t>“</w:t>
      </w:r>
      <w:r>
        <w:rPr>
          <w:rFonts w:hint="eastAsia" w:ascii="新宋体" w:hAnsi="新宋体" w:eastAsia="新宋体" w:cs="仿宋_GB2312"/>
          <w:color w:val="auto"/>
          <w:sz w:val="24"/>
          <w:lang w:val="zh-CN"/>
        </w:rPr>
        <w:t>单位名称</w:t>
      </w:r>
      <w:r>
        <w:rPr>
          <w:rFonts w:ascii="新宋体" w:hAnsi="新宋体" w:eastAsia="新宋体"/>
          <w:color w:val="auto"/>
          <w:sz w:val="24"/>
          <w:lang w:val="zh-CN"/>
        </w:rPr>
        <w:t>”</w:t>
      </w:r>
      <w:r>
        <w:rPr>
          <w:rFonts w:hint="eastAsia" w:ascii="新宋体" w:hAnsi="新宋体" w:eastAsia="新宋体"/>
          <w:color w:val="auto"/>
          <w:sz w:val="24"/>
          <w:lang w:val="zh-CN"/>
        </w:rPr>
        <w:t>、“项目名称”、“项目编号”</w:t>
      </w:r>
      <w:r>
        <w:rPr>
          <w:rFonts w:hint="eastAsia" w:ascii="新宋体" w:hAnsi="新宋体" w:eastAsia="新宋体" w:cs="仿宋_GB2312"/>
          <w:color w:val="auto"/>
          <w:sz w:val="24"/>
          <w:lang w:val="zh-CN"/>
        </w:rPr>
        <w:t>及</w:t>
      </w:r>
      <w:r>
        <w:rPr>
          <w:rFonts w:ascii="新宋体" w:hAnsi="新宋体" w:eastAsia="新宋体"/>
          <w:color w:val="auto"/>
          <w:sz w:val="24"/>
          <w:lang w:val="zh-CN"/>
        </w:rPr>
        <w:t>“</w:t>
      </w:r>
      <w:r>
        <w:rPr>
          <w:rFonts w:hint="eastAsia" w:ascii="新宋体" w:hAnsi="新宋体" w:eastAsia="新宋体" w:cs="仿宋_GB2312"/>
          <w:color w:val="auto"/>
          <w:sz w:val="24"/>
          <w:lang w:val="zh-CN"/>
        </w:rPr>
        <w:t>开标一览表</w:t>
      </w:r>
      <w:r>
        <w:rPr>
          <w:rFonts w:ascii="新宋体" w:hAnsi="新宋体" w:eastAsia="新宋体"/>
          <w:color w:val="auto"/>
          <w:sz w:val="24"/>
          <w:lang w:val="zh-CN"/>
        </w:rPr>
        <w:t>”</w:t>
      </w:r>
      <w:r>
        <w:rPr>
          <w:rFonts w:hint="eastAsia" w:ascii="新宋体" w:hAnsi="新宋体" w:eastAsia="新宋体" w:cs="仿宋_GB2312"/>
          <w:color w:val="auto"/>
          <w:sz w:val="24"/>
          <w:lang w:val="zh-CN"/>
        </w:rPr>
        <w:t>等字样后与响应文件一并提交</w:t>
      </w:r>
      <w:r>
        <w:rPr>
          <w:rFonts w:hint="eastAsia" w:ascii="宋体"/>
          <w:b/>
          <w:bCs/>
          <w:color w:val="auto"/>
          <w:sz w:val="24"/>
        </w:rPr>
        <w:t>。</w:t>
      </w:r>
      <w:r>
        <w:rPr>
          <w:rFonts w:hint="eastAsia" w:ascii="宋体" w:hAnsi="宋体"/>
          <w:color w:val="auto"/>
          <w:sz w:val="24"/>
          <w:lang w:eastAsia="zh-CN"/>
        </w:rPr>
        <w:t>磋商响应文件</w:t>
      </w:r>
      <w:r>
        <w:rPr>
          <w:rFonts w:hint="eastAsia" w:ascii="宋体" w:hAnsi="宋体"/>
          <w:color w:val="auto"/>
          <w:sz w:val="24"/>
        </w:rPr>
        <w:t>未密封将导致投标被拒绝。</w:t>
      </w:r>
    </w:p>
    <w:p w14:paraId="611A14F8">
      <w:pPr>
        <w:pageBreakBefore w:val="0"/>
        <w:kinsoku/>
        <w:wordWrap/>
        <w:overflowPunct/>
        <w:topLinePunct w:val="0"/>
        <w:bidi w:val="0"/>
        <w:spacing w:line="360" w:lineRule="auto"/>
        <w:ind w:firstLine="480" w:firstLineChars="200"/>
        <w:jc w:val="left"/>
        <w:outlineLvl w:val="9"/>
        <w:rPr>
          <w:rFonts w:hint="eastAsia" w:ascii="宋体"/>
          <w:color w:val="auto"/>
          <w:sz w:val="24"/>
        </w:rPr>
      </w:pPr>
      <w:r>
        <w:rPr>
          <w:rFonts w:ascii="宋体" w:hAnsi="宋体"/>
          <w:color w:val="auto"/>
          <w:sz w:val="24"/>
        </w:rPr>
        <w:t>2</w:t>
      </w:r>
      <w:r>
        <w:rPr>
          <w:rFonts w:hint="eastAsia" w:ascii="宋体" w:hAnsi="宋体"/>
          <w:color w:val="auto"/>
          <w:sz w:val="24"/>
          <w:lang w:val="en-US" w:eastAsia="zh-CN"/>
        </w:rPr>
        <w:t>1</w:t>
      </w:r>
      <w:r>
        <w:rPr>
          <w:rFonts w:hint="eastAsia" w:ascii="宋体" w:hAnsi="宋体"/>
          <w:color w:val="auto"/>
          <w:sz w:val="24"/>
        </w:rPr>
        <w:t xml:space="preserve">.2 </w:t>
      </w:r>
      <w:r>
        <w:rPr>
          <w:rFonts w:hint="eastAsia" w:ascii="宋体"/>
          <w:color w:val="auto"/>
          <w:sz w:val="24"/>
        </w:rPr>
        <w:t>在</w:t>
      </w:r>
      <w:r>
        <w:rPr>
          <w:rFonts w:hint="eastAsia" w:ascii="宋体" w:hAnsi="宋体" w:cs="仿宋_GB2312"/>
          <w:color w:val="auto"/>
          <w:sz w:val="24"/>
          <w:lang w:val="zh-CN"/>
        </w:rPr>
        <w:t>每一密封</w:t>
      </w:r>
      <w:r>
        <w:rPr>
          <w:rFonts w:hint="eastAsia" w:ascii="宋体"/>
          <w:color w:val="auto"/>
          <w:sz w:val="24"/>
        </w:rPr>
        <w:t>外层封套上应写（</w:t>
      </w:r>
      <w:r>
        <w:rPr>
          <w:rFonts w:hint="eastAsia" w:ascii="宋体" w:hAnsi="宋体" w:cs="仿宋_GB2312"/>
          <w:color w:val="auto"/>
          <w:sz w:val="24"/>
          <w:lang w:val="zh-CN"/>
        </w:rPr>
        <w:t>注</w:t>
      </w:r>
      <w:r>
        <w:rPr>
          <w:rFonts w:hint="eastAsia" w:ascii="宋体"/>
          <w:color w:val="auto"/>
          <w:sz w:val="24"/>
        </w:rPr>
        <w:t>）明：</w:t>
      </w:r>
    </w:p>
    <w:p w14:paraId="2F27871E">
      <w:pPr>
        <w:pageBreakBefore w:val="0"/>
        <w:tabs>
          <w:tab w:val="left" w:pos="6120"/>
        </w:tabs>
        <w:kinsoku/>
        <w:wordWrap/>
        <w:overflowPunct/>
        <w:topLinePunct w:val="0"/>
        <w:bidi w:val="0"/>
        <w:spacing w:line="360" w:lineRule="auto"/>
        <w:jc w:val="left"/>
        <w:outlineLvl w:val="9"/>
        <w:rPr>
          <w:rFonts w:hint="eastAsia" w:ascii="宋体"/>
          <w:color w:val="auto"/>
          <w:sz w:val="24"/>
        </w:rPr>
      </w:pPr>
      <w:r>
        <w:rPr>
          <w:rFonts w:hint="eastAsia" w:ascii="宋体"/>
          <w:color w:val="auto"/>
          <w:sz w:val="24"/>
          <w:u w:val="single"/>
        </w:rPr>
        <w:t xml:space="preserve">                              </w:t>
      </w:r>
      <w:r>
        <w:rPr>
          <w:rFonts w:hint="eastAsia" w:ascii="宋体"/>
          <w:color w:val="auto"/>
          <w:sz w:val="24"/>
        </w:rPr>
        <w:t>项目</w:t>
      </w:r>
      <w:r>
        <w:rPr>
          <w:rFonts w:hint="eastAsia" w:ascii="宋体"/>
          <w:color w:val="auto"/>
          <w:sz w:val="24"/>
          <w:lang w:eastAsia="zh-CN"/>
        </w:rPr>
        <w:t>磋商响应文件</w:t>
      </w:r>
      <w:r>
        <w:rPr>
          <w:rFonts w:hint="eastAsia" w:ascii="宋体"/>
          <w:color w:val="auto"/>
          <w:sz w:val="24"/>
        </w:rPr>
        <w:t>；</w:t>
      </w:r>
    </w:p>
    <w:p w14:paraId="133827CD">
      <w:pPr>
        <w:pageBreakBefore w:val="0"/>
        <w:tabs>
          <w:tab w:val="left" w:pos="6120"/>
        </w:tabs>
        <w:kinsoku/>
        <w:wordWrap/>
        <w:overflowPunct/>
        <w:topLinePunct w:val="0"/>
        <w:bidi w:val="0"/>
        <w:spacing w:line="360" w:lineRule="auto"/>
        <w:jc w:val="left"/>
        <w:outlineLvl w:val="9"/>
        <w:rPr>
          <w:rFonts w:hint="eastAsia" w:ascii="宋体"/>
          <w:color w:val="auto"/>
          <w:sz w:val="24"/>
        </w:rPr>
      </w:pPr>
      <w:r>
        <w:rPr>
          <w:rFonts w:hint="eastAsia" w:ascii="宋体"/>
          <w:color w:val="auto"/>
          <w:sz w:val="24"/>
        </w:rPr>
        <w:t>项目编号：</w:t>
      </w:r>
      <w:r>
        <w:rPr>
          <w:rFonts w:hint="eastAsia" w:ascii="宋体"/>
          <w:color w:val="auto"/>
          <w:sz w:val="24"/>
          <w:u w:val="single"/>
        </w:rPr>
        <w:t xml:space="preserve">                    </w:t>
      </w:r>
      <w:r>
        <w:rPr>
          <w:rFonts w:hint="eastAsia" w:ascii="宋体"/>
          <w:color w:val="auto"/>
          <w:sz w:val="24"/>
        </w:rPr>
        <w:t xml:space="preserve">                    </w:t>
      </w:r>
    </w:p>
    <w:p w14:paraId="63E78A80">
      <w:pPr>
        <w:pageBreakBefore w:val="0"/>
        <w:widowControl/>
        <w:kinsoku/>
        <w:wordWrap/>
        <w:overflowPunct/>
        <w:topLinePunct w:val="0"/>
        <w:bidi w:val="0"/>
        <w:snapToGrid w:val="0"/>
        <w:spacing w:line="360" w:lineRule="auto"/>
        <w:jc w:val="left"/>
        <w:outlineLvl w:val="9"/>
        <w:rPr>
          <w:rFonts w:hint="eastAsia" w:ascii="宋体"/>
          <w:color w:val="auto"/>
          <w:sz w:val="24"/>
        </w:rPr>
      </w:pPr>
      <w:r>
        <w:rPr>
          <w:rFonts w:hint="eastAsia" w:ascii="宋体"/>
          <w:color w:val="auto"/>
          <w:sz w:val="24"/>
        </w:rPr>
        <w:t>在</w:t>
      </w:r>
      <w:r>
        <w:rPr>
          <w:rFonts w:hint="eastAsia" w:ascii="宋体"/>
          <w:color w:val="auto"/>
          <w:sz w:val="24"/>
          <w:u w:val="single"/>
        </w:rPr>
        <w:t xml:space="preserve">       </w:t>
      </w:r>
      <w:r>
        <w:rPr>
          <w:rFonts w:hint="eastAsia" w:ascii="宋体"/>
          <w:color w:val="auto"/>
          <w:sz w:val="24"/>
        </w:rPr>
        <w:t>年</w:t>
      </w:r>
      <w:r>
        <w:rPr>
          <w:rFonts w:hint="eastAsia" w:ascii="宋体"/>
          <w:color w:val="auto"/>
          <w:sz w:val="24"/>
          <w:u w:val="single"/>
        </w:rPr>
        <w:t xml:space="preserve">     </w:t>
      </w:r>
      <w:r>
        <w:rPr>
          <w:rFonts w:hint="eastAsia" w:ascii="宋体"/>
          <w:color w:val="auto"/>
          <w:sz w:val="24"/>
        </w:rPr>
        <w:t>月</w:t>
      </w:r>
      <w:r>
        <w:rPr>
          <w:rFonts w:hint="eastAsia" w:ascii="宋体"/>
          <w:color w:val="auto"/>
          <w:sz w:val="24"/>
          <w:u w:val="single"/>
        </w:rPr>
        <w:t xml:space="preserve">     </w:t>
      </w:r>
      <w:r>
        <w:rPr>
          <w:rFonts w:hint="eastAsia" w:ascii="宋体"/>
          <w:color w:val="auto"/>
          <w:sz w:val="24"/>
        </w:rPr>
        <w:t>日</w:t>
      </w:r>
      <w:r>
        <w:rPr>
          <w:rFonts w:hint="eastAsia" w:ascii="宋体"/>
          <w:color w:val="auto"/>
          <w:sz w:val="24"/>
          <w:u w:val="single"/>
        </w:rPr>
        <w:t xml:space="preserve">     </w:t>
      </w:r>
      <w:r>
        <w:rPr>
          <w:rFonts w:hint="eastAsia" w:ascii="宋体"/>
          <w:color w:val="auto"/>
          <w:sz w:val="24"/>
        </w:rPr>
        <w:t>时</w:t>
      </w:r>
      <w:r>
        <w:rPr>
          <w:rFonts w:hint="eastAsia" w:ascii="宋体"/>
          <w:color w:val="auto"/>
          <w:sz w:val="24"/>
          <w:u w:val="single"/>
        </w:rPr>
        <w:t xml:space="preserve">     </w:t>
      </w:r>
      <w:r>
        <w:rPr>
          <w:rFonts w:hint="eastAsia" w:ascii="宋体"/>
          <w:color w:val="auto"/>
          <w:sz w:val="24"/>
        </w:rPr>
        <w:t>分（即开标时间）前不得启封。</w:t>
      </w:r>
    </w:p>
    <w:p w14:paraId="3AE46898">
      <w:pPr>
        <w:pageBreakBefore w:val="0"/>
        <w:widowControl/>
        <w:kinsoku/>
        <w:wordWrap/>
        <w:overflowPunct/>
        <w:topLinePunct w:val="0"/>
        <w:bidi w:val="0"/>
        <w:snapToGrid w:val="0"/>
        <w:spacing w:line="360" w:lineRule="auto"/>
        <w:jc w:val="left"/>
        <w:outlineLvl w:val="9"/>
        <w:rPr>
          <w:rFonts w:hint="eastAsia" w:ascii="宋体" w:cs="宋体"/>
          <w:color w:val="auto"/>
          <w:spacing w:val="10"/>
          <w:kern w:val="0"/>
          <w:sz w:val="24"/>
        </w:rPr>
      </w:pPr>
      <w:r>
        <w:rPr>
          <w:rFonts w:hint="eastAsia" w:ascii="宋体"/>
          <w:color w:val="auto"/>
          <w:sz w:val="24"/>
        </w:rPr>
        <w:t>投标人全称（</w:t>
      </w:r>
      <w:r>
        <w:rPr>
          <w:rFonts w:hint="eastAsia" w:ascii="宋体" w:hAnsi="宋体"/>
          <w:color w:val="auto"/>
          <w:sz w:val="24"/>
        </w:rPr>
        <w:t>加盖公章）</w:t>
      </w:r>
      <w:r>
        <w:rPr>
          <w:rFonts w:hint="eastAsia" w:ascii="宋体"/>
          <w:color w:val="auto"/>
          <w:sz w:val="24"/>
        </w:rPr>
        <w:t>：</w:t>
      </w:r>
      <w:r>
        <w:rPr>
          <w:rFonts w:hint="eastAsia" w:ascii="宋体"/>
          <w:color w:val="auto"/>
          <w:sz w:val="24"/>
          <w:u w:val="single"/>
        </w:rPr>
        <w:t xml:space="preserve">                     </w:t>
      </w:r>
    </w:p>
    <w:p w14:paraId="040613D4">
      <w:pPr>
        <w:pageBreakBefore w:val="0"/>
        <w:kinsoku/>
        <w:wordWrap/>
        <w:overflowPunct/>
        <w:topLinePunct w:val="0"/>
        <w:bidi w:val="0"/>
        <w:spacing w:line="360" w:lineRule="auto"/>
        <w:outlineLvl w:val="9"/>
        <w:rPr>
          <w:rFonts w:hint="eastAsia" w:ascii="宋体" w:hAnsi="宋体"/>
          <w:color w:val="auto"/>
          <w:sz w:val="24"/>
        </w:rPr>
      </w:pPr>
      <w:r>
        <w:rPr>
          <w:rFonts w:hint="eastAsia" w:ascii="宋体" w:hAnsi="宋体"/>
          <w:color w:val="auto"/>
          <w:sz w:val="24"/>
        </w:rPr>
        <w:t xml:space="preserve">    </w:t>
      </w:r>
      <w:r>
        <w:rPr>
          <w:rFonts w:ascii="宋体" w:hAnsi="宋体"/>
          <w:color w:val="auto"/>
          <w:sz w:val="24"/>
        </w:rPr>
        <w:t>2</w:t>
      </w:r>
      <w:r>
        <w:rPr>
          <w:rFonts w:hint="eastAsia" w:ascii="宋体" w:hAnsi="宋体"/>
          <w:color w:val="auto"/>
          <w:sz w:val="24"/>
          <w:lang w:val="en-US" w:eastAsia="zh-CN"/>
        </w:rPr>
        <w:t>1</w:t>
      </w:r>
      <w:r>
        <w:rPr>
          <w:rFonts w:hint="eastAsia" w:ascii="宋体" w:hAnsi="宋体"/>
          <w:color w:val="auto"/>
          <w:sz w:val="24"/>
        </w:rPr>
        <w:t>.3如果未按上述规定进行密封和标记，招标代理机构将不承担由此造成的对</w:t>
      </w:r>
      <w:r>
        <w:rPr>
          <w:rFonts w:hint="eastAsia" w:ascii="宋体" w:hAnsi="宋体"/>
          <w:color w:val="auto"/>
          <w:sz w:val="24"/>
          <w:lang w:eastAsia="zh-CN"/>
        </w:rPr>
        <w:t>磋商响应文件</w:t>
      </w:r>
      <w:r>
        <w:rPr>
          <w:rFonts w:hint="eastAsia" w:ascii="宋体" w:hAnsi="宋体"/>
          <w:color w:val="auto"/>
          <w:sz w:val="24"/>
        </w:rPr>
        <w:t>的误投或提前拆封的责任。</w:t>
      </w:r>
    </w:p>
    <w:p w14:paraId="15696A95">
      <w:pPr>
        <w:pageBreakBefore w:val="0"/>
        <w:kinsoku/>
        <w:wordWrap/>
        <w:overflowPunct/>
        <w:topLinePunct w:val="0"/>
        <w:bidi w:val="0"/>
        <w:spacing w:line="360" w:lineRule="auto"/>
        <w:ind w:firstLine="480" w:firstLineChars="200"/>
        <w:outlineLvl w:val="9"/>
        <w:rPr>
          <w:rFonts w:hint="eastAsia" w:ascii="宋体" w:hAnsi="宋体"/>
          <w:color w:val="auto"/>
          <w:sz w:val="24"/>
        </w:rPr>
      </w:pPr>
      <w:r>
        <w:rPr>
          <w:rFonts w:ascii="宋体" w:hAnsi="宋体"/>
          <w:color w:val="auto"/>
          <w:sz w:val="24"/>
        </w:rPr>
        <w:t>2</w:t>
      </w:r>
      <w:r>
        <w:rPr>
          <w:rFonts w:hint="eastAsia" w:ascii="宋体" w:hAnsi="宋体"/>
          <w:color w:val="auto"/>
          <w:sz w:val="24"/>
          <w:lang w:val="en-US" w:eastAsia="zh-CN"/>
        </w:rPr>
        <w:t>1</w:t>
      </w: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lang w:eastAsia="zh-CN"/>
        </w:rPr>
        <w:t>磋商</w:t>
      </w:r>
      <w:r>
        <w:rPr>
          <w:rFonts w:hint="eastAsia" w:ascii="宋体" w:hAnsi="宋体"/>
          <w:color w:val="auto"/>
          <w:sz w:val="24"/>
        </w:rPr>
        <w:t>文件应在投标邀请中规定的截止时间前送达，迟到的</w:t>
      </w:r>
      <w:r>
        <w:rPr>
          <w:rFonts w:hint="eastAsia" w:ascii="宋体" w:hAnsi="宋体"/>
          <w:color w:val="auto"/>
          <w:sz w:val="24"/>
          <w:lang w:eastAsia="zh-CN"/>
        </w:rPr>
        <w:t>磋商响应文件</w:t>
      </w:r>
      <w:r>
        <w:rPr>
          <w:rFonts w:hint="eastAsia" w:ascii="宋体" w:hAnsi="宋体"/>
          <w:color w:val="auto"/>
          <w:sz w:val="24"/>
        </w:rPr>
        <w:t>为无效</w:t>
      </w:r>
      <w:r>
        <w:rPr>
          <w:rFonts w:hint="eastAsia" w:ascii="宋体" w:hAnsi="宋体"/>
          <w:color w:val="auto"/>
          <w:sz w:val="24"/>
          <w:lang w:eastAsia="zh-CN"/>
        </w:rPr>
        <w:t>磋商响应文件</w:t>
      </w:r>
      <w:r>
        <w:rPr>
          <w:rFonts w:hint="eastAsia" w:ascii="宋体" w:hAnsi="宋体"/>
          <w:color w:val="auto"/>
          <w:sz w:val="24"/>
        </w:rPr>
        <w:t>, 将被拒收。</w:t>
      </w:r>
    </w:p>
    <w:p w14:paraId="0D7B67DC">
      <w:pPr>
        <w:pageBreakBefore w:val="0"/>
        <w:widowControl/>
        <w:kinsoku/>
        <w:wordWrap/>
        <w:overflowPunct/>
        <w:topLinePunct w:val="0"/>
        <w:bidi w:val="0"/>
        <w:spacing w:line="360" w:lineRule="auto"/>
        <w:ind w:firstLine="480" w:firstLineChars="200"/>
        <w:outlineLvl w:val="9"/>
        <w:rPr>
          <w:rFonts w:hint="eastAsia" w:ascii="宋体" w:hAnsi="宋体"/>
          <w:color w:val="auto"/>
          <w:sz w:val="24"/>
        </w:rPr>
      </w:pPr>
      <w:r>
        <w:rPr>
          <w:rFonts w:ascii="宋体" w:hAnsi="宋体"/>
          <w:color w:val="auto"/>
          <w:sz w:val="24"/>
        </w:rPr>
        <w:t>2</w:t>
      </w:r>
      <w:r>
        <w:rPr>
          <w:rFonts w:hint="eastAsia" w:ascii="宋体" w:hAnsi="宋体"/>
          <w:color w:val="auto"/>
          <w:sz w:val="24"/>
          <w:lang w:val="en-US" w:eastAsia="zh-CN"/>
        </w:rPr>
        <w:t>1</w:t>
      </w:r>
      <w:r>
        <w:rPr>
          <w:rFonts w:hint="eastAsia" w:ascii="宋体" w:hAnsi="宋体"/>
          <w:color w:val="auto"/>
          <w:sz w:val="24"/>
        </w:rPr>
        <w:t>.</w:t>
      </w:r>
      <w:r>
        <w:rPr>
          <w:rFonts w:hint="eastAsia" w:ascii="宋体" w:hAnsi="宋体"/>
          <w:color w:val="auto"/>
          <w:sz w:val="24"/>
          <w:lang w:val="en-US" w:eastAsia="zh-CN"/>
        </w:rPr>
        <w:t xml:space="preserve">5 </w:t>
      </w:r>
      <w:r>
        <w:rPr>
          <w:rFonts w:hint="eastAsia" w:ascii="宋体" w:hAnsi="宋体"/>
          <w:color w:val="auto"/>
          <w:sz w:val="24"/>
        </w:rPr>
        <w:t>投标人在投标截止时间前，可以对所提交的</w:t>
      </w:r>
      <w:r>
        <w:rPr>
          <w:rFonts w:hint="eastAsia" w:ascii="宋体" w:hAnsi="宋体"/>
          <w:color w:val="auto"/>
          <w:sz w:val="24"/>
          <w:lang w:eastAsia="zh-CN"/>
        </w:rPr>
        <w:t>磋商</w:t>
      </w:r>
      <w:r>
        <w:rPr>
          <w:rFonts w:hint="eastAsia" w:ascii="宋体" w:hAnsi="宋体"/>
          <w:color w:val="auto"/>
          <w:sz w:val="24"/>
        </w:rPr>
        <w:t>文件进行修改或者撤回，并书面通知招标代理机构。修改的内容和撤回通知应当按本须知要求签署、盖章、密封，并作为</w:t>
      </w:r>
      <w:r>
        <w:rPr>
          <w:rFonts w:hint="eastAsia" w:ascii="宋体" w:hAnsi="宋体"/>
          <w:color w:val="auto"/>
          <w:sz w:val="24"/>
          <w:lang w:eastAsia="zh-CN"/>
        </w:rPr>
        <w:t>磋商响应文件</w:t>
      </w:r>
      <w:r>
        <w:rPr>
          <w:rFonts w:hint="eastAsia" w:ascii="宋体" w:hAnsi="宋体"/>
          <w:color w:val="auto"/>
          <w:sz w:val="24"/>
        </w:rPr>
        <w:t>的组成部分。</w:t>
      </w:r>
    </w:p>
    <w:p w14:paraId="3F8B1894">
      <w:pPr>
        <w:pageBreakBefore w:val="0"/>
        <w:kinsoku/>
        <w:wordWrap/>
        <w:overflowPunct/>
        <w:topLinePunct w:val="0"/>
        <w:bidi w:val="0"/>
        <w:spacing w:line="360" w:lineRule="auto"/>
        <w:ind w:firstLine="480" w:firstLineChars="200"/>
        <w:outlineLvl w:val="9"/>
        <w:rPr>
          <w:rFonts w:hint="eastAsia" w:ascii="宋体" w:hAnsi="宋体"/>
          <w:color w:val="auto"/>
          <w:sz w:val="24"/>
        </w:rPr>
      </w:pPr>
      <w:r>
        <w:rPr>
          <w:rFonts w:ascii="宋体" w:hAnsi="宋体"/>
          <w:color w:val="auto"/>
          <w:sz w:val="24"/>
        </w:rPr>
        <w:t>2</w:t>
      </w:r>
      <w:r>
        <w:rPr>
          <w:rFonts w:hint="eastAsia" w:ascii="宋体" w:hAnsi="宋体"/>
          <w:color w:val="auto"/>
          <w:sz w:val="24"/>
          <w:lang w:val="en-US" w:eastAsia="zh-CN"/>
        </w:rPr>
        <w:t>1</w:t>
      </w:r>
      <w:r>
        <w:rPr>
          <w:rFonts w:hint="eastAsia" w:ascii="宋体" w:hAnsi="宋体"/>
          <w:color w:val="auto"/>
          <w:sz w:val="24"/>
        </w:rPr>
        <w:t>.</w:t>
      </w:r>
      <w:r>
        <w:rPr>
          <w:rFonts w:hint="eastAsia" w:ascii="宋体" w:hAnsi="宋体"/>
          <w:color w:val="auto"/>
          <w:sz w:val="24"/>
          <w:lang w:val="en-US" w:eastAsia="zh-CN"/>
        </w:rPr>
        <w:t>6</w:t>
      </w:r>
      <w:r>
        <w:rPr>
          <w:rFonts w:hint="eastAsia" w:ascii="宋体" w:hAnsi="宋体"/>
          <w:color w:val="auto"/>
          <w:sz w:val="24"/>
        </w:rPr>
        <w:t>投标人在投标截止期后不得修改、撤回</w:t>
      </w:r>
      <w:r>
        <w:rPr>
          <w:rFonts w:hint="eastAsia" w:ascii="宋体" w:hAnsi="宋体"/>
          <w:color w:val="auto"/>
          <w:sz w:val="24"/>
          <w:lang w:eastAsia="zh-CN"/>
        </w:rPr>
        <w:t>磋商响应文件</w:t>
      </w:r>
      <w:r>
        <w:rPr>
          <w:rFonts w:hint="eastAsia" w:ascii="宋体" w:hAnsi="宋体"/>
          <w:color w:val="auto"/>
          <w:sz w:val="24"/>
        </w:rPr>
        <w:t>。投标人在投标截止期后修改</w:t>
      </w:r>
      <w:r>
        <w:rPr>
          <w:rFonts w:hint="eastAsia" w:ascii="宋体" w:hAnsi="宋体"/>
          <w:color w:val="auto"/>
          <w:sz w:val="24"/>
          <w:lang w:eastAsia="zh-CN"/>
        </w:rPr>
        <w:t>磋商响应文件</w:t>
      </w:r>
      <w:r>
        <w:rPr>
          <w:rFonts w:hint="eastAsia" w:ascii="宋体" w:hAnsi="宋体"/>
          <w:color w:val="auto"/>
          <w:sz w:val="24"/>
        </w:rPr>
        <w:t>的，其投标被拒绝。</w:t>
      </w:r>
    </w:p>
    <w:p w14:paraId="30DB41BB">
      <w:pPr>
        <w:pageBreakBefore w:val="0"/>
        <w:kinsoku/>
        <w:wordWrap/>
        <w:overflowPunct/>
        <w:topLinePunct w:val="0"/>
        <w:bidi w:val="0"/>
        <w:spacing w:line="360" w:lineRule="auto"/>
        <w:ind w:firstLine="480" w:firstLineChars="200"/>
        <w:outlineLvl w:val="9"/>
        <w:rPr>
          <w:rFonts w:hint="eastAsia" w:ascii="宋体" w:hAnsi="宋体"/>
          <w:color w:val="auto"/>
          <w:sz w:val="24"/>
        </w:rPr>
      </w:pPr>
      <w:r>
        <w:rPr>
          <w:rFonts w:ascii="宋体" w:hAnsi="宋体"/>
          <w:color w:val="auto"/>
          <w:sz w:val="24"/>
        </w:rPr>
        <w:t>2</w:t>
      </w:r>
      <w:r>
        <w:rPr>
          <w:rFonts w:hint="eastAsia" w:ascii="宋体" w:hAnsi="宋体"/>
          <w:color w:val="auto"/>
          <w:sz w:val="24"/>
          <w:lang w:val="en-US" w:eastAsia="zh-CN"/>
        </w:rPr>
        <w:t>1</w:t>
      </w:r>
      <w:r>
        <w:rPr>
          <w:rFonts w:hint="eastAsia" w:ascii="宋体" w:hAnsi="宋体"/>
          <w:color w:val="auto"/>
          <w:sz w:val="24"/>
        </w:rPr>
        <w:t>.</w:t>
      </w:r>
      <w:r>
        <w:rPr>
          <w:rFonts w:hint="eastAsia" w:ascii="宋体" w:hAnsi="宋体"/>
          <w:color w:val="auto"/>
          <w:sz w:val="24"/>
          <w:lang w:val="en-US" w:eastAsia="zh-CN"/>
        </w:rPr>
        <w:t xml:space="preserve">7 </w:t>
      </w:r>
      <w:r>
        <w:rPr>
          <w:rFonts w:hint="eastAsia" w:ascii="宋体" w:hAnsi="宋体"/>
          <w:color w:val="auto"/>
          <w:sz w:val="24"/>
        </w:rPr>
        <w:t>投标截止时间结束后参加投标的投标人不足三家的，本次招标程序终止，除采购任务取消情形外，将依法重新组织招标或者采取其他方式采购。</w:t>
      </w:r>
    </w:p>
    <w:p w14:paraId="59B956D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 w:val="24"/>
        </w:rPr>
      </w:pPr>
      <w:bookmarkStart w:id="7" w:name="_Toc29696"/>
      <w:r>
        <w:rPr>
          <w:rFonts w:hint="eastAsia" w:ascii="宋体" w:hAnsi="宋体"/>
          <w:color w:val="auto"/>
          <w:sz w:val="24"/>
        </w:rPr>
        <w:t xml:space="preserve">五、 </w:t>
      </w:r>
      <w:r>
        <w:rPr>
          <w:rFonts w:hint="eastAsia" w:ascii="宋体" w:hAnsi="宋体"/>
          <w:color w:val="auto"/>
          <w:sz w:val="24"/>
          <w:lang w:eastAsia="zh-CN"/>
        </w:rPr>
        <w:t>磋商</w:t>
      </w:r>
      <w:r>
        <w:rPr>
          <w:rFonts w:hint="eastAsia" w:ascii="宋体" w:hAnsi="宋体"/>
          <w:color w:val="auto"/>
          <w:sz w:val="24"/>
        </w:rPr>
        <w:t>文件的评估和比较</w:t>
      </w:r>
      <w:bookmarkEnd w:id="7"/>
    </w:p>
    <w:p w14:paraId="4C569BA9">
      <w:pPr>
        <w:pageBreakBefore w:val="0"/>
        <w:kinsoku/>
        <w:wordWrap/>
        <w:overflowPunct/>
        <w:topLinePunct w:val="0"/>
        <w:bidi w:val="0"/>
        <w:spacing w:line="360" w:lineRule="auto"/>
        <w:outlineLvl w:val="9"/>
        <w:rPr>
          <w:rFonts w:hint="eastAsia" w:ascii="宋体" w:hAnsi="宋体"/>
          <w:color w:val="auto"/>
          <w:sz w:val="24"/>
        </w:rPr>
      </w:pPr>
      <w:r>
        <w:rPr>
          <w:rFonts w:ascii="宋体" w:hAnsi="宋体"/>
          <w:color w:val="auto"/>
          <w:sz w:val="24"/>
        </w:rPr>
        <w:t>2</w:t>
      </w:r>
      <w:r>
        <w:rPr>
          <w:rFonts w:hint="eastAsia" w:ascii="宋体" w:hAnsi="宋体"/>
          <w:color w:val="auto"/>
          <w:sz w:val="24"/>
          <w:lang w:val="en-US" w:eastAsia="zh-CN"/>
        </w:rPr>
        <w:t>2</w:t>
      </w:r>
      <w:r>
        <w:rPr>
          <w:rFonts w:hint="eastAsia" w:ascii="宋体" w:hAnsi="宋体"/>
          <w:color w:val="auto"/>
          <w:sz w:val="24"/>
        </w:rPr>
        <w:t>．开标、</w:t>
      </w:r>
      <w:r>
        <w:rPr>
          <w:rFonts w:hint="eastAsia" w:ascii="宋体" w:hAnsi="宋体"/>
          <w:color w:val="auto"/>
          <w:sz w:val="24"/>
          <w:lang w:eastAsia="zh-CN"/>
        </w:rPr>
        <w:t>磋商</w:t>
      </w:r>
      <w:r>
        <w:rPr>
          <w:rFonts w:hint="eastAsia" w:ascii="宋体" w:hAnsi="宋体"/>
          <w:color w:val="auto"/>
          <w:sz w:val="24"/>
        </w:rPr>
        <w:t>时间</w:t>
      </w:r>
    </w:p>
    <w:p w14:paraId="0C54A5D0">
      <w:pPr>
        <w:pageBreakBefore w:val="0"/>
        <w:kinsoku/>
        <w:wordWrap/>
        <w:overflowPunct/>
        <w:topLinePunct w:val="0"/>
        <w:bidi w:val="0"/>
        <w:spacing w:line="360" w:lineRule="auto"/>
        <w:outlineLvl w:val="9"/>
        <w:rPr>
          <w:rFonts w:hint="eastAsia" w:ascii="宋体" w:hAnsi="宋体"/>
          <w:color w:val="auto"/>
          <w:sz w:val="24"/>
        </w:rPr>
      </w:pPr>
      <w:r>
        <w:rPr>
          <w:rFonts w:hint="eastAsia" w:ascii="宋体" w:hAnsi="宋体"/>
          <w:color w:val="auto"/>
          <w:sz w:val="24"/>
        </w:rPr>
        <w:t xml:space="preserve">    </w:t>
      </w:r>
      <w:r>
        <w:rPr>
          <w:rFonts w:ascii="宋体" w:hAnsi="宋体"/>
          <w:color w:val="auto"/>
          <w:sz w:val="24"/>
        </w:rPr>
        <w:t>2</w:t>
      </w:r>
      <w:r>
        <w:rPr>
          <w:rFonts w:hint="eastAsia" w:ascii="宋体" w:hAnsi="宋体"/>
          <w:color w:val="auto"/>
          <w:sz w:val="24"/>
          <w:lang w:val="en-US" w:eastAsia="zh-CN"/>
        </w:rPr>
        <w:t>2</w:t>
      </w:r>
      <w:r>
        <w:rPr>
          <w:rFonts w:hint="eastAsia" w:ascii="宋体" w:hAnsi="宋体"/>
          <w:color w:val="auto"/>
          <w:sz w:val="24"/>
        </w:rPr>
        <w:t>.1 在投标人须知前附表中所规定的时间、地点开标。</w:t>
      </w:r>
    </w:p>
    <w:p w14:paraId="6FA71444">
      <w:pPr>
        <w:pageBreakBefore w:val="0"/>
        <w:kinsoku/>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lang w:val="en-US" w:eastAsia="zh-CN"/>
        </w:rPr>
        <w:t>22</w:t>
      </w:r>
      <w:r>
        <w:rPr>
          <w:rFonts w:hint="eastAsia" w:ascii="宋体" w:hAnsi="宋体"/>
          <w:color w:val="auto"/>
          <w:sz w:val="24"/>
        </w:rPr>
        <w:t>.2开标由招标代理机构主持，</w:t>
      </w:r>
      <w:r>
        <w:rPr>
          <w:rFonts w:hint="eastAsia" w:ascii="宋体" w:hAnsi="宋体" w:eastAsia="宋体" w:cs="宋体"/>
          <w:color w:val="auto"/>
          <w:spacing w:val="10"/>
          <w:kern w:val="0"/>
          <w:sz w:val="24"/>
          <w:szCs w:val="24"/>
        </w:rPr>
        <w:t>采购人代表</w:t>
      </w:r>
      <w:r>
        <w:rPr>
          <w:rFonts w:hint="eastAsia" w:ascii="宋体" w:hAnsi="宋体"/>
          <w:color w:val="auto"/>
          <w:sz w:val="24"/>
        </w:rPr>
        <w:t>、投标人和有关方面代表参加。</w:t>
      </w:r>
      <w:r>
        <w:rPr>
          <w:rFonts w:hint="eastAsia" w:ascii="宋体" w:hAnsi="宋体" w:eastAsia="宋体" w:cs="宋体"/>
          <w:color w:val="auto"/>
          <w:sz w:val="24"/>
        </w:rPr>
        <w:t>投标人法定代表人或其授权委托人代表必须携带身份证件准时参加开标会并签到以证明其出席。</w:t>
      </w:r>
      <w:r>
        <w:rPr>
          <w:rFonts w:hint="eastAsia" w:ascii="宋体" w:hAnsi="宋体" w:eastAsia="宋体" w:cs="宋体"/>
          <w:color w:val="auto"/>
          <w:spacing w:val="10"/>
          <w:kern w:val="0"/>
          <w:sz w:val="24"/>
          <w:szCs w:val="24"/>
        </w:rPr>
        <w:t>投标人参加开标的代表必须在投标人签到表上签到以证明其出席。</w:t>
      </w:r>
    </w:p>
    <w:p w14:paraId="099A5D99">
      <w:pPr>
        <w:pageBreakBefore w:val="0"/>
        <w:numPr>
          <w:ilvl w:val="0"/>
          <w:numId w:val="2"/>
        </w:numPr>
        <w:tabs>
          <w:tab w:val="left" w:pos="3330"/>
        </w:tabs>
        <w:kinsoku/>
        <w:wordWrap/>
        <w:overflowPunct/>
        <w:topLinePunct w:val="0"/>
        <w:bidi w:val="0"/>
        <w:spacing w:line="360" w:lineRule="auto"/>
        <w:outlineLvl w:val="9"/>
        <w:rPr>
          <w:rFonts w:hint="eastAsia" w:ascii="宋体" w:hAnsi="宋体"/>
          <w:color w:val="auto"/>
          <w:sz w:val="24"/>
        </w:rPr>
      </w:pPr>
      <w:r>
        <w:rPr>
          <w:rFonts w:hint="eastAsia" w:ascii="宋体" w:hAnsi="宋体"/>
          <w:color w:val="auto"/>
          <w:sz w:val="24"/>
        </w:rPr>
        <w:t>评标委员会</w:t>
      </w:r>
      <w:r>
        <w:rPr>
          <w:rFonts w:hint="eastAsia" w:ascii="宋体" w:hAnsi="宋体"/>
          <w:color w:val="auto"/>
          <w:sz w:val="24"/>
          <w:lang w:eastAsia="zh-CN"/>
        </w:rPr>
        <w:t>（</w:t>
      </w:r>
      <w:r>
        <w:rPr>
          <w:rFonts w:hint="eastAsia" w:ascii="宋体" w:hAnsi="宋体"/>
          <w:color w:val="auto"/>
          <w:sz w:val="24"/>
          <w:lang w:val="en-US" w:eastAsia="zh-CN"/>
        </w:rPr>
        <w:t>磋商小组</w:t>
      </w:r>
      <w:r>
        <w:rPr>
          <w:rFonts w:hint="eastAsia" w:ascii="宋体" w:hAnsi="宋体"/>
          <w:color w:val="auto"/>
          <w:sz w:val="24"/>
          <w:lang w:eastAsia="zh-CN"/>
        </w:rPr>
        <w:t>）</w:t>
      </w:r>
    </w:p>
    <w:p w14:paraId="007D5C91">
      <w:pPr>
        <w:pageBreakBefore w:val="0"/>
        <w:kinsoku/>
        <w:wordWrap/>
        <w:overflowPunct/>
        <w:topLinePunct w:val="0"/>
        <w:bidi w:val="0"/>
        <w:spacing w:line="360" w:lineRule="auto"/>
        <w:ind w:firstLine="480"/>
        <w:outlineLvl w:val="9"/>
        <w:rPr>
          <w:rFonts w:hint="eastAsia" w:ascii="宋体" w:hAnsi="宋体"/>
          <w:color w:val="auto"/>
          <w:sz w:val="24"/>
        </w:rPr>
      </w:pPr>
      <w:r>
        <w:rPr>
          <w:rFonts w:ascii="宋体" w:hAnsi="宋体"/>
          <w:color w:val="auto"/>
          <w:sz w:val="24"/>
        </w:rPr>
        <w:t>2</w:t>
      </w:r>
      <w:r>
        <w:rPr>
          <w:rFonts w:hint="eastAsia" w:ascii="宋体" w:hAnsi="宋体"/>
          <w:color w:val="auto"/>
          <w:sz w:val="24"/>
          <w:lang w:val="en-US" w:eastAsia="zh-CN"/>
        </w:rPr>
        <w:t>3</w:t>
      </w:r>
      <w:r>
        <w:rPr>
          <w:rFonts w:hint="eastAsia" w:ascii="宋体" w:hAnsi="宋体"/>
          <w:color w:val="auto"/>
          <w:sz w:val="24"/>
        </w:rPr>
        <w:t>.1根据招标货物和服务的特点依法组建评标委员会</w:t>
      </w:r>
      <w:r>
        <w:rPr>
          <w:rFonts w:hint="eastAsia" w:ascii="宋体" w:hAnsi="宋体"/>
          <w:color w:val="auto"/>
          <w:sz w:val="24"/>
          <w:lang w:val="en-US" w:eastAsia="zh-CN"/>
        </w:rPr>
        <w:t>(磋商小组)</w:t>
      </w:r>
      <w:r>
        <w:rPr>
          <w:rFonts w:hint="eastAsia" w:ascii="宋体" w:hAnsi="宋体"/>
          <w:color w:val="auto"/>
          <w:sz w:val="24"/>
        </w:rPr>
        <w:t>。评标委员会</w:t>
      </w:r>
      <w:r>
        <w:rPr>
          <w:rFonts w:hint="eastAsia" w:ascii="宋体" w:hAnsi="宋体"/>
          <w:color w:val="auto"/>
          <w:sz w:val="24"/>
          <w:lang w:val="en-US" w:eastAsia="zh-CN"/>
        </w:rPr>
        <w:t>(磋商小组)</w:t>
      </w:r>
      <w:r>
        <w:rPr>
          <w:rFonts w:hint="eastAsia" w:ascii="宋体" w:hAnsi="宋体"/>
          <w:color w:val="auto"/>
          <w:sz w:val="24"/>
        </w:rPr>
        <w:t>由技术、经济方面的专家和采购人代表组成。成员为3人以上单数组成，专家不能少于三分之二。</w:t>
      </w:r>
    </w:p>
    <w:p w14:paraId="3287DFC8">
      <w:pPr>
        <w:pageBreakBefore w:val="0"/>
        <w:kinsoku/>
        <w:wordWrap/>
        <w:overflowPunct/>
        <w:topLinePunct w:val="0"/>
        <w:bidi w:val="0"/>
        <w:spacing w:line="500" w:lineRule="exact"/>
        <w:textAlignment w:val="baseline"/>
        <w:outlineLvl w:val="9"/>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4</w:t>
      </w:r>
      <w:r>
        <w:rPr>
          <w:rFonts w:hint="eastAsia" w:ascii="宋体" w:hAnsi="宋体"/>
          <w:color w:val="auto"/>
          <w:sz w:val="24"/>
        </w:rPr>
        <w:t>.对所有投标人的评估，都采用相同的程序和标准。评议过程将严格按照</w:t>
      </w:r>
      <w:r>
        <w:rPr>
          <w:rFonts w:hint="eastAsia" w:ascii="宋体" w:hAnsi="宋体"/>
          <w:color w:val="auto"/>
          <w:sz w:val="24"/>
          <w:lang w:eastAsia="zh-CN"/>
        </w:rPr>
        <w:t>磋商文件</w:t>
      </w:r>
      <w:r>
        <w:rPr>
          <w:rFonts w:hint="eastAsia" w:ascii="宋体" w:hAnsi="宋体"/>
          <w:color w:val="auto"/>
          <w:sz w:val="24"/>
        </w:rPr>
        <w:t>的要求和条件进行。</w:t>
      </w:r>
    </w:p>
    <w:p w14:paraId="32572DEB">
      <w:pPr>
        <w:pageBreakBefore w:val="0"/>
        <w:kinsoku/>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有关</w:t>
      </w:r>
      <w:r>
        <w:rPr>
          <w:rFonts w:hint="eastAsia" w:ascii="宋体" w:hAnsi="宋体"/>
          <w:color w:val="auto"/>
          <w:sz w:val="24"/>
          <w:lang w:eastAsia="zh-CN"/>
        </w:rPr>
        <w:t>磋商响应文件</w:t>
      </w:r>
      <w:r>
        <w:rPr>
          <w:rFonts w:hint="eastAsia" w:ascii="宋体" w:hAnsi="宋体"/>
          <w:color w:val="auto"/>
          <w:sz w:val="24"/>
        </w:rPr>
        <w:t>的审查、澄清、评估和比较以及推荐中标候选人的一切情况都不得透露给任一投标人或与上述评标工作无关的人员。</w:t>
      </w:r>
    </w:p>
    <w:p w14:paraId="3CAD8AF4">
      <w:pPr>
        <w:pageBreakBefore w:val="0"/>
        <w:kinsoku/>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投标人任何试图影响评委会对</w:t>
      </w:r>
      <w:r>
        <w:rPr>
          <w:rFonts w:hint="eastAsia" w:ascii="宋体" w:hAnsi="宋体"/>
          <w:color w:val="auto"/>
          <w:sz w:val="24"/>
          <w:lang w:eastAsia="zh-CN"/>
        </w:rPr>
        <w:t>磋商响应文件</w:t>
      </w:r>
      <w:r>
        <w:rPr>
          <w:rFonts w:hint="eastAsia" w:ascii="宋体" w:hAnsi="宋体"/>
          <w:color w:val="auto"/>
          <w:sz w:val="24"/>
        </w:rPr>
        <w:t>的评估、比较或者推荐候选人的行为，都将导致其投标被拒绝。</w:t>
      </w:r>
    </w:p>
    <w:p w14:paraId="45BA58F6">
      <w:pPr>
        <w:pageBreakBefore w:val="0"/>
        <w:kinsoku/>
        <w:wordWrap/>
        <w:overflowPunct/>
        <w:topLinePunct w:val="0"/>
        <w:bidi w:val="0"/>
        <w:spacing w:line="360" w:lineRule="auto"/>
        <w:ind w:firstLine="480" w:firstLineChars="200"/>
        <w:outlineLvl w:val="9"/>
        <w:rPr>
          <w:rFonts w:hint="eastAsia" w:ascii="宋体" w:cs="宋体"/>
          <w:color w:val="auto"/>
          <w:sz w:val="24"/>
        </w:rPr>
      </w:pPr>
      <w:r>
        <w:rPr>
          <w:rFonts w:hint="eastAsia" w:ascii="宋体" w:cs="宋体"/>
          <w:color w:val="auto"/>
          <w:sz w:val="24"/>
        </w:rPr>
        <w:t>投标人有下列情形之一的，投标无效：</w:t>
      </w:r>
    </w:p>
    <w:p w14:paraId="36356B99">
      <w:pPr>
        <w:pageBreakBefore w:val="0"/>
        <w:widowControl/>
        <w:kinsoku/>
        <w:wordWrap/>
        <w:overflowPunct/>
        <w:topLinePunct w:val="0"/>
        <w:bidi w:val="0"/>
        <w:spacing w:line="360" w:lineRule="auto"/>
        <w:ind w:firstLine="480" w:firstLineChars="200"/>
        <w:jc w:val="left"/>
        <w:outlineLvl w:val="9"/>
        <w:rPr>
          <w:rFonts w:hint="eastAsia" w:ascii="宋体" w:hAnsi="宋体" w:cs="Arial"/>
          <w:color w:val="auto"/>
          <w:kern w:val="0"/>
          <w:sz w:val="24"/>
        </w:rPr>
      </w:pPr>
      <w:r>
        <w:rPr>
          <w:rFonts w:hint="eastAsia" w:ascii="宋体" w:cs="宋体"/>
          <w:color w:val="auto"/>
          <w:sz w:val="24"/>
        </w:rPr>
        <w:t>.</w:t>
      </w:r>
      <w:r>
        <w:rPr>
          <w:rFonts w:hint="eastAsia" w:ascii="宋体" w:hAnsi="宋体" w:cs="Arial"/>
          <w:color w:val="auto"/>
          <w:kern w:val="0"/>
          <w:sz w:val="24"/>
        </w:rPr>
        <w:t>1</w:t>
      </w:r>
      <w:r>
        <w:rPr>
          <w:rFonts w:hint="eastAsia" w:ascii="宋体" w:hAnsi="宋体" w:cs="Arial"/>
          <w:color w:val="auto"/>
          <w:kern w:val="0"/>
          <w:sz w:val="24"/>
          <w:lang w:eastAsia="zh-CN"/>
        </w:rPr>
        <w:t>磋商响应文件</w:t>
      </w:r>
      <w:r>
        <w:rPr>
          <w:rFonts w:hint="eastAsia" w:ascii="宋体" w:hAnsi="宋体" w:cs="Arial"/>
          <w:color w:val="auto"/>
          <w:kern w:val="0"/>
          <w:sz w:val="24"/>
        </w:rPr>
        <w:t>未按</w:t>
      </w:r>
      <w:r>
        <w:rPr>
          <w:rFonts w:hint="eastAsia" w:ascii="宋体" w:hAnsi="宋体" w:cs="Arial"/>
          <w:color w:val="auto"/>
          <w:kern w:val="0"/>
          <w:sz w:val="24"/>
          <w:lang w:eastAsia="zh-CN"/>
        </w:rPr>
        <w:t>磋商文件</w:t>
      </w:r>
      <w:r>
        <w:rPr>
          <w:rFonts w:hint="eastAsia" w:ascii="宋体" w:hAnsi="宋体" w:cs="Arial"/>
          <w:color w:val="auto"/>
          <w:kern w:val="0"/>
          <w:sz w:val="24"/>
        </w:rPr>
        <w:t>要求</w:t>
      </w:r>
      <w:r>
        <w:rPr>
          <w:rFonts w:hint="eastAsia" w:ascii="宋体" w:hAnsi="宋体"/>
          <w:color w:val="auto"/>
          <w:sz w:val="24"/>
        </w:rPr>
        <w:t>密封、</w:t>
      </w:r>
      <w:r>
        <w:rPr>
          <w:rFonts w:hint="eastAsia" w:ascii="宋体" w:hAnsi="宋体" w:cs="Arial"/>
          <w:color w:val="auto"/>
          <w:kern w:val="0"/>
          <w:sz w:val="24"/>
        </w:rPr>
        <w:t>签署、盖章</w:t>
      </w:r>
      <w:r>
        <w:rPr>
          <w:rFonts w:hint="eastAsia" w:ascii="宋体" w:hAnsi="宋体" w:cs="Arial"/>
          <w:color w:val="auto"/>
          <w:kern w:val="0"/>
          <w:sz w:val="24"/>
          <w:lang w:eastAsia="zh-CN"/>
        </w:rPr>
        <w:t>、</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的关键内容字迹模糊，无法辨认</w:t>
      </w:r>
      <w:r>
        <w:rPr>
          <w:rFonts w:hint="eastAsia" w:ascii="宋体" w:hAnsi="宋体" w:cs="Arial"/>
          <w:color w:val="auto"/>
          <w:kern w:val="0"/>
          <w:sz w:val="24"/>
        </w:rPr>
        <w:t>的；</w:t>
      </w:r>
    </w:p>
    <w:p w14:paraId="700E2C97">
      <w:pPr>
        <w:pageBreakBefore w:val="0"/>
        <w:widowControl/>
        <w:kinsoku/>
        <w:wordWrap/>
        <w:overflowPunct/>
        <w:topLinePunct w:val="0"/>
        <w:bidi w:val="0"/>
        <w:spacing w:line="360" w:lineRule="auto"/>
        <w:ind w:firstLine="480" w:firstLineChars="200"/>
        <w:jc w:val="left"/>
        <w:outlineLvl w:val="9"/>
        <w:rPr>
          <w:rFonts w:hint="eastAsia" w:ascii="宋体" w:hAnsi="宋体" w:cs="Arial"/>
          <w:color w:val="auto"/>
          <w:kern w:val="0"/>
          <w:sz w:val="24"/>
        </w:rPr>
      </w:pPr>
      <w:r>
        <w:rPr>
          <w:rFonts w:hint="eastAsia" w:ascii="宋体" w:hAnsi="宋体"/>
          <w:color w:val="auto"/>
          <w:sz w:val="24"/>
        </w:rPr>
        <w:t>.</w:t>
      </w:r>
      <w:r>
        <w:rPr>
          <w:rFonts w:hint="eastAsia" w:ascii="宋体" w:hAnsi="宋体" w:cs="Arial"/>
          <w:color w:val="auto"/>
          <w:kern w:val="0"/>
          <w:sz w:val="24"/>
          <w:lang w:val="en-US" w:eastAsia="zh-CN"/>
        </w:rPr>
        <w:t>2</w:t>
      </w:r>
      <w:r>
        <w:rPr>
          <w:rFonts w:hint="eastAsia" w:ascii="宋体" w:hAnsi="宋体" w:eastAsia="宋体" w:cs="宋体"/>
          <w:color w:val="auto"/>
          <w:kern w:val="0"/>
          <w:sz w:val="24"/>
          <w:szCs w:val="24"/>
        </w:rPr>
        <w:t>不具备</w:t>
      </w:r>
      <w:r>
        <w:rPr>
          <w:rFonts w:hint="eastAsia" w:ascii="宋体" w:hAnsi="宋体" w:eastAsia="宋体" w:cs="宋体"/>
          <w:color w:val="auto"/>
          <w:sz w:val="24"/>
          <w:szCs w:val="24"/>
        </w:rPr>
        <w:t>法律、法规规定或者</w:t>
      </w:r>
      <w:r>
        <w:rPr>
          <w:rFonts w:hint="eastAsia" w:ascii="宋体" w:hAnsi="宋体" w:eastAsia="宋体" w:cs="宋体"/>
          <w:color w:val="auto"/>
          <w:kern w:val="0"/>
          <w:sz w:val="24"/>
          <w:szCs w:val="24"/>
          <w:lang w:eastAsia="zh-CN"/>
        </w:rPr>
        <w:t>磋商文件</w:t>
      </w:r>
      <w:r>
        <w:rPr>
          <w:rFonts w:hint="eastAsia" w:ascii="宋体" w:hAnsi="宋体" w:eastAsia="宋体" w:cs="宋体"/>
          <w:color w:val="auto"/>
          <w:kern w:val="0"/>
          <w:sz w:val="24"/>
          <w:szCs w:val="24"/>
        </w:rPr>
        <w:t>中规定的资格要求的；</w:t>
      </w:r>
    </w:p>
    <w:p w14:paraId="72A72448">
      <w:pPr>
        <w:pageBreakBefore w:val="0"/>
        <w:widowControl/>
        <w:kinsoku/>
        <w:wordWrap/>
        <w:overflowPunct/>
        <w:topLinePunct w:val="0"/>
        <w:bidi w:val="0"/>
        <w:spacing w:line="360" w:lineRule="auto"/>
        <w:ind w:firstLine="480" w:firstLineChars="200"/>
        <w:jc w:val="left"/>
        <w:outlineLvl w:val="9"/>
        <w:rPr>
          <w:rFonts w:hint="eastAsia" w:ascii="宋体" w:hAnsi="宋体" w:cs="Arial"/>
          <w:color w:val="auto"/>
          <w:kern w:val="0"/>
          <w:sz w:val="24"/>
        </w:rPr>
      </w:pPr>
      <w:r>
        <w:rPr>
          <w:rFonts w:hint="eastAsia" w:ascii="宋体" w:cs="宋体"/>
          <w:color w:val="auto"/>
          <w:sz w:val="24"/>
        </w:rPr>
        <w:t>.</w:t>
      </w:r>
      <w:r>
        <w:rPr>
          <w:rFonts w:hint="eastAsia" w:ascii="宋体" w:hAnsi="宋体" w:cs="Arial"/>
          <w:color w:val="auto"/>
          <w:kern w:val="0"/>
          <w:sz w:val="24"/>
          <w:lang w:val="en-US" w:eastAsia="zh-CN"/>
        </w:rPr>
        <w:t>3</w:t>
      </w:r>
      <w:r>
        <w:rPr>
          <w:rFonts w:hint="eastAsia" w:ascii="宋体" w:hAnsi="宋体" w:cs="Arial"/>
          <w:color w:val="auto"/>
          <w:kern w:val="0"/>
          <w:sz w:val="24"/>
        </w:rPr>
        <w:t>报价超过</w:t>
      </w:r>
      <w:r>
        <w:rPr>
          <w:rFonts w:hint="eastAsia" w:ascii="宋体" w:hAnsi="宋体" w:cs="Arial"/>
          <w:color w:val="auto"/>
          <w:kern w:val="0"/>
          <w:sz w:val="24"/>
          <w:lang w:eastAsia="zh-CN"/>
        </w:rPr>
        <w:t>磋商文件</w:t>
      </w:r>
      <w:r>
        <w:rPr>
          <w:rFonts w:hint="eastAsia" w:ascii="宋体" w:hAnsi="宋体" w:cs="Arial"/>
          <w:color w:val="auto"/>
          <w:kern w:val="0"/>
          <w:sz w:val="24"/>
        </w:rPr>
        <w:t>中规定的预算金额或者最高限价的；</w:t>
      </w:r>
    </w:p>
    <w:p w14:paraId="087CCB93">
      <w:pPr>
        <w:pageBreakBefore w:val="0"/>
        <w:widowControl/>
        <w:kinsoku/>
        <w:wordWrap/>
        <w:overflowPunct/>
        <w:topLinePunct w:val="0"/>
        <w:bidi w:val="0"/>
        <w:spacing w:line="360" w:lineRule="auto"/>
        <w:ind w:firstLine="480" w:firstLineChars="200"/>
        <w:jc w:val="left"/>
        <w:outlineLvl w:val="9"/>
        <w:rPr>
          <w:rFonts w:hint="eastAsia" w:ascii="宋体" w:hAnsi="宋体" w:eastAsia="宋体" w:cs="Arial"/>
          <w:color w:val="auto"/>
          <w:kern w:val="0"/>
          <w:sz w:val="24"/>
          <w:lang w:eastAsia="zh-CN"/>
        </w:rPr>
      </w:pPr>
      <w:r>
        <w:rPr>
          <w:rFonts w:hint="eastAsia" w:ascii="宋体" w:cs="宋体"/>
          <w:color w:val="auto"/>
          <w:sz w:val="24"/>
        </w:rPr>
        <w:t>.</w:t>
      </w:r>
      <w:r>
        <w:rPr>
          <w:rFonts w:hint="eastAsia" w:ascii="宋体" w:hAnsi="宋体" w:cs="Arial"/>
          <w:color w:val="auto"/>
          <w:kern w:val="0"/>
          <w:sz w:val="24"/>
          <w:lang w:val="en-US" w:eastAsia="zh-CN"/>
        </w:rPr>
        <w:t>4</w:t>
      </w:r>
      <w:r>
        <w:rPr>
          <w:rFonts w:hint="eastAsia" w:ascii="宋体" w:hAnsi="宋体" w:cs="Arial"/>
          <w:color w:val="auto"/>
          <w:kern w:val="0"/>
          <w:sz w:val="24"/>
          <w:lang w:eastAsia="zh-CN"/>
        </w:rPr>
        <w:t>磋商响应文件</w:t>
      </w:r>
      <w:r>
        <w:rPr>
          <w:rFonts w:hint="eastAsia" w:ascii="宋体" w:hAnsi="宋体" w:cs="Arial"/>
          <w:color w:val="auto"/>
          <w:kern w:val="0"/>
          <w:sz w:val="24"/>
        </w:rPr>
        <w:t>含有采购人不能接受的附加条件的</w:t>
      </w:r>
      <w:r>
        <w:rPr>
          <w:rFonts w:hint="eastAsia" w:ascii="宋体" w:hAnsi="宋体" w:cs="Arial"/>
          <w:color w:val="auto"/>
          <w:kern w:val="0"/>
          <w:sz w:val="24"/>
          <w:lang w:eastAsia="zh-CN"/>
        </w:rPr>
        <w:t>；</w:t>
      </w:r>
    </w:p>
    <w:p w14:paraId="1E0E702E">
      <w:pPr>
        <w:pageBreakBefore w:val="0"/>
        <w:kinsoku/>
        <w:wordWrap/>
        <w:overflowPunct/>
        <w:topLinePunct w:val="0"/>
        <w:bidi w:val="0"/>
        <w:spacing w:line="360" w:lineRule="auto"/>
        <w:ind w:firstLine="480" w:firstLineChars="200"/>
        <w:outlineLvl w:val="9"/>
        <w:rPr>
          <w:rFonts w:hint="eastAsia" w:ascii="宋体" w:cs="宋体"/>
          <w:color w:val="auto"/>
          <w:sz w:val="24"/>
        </w:rPr>
      </w:pPr>
      <w:r>
        <w:rPr>
          <w:rFonts w:hint="eastAsia" w:ascii="宋体" w:cs="宋体"/>
          <w:color w:val="auto"/>
          <w:sz w:val="24"/>
        </w:rPr>
        <w:t>.</w:t>
      </w:r>
      <w:r>
        <w:rPr>
          <w:rFonts w:hint="eastAsia" w:ascii="宋体" w:cs="宋体"/>
          <w:color w:val="auto"/>
          <w:sz w:val="24"/>
          <w:lang w:val="en-US" w:eastAsia="zh-CN"/>
        </w:rPr>
        <w:t>5</w:t>
      </w:r>
      <w:r>
        <w:rPr>
          <w:rFonts w:hint="eastAsia" w:ascii="宋体" w:cs="宋体"/>
          <w:color w:val="auto"/>
          <w:sz w:val="24"/>
        </w:rPr>
        <w:t>同一投标人提交两个以上不同的</w:t>
      </w:r>
      <w:r>
        <w:rPr>
          <w:rFonts w:hint="eastAsia" w:ascii="宋体" w:cs="宋体"/>
          <w:color w:val="auto"/>
          <w:sz w:val="24"/>
          <w:lang w:eastAsia="zh-CN"/>
        </w:rPr>
        <w:t>磋商响应文件</w:t>
      </w:r>
      <w:r>
        <w:rPr>
          <w:rFonts w:hint="eastAsia" w:ascii="宋体" w:cs="宋体"/>
          <w:color w:val="auto"/>
          <w:sz w:val="24"/>
        </w:rPr>
        <w:t>或者投标报价，但</w:t>
      </w:r>
      <w:r>
        <w:rPr>
          <w:rFonts w:hint="eastAsia" w:ascii="宋体" w:cs="宋体"/>
          <w:color w:val="auto"/>
          <w:sz w:val="24"/>
          <w:lang w:eastAsia="zh-CN"/>
        </w:rPr>
        <w:t>磋商文件</w:t>
      </w:r>
      <w:r>
        <w:rPr>
          <w:rFonts w:hint="eastAsia" w:ascii="宋体" w:cs="宋体"/>
          <w:color w:val="auto"/>
          <w:sz w:val="24"/>
        </w:rPr>
        <w:t>要求提交备选投标的除外；</w:t>
      </w:r>
    </w:p>
    <w:p w14:paraId="767DE0AD">
      <w:pPr>
        <w:pageBreakBefore w:val="0"/>
        <w:kinsoku/>
        <w:wordWrap/>
        <w:overflowPunct/>
        <w:topLinePunct w:val="0"/>
        <w:bidi w:val="0"/>
        <w:spacing w:line="360" w:lineRule="auto"/>
        <w:ind w:firstLine="480" w:firstLineChars="200"/>
        <w:outlineLvl w:val="9"/>
        <w:rPr>
          <w:rFonts w:hint="eastAsia" w:ascii="宋体" w:cs="宋体"/>
          <w:color w:val="auto"/>
          <w:sz w:val="24"/>
        </w:rPr>
      </w:pPr>
      <w:r>
        <w:rPr>
          <w:rFonts w:hint="eastAsia" w:ascii="宋体" w:cs="宋体"/>
          <w:color w:val="auto"/>
          <w:sz w:val="24"/>
        </w:rPr>
        <w:t>.</w:t>
      </w:r>
      <w:r>
        <w:rPr>
          <w:rFonts w:hint="eastAsia" w:ascii="宋体" w:cs="宋体"/>
          <w:color w:val="auto"/>
          <w:sz w:val="24"/>
          <w:lang w:val="en-US" w:eastAsia="zh-CN"/>
        </w:rPr>
        <w:t>6</w:t>
      </w:r>
      <w:r>
        <w:rPr>
          <w:rFonts w:hint="eastAsia" w:ascii="宋体" w:cs="宋体"/>
          <w:color w:val="auto"/>
          <w:sz w:val="24"/>
          <w:lang w:eastAsia="zh-CN"/>
        </w:rPr>
        <w:t>磋商响应文件</w:t>
      </w:r>
      <w:r>
        <w:rPr>
          <w:rFonts w:hint="eastAsia" w:ascii="宋体" w:cs="宋体"/>
          <w:color w:val="auto"/>
          <w:sz w:val="24"/>
        </w:rPr>
        <w:t>没有对</w:t>
      </w:r>
      <w:r>
        <w:rPr>
          <w:rFonts w:hint="eastAsia" w:ascii="宋体" w:cs="宋体"/>
          <w:color w:val="auto"/>
          <w:sz w:val="24"/>
          <w:lang w:eastAsia="zh-CN"/>
        </w:rPr>
        <w:t>磋商文件</w:t>
      </w:r>
      <w:r>
        <w:rPr>
          <w:rFonts w:hint="eastAsia" w:ascii="宋体" w:cs="宋体"/>
          <w:color w:val="auto"/>
          <w:sz w:val="24"/>
        </w:rPr>
        <w:t>的实质性要求和条件作出响应；</w:t>
      </w:r>
    </w:p>
    <w:p w14:paraId="4CA7F7F3">
      <w:pPr>
        <w:pageBreakBefore w:val="0"/>
        <w:kinsoku/>
        <w:wordWrap/>
        <w:overflowPunct/>
        <w:topLinePunct w:val="0"/>
        <w:bidi w:val="0"/>
        <w:spacing w:line="360" w:lineRule="auto"/>
        <w:ind w:firstLine="480" w:firstLineChars="200"/>
        <w:outlineLvl w:val="9"/>
        <w:rPr>
          <w:rFonts w:hint="eastAsia" w:ascii="宋体" w:hAnsi="宋体" w:eastAsia="宋体"/>
          <w:color w:val="auto"/>
          <w:sz w:val="24"/>
          <w:lang w:val="en-US" w:eastAsia="zh-CN"/>
        </w:rPr>
      </w:pPr>
      <w:r>
        <w:rPr>
          <w:rFonts w:hint="eastAsia" w:ascii="宋体" w:cs="宋体"/>
          <w:color w:val="auto"/>
          <w:sz w:val="24"/>
        </w:rPr>
        <w:t>.</w:t>
      </w:r>
      <w:r>
        <w:rPr>
          <w:rFonts w:hint="eastAsia" w:ascii="宋体" w:hAnsi="宋体" w:cs="Arial"/>
          <w:color w:val="auto"/>
          <w:kern w:val="0"/>
          <w:sz w:val="24"/>
          <w:lang w:val="en-US" w:eastAsia="zh-CN"/>
        </w:rPr>
        <w:t xml:space="preserve">7 </w:t>
      </w:r>
      <w:r>
        <w:rPr>
          <w:rFonts w:hint="eastAsia" w:ascii="宋体" w:hAnsi="宋体" w:eastAsia="宋体" w:cs="宋体"/>
          <w:color w:val="auto"/>
          <w:sz w:val="24"/>
          <w:szCs w:val="24"/>
        </w:rPr>
        <w:t>未按</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规定编制各项报价的</w:t>
      </w:r>
      <w:r>
        <w:rPr>
          <w:rFonts w:hint="eastAsia" w:ascii="宋体" w:hAnsi="宋体" w:eastAsia="宋体" w:cs="宋体"/>
          <w:color w:val="auto"/>
          <w:sz w:val="24"/>
          <w:szCs w:val="24"/>
          <w:lang w:eastAsia="zh-CN"/>
        </w:rPr>
        <w:t>；</w:t>
      </w:r>
    </w:p>
    <w:p w14:paraId="52B39C02">
      <w:pPr>
        <w:pageBreakBefore w:val="0"/>
        <w:kinsoku/>
        <w:wordWrap/>
        <w:overflowPunct/>
        <w:topLinePunct w:val="0"/>
        <w:bidi w:val="0"/>
        <w:spacing w:line="360" w:lineRule="auto"/>
        <w:ind w:firstLine="480" w:firstLineChars="200"/>
        <w:outlineLvl w:val="9"/>
        <w:rPr>
          <w:rFonts w:ascii="宋体" w:hAnsi="宋体"/>
          <w:color w:val="auto"/>
          <w:sz w:val="24"/>
        </w:rPr>
      </w:pPr>
      <w:r>
        <w:rPr>
          <w:rFonts w:hint="eastAsia" w:ascii="宋体" w:cs="宋体"/>
          <w:color w:val="auto"/>
          <w:sz w:val="24"/>
        </w:rPr>
        <w:t>.</w:t>
      </w:r>
      <w:r>
        <w:rPr>
          <w:rFonts w:hint="eastAsia" w:ascii="宋体" w:hAnsi="宋体" w:cs="Arial"/>
          <w:color w:val="auto"/>
          <w:kern w:val="0"/>
          <w:sz w:val="24"/>
          <w:lang w:val="en-US" w:eastAsia="zh-CN"/>
        </w:rPr>
        <w:t>8</w:t>
      </w:r>
      <w:r>
        <w:rPr>
          <w:rFonts w:hint="eastAsia" w:ascii="宋体" w:hAnsi="宋体" w:eastAsia="宋体" w:cs="宋体"/>
          <w:bCs/>
          <w:color w:val="auto"/>
          <w:sz w:val="24"/>
          <w:szCs w:val="24"/>
        </w:rPr>
        <w:t>投标报价或者某些分项报价明显不合理或者低于成本，有可能影响商品质量和不能诚信履约</w:t>
      </w:r>
      <w:r>
        <w:rPr>
          <w:rFonts w:hint="eastAsia" w:ascii="宋体" w:hAnsi="宋体" w:eastAsia="宋体" w:cs="宋体"/>
          <w:color w:val="auto"/>
          <w:sz w:val="24"/>
          <w:szCs w:val="24"/>
        </w:rPr>
        <w:t>；</w:t>
      </w:r>
    </w:p>
    <w:p w14:paraId="477C813F">
      <w:pPr>
        <w:pageBreakBefore w:val="0"/>
        <w:kinsoku/>
        <w:wordWrap/>
        <w:overflowPunct/>
        <w:topLinePunct w:val="0"/>
        <w:bidi w:val="0"/>
        <w:spacing w:line="360" w:lineRule="auto"/>
        <w:ind w:firstLine="480" w:firstLineChars="200"/>
        <w:outlineLvl w:val="9"/>
        <w:rPr>
          <w:rFonts w:hint="eastAsia" w:ascii="宋体" w:cs="宋体"/>
          <w:color w:val="auto"/>
          <w:sz w:val="24"/>
        </w:rPr>
      </w:pPr>
      <w:r>
        <w:rPr>
          <w:rFonts w:hint="eastAsia" w:ascii="宋体" w:cs="宋体"/>
          <w:color w:val="auto"/>
          <w:sz w:val="24"/>
        </w:rPr>
        <w:t>.</w:t>
      </w:r>
      <w:r>
        <w:rPr>
          <w:rFonts w:hint="eastAsia" w:ascii="宋体" w:cs="宋体"/>
          <w:color w:val="auto"/>
          <w:sz w:val="24"/>
          <w:lang w:val="en-US" w:eastAsia="zh-CN"/>
        </w:rPr>
        <w:t>9</w:t>
      </w:r>
      <w:r>
        <w:rPr>
          <w:rFonts w:hint="eastAsia" w:ascii="宋体" w:cs="宋体"/>
          <w:color w:val="auto"/>
          <w:sz w:val="24"/>
        </w:rPr>
        <w:t>投标人有串通投标、弄虚作假、行贿等违法行为；</w:t>
      </w:r>
    </w:p>
    <w:p w14:paraId="655AB535">
      <w:pPr>
        <w:pageBreakBefore w:val="0"/>
        <w:widowControl/>
        <w:kinsoku/>
        <w:wordWrap/>
        <w:overflowPunct/>
        <w:topLinePunct w:val="0"/>
        <w:bidi w:val="0"/>
        <w:spacing w:line="360" w:lineRule="auto"/>
        <w:ind w:firstLine="480" w:firstLineChars="200"/>
        <w:jc w:val="left"/>
        <w:outlineLvl w:val="9"/>
        <w:rPr>
          <w:rFonts w:hint="eastAsia" w:ascii="宋体" w:hAnsi="宋体" w:cs="Arial"/>
          <w:color w:val="auto"/>
          <w:kern w:val="0"/>
          <w:sz w:val="24"/>
        </w:rPr>
      </w:pPr>
      <w:r>
        <w:rPr>
          <w:rFonts w:hint="eastAsia" w:ascii="宋体" w:hAnsi="宋体" w:cs="Arial"/>
          <w:color w:val="auto"/>
          <w:kern w:val="0"/>
          <w:sz w:val="24"/>
        </w:rPr>
        <w:t>.</w:t>
      </w:r>
      <w:r>
        <w:rPr>
          <w:rFonts w:hint="eastAsia" w:ascii="宋体" w:hAnsi="宋体" w:cs="Arial"/>
          <w:color w:val="auto"/>
          <w:kern w:val="0"/>
          <w:sz w:val="24"/>
          <w:lang w:val="en-US" w:eastAsia="zh-CN"/>
        </w:rPr>
        <w:t>10</w:t>
      </w:r>
      <w:r>
        <w:rPr>
          <w:rFonts w:hint="eastAsia" w:ascii="宋体" w:hAnsi="宋体" w:cs="Arial"/>
          <w:color w:val="auto"/>
          <w:kern w:val="0"/>
          <w:sz w:val="24"/>
        </w:rPr>
        <w:t>法律、法规和</w:t>
      </w:r>
      <w:r>
        <w:rPr>
          <w:rFonts w:hint="eastAsia" w:ascii="宋体" w:hAnsi="宋体" w:cs="Arial"/>
          <w:color w:val="auto"/>
          <w:kern w:val="0"/>
          <w:sz w:val="24"/>
          <w:lang w:eastAsia="zh-CN"/>
        </w:rPr>
        <w:t>磋商文件</w:t>
      </w:r>
      <w:r>
        <w:rPr>
          <w:rFonts w:hint="eastAsia" w:ascii="宋体" w:hAnsi="宋体" w:cs="Arial"/>
          <w:color w:val="auto"/>
          <w:kern w:val="0"/>
          <w:sz w:val="24"/>
        </w:rPr>
        <w:t>规定的其他无效情形。</w:t>
      </w:r>
    </w:p>
    <w:p w14:paraId="4B14DAE2">
      <w:pPr>
        <w:pageBreakBefore w:val="0"/>
        <w:kinsoku/>
        <w:wordWrap/>
        <w:overflowPunct/>
        <w:topLinePunct w:val="0"/>
        <w:bidi w:val="0"/>
        <w:spacing w:line="360" w:lineRule="auto"/>
        <w:outlineLvl w:val="9"/>
        <w:rPr>
          <w:rFonts w:hint="eastAsia" w:ascii="宋体" w:hAnsi="宋体"/>
          <w:color w:val="auto"/>
          <w:sz w:val="24"/>
        </w:rPr>
      </w:pPr>
      <w:r>
        <w:rPr>
          <w:rFonts w:ascii="宋体" w:hAnsi="宋体"/>
          <w:color w:val="auto"/>
          <w:sz w:val="24"/>
        </w:rPr>
        <w:t>25</w:t>
      </w:r>
      <w:r>
        <w:rPr>
          <w:rFonts w:hint="eastAsia" w:ascii="宋体" w:hAnsi="宋体"/>
          <w:color w:val="auto"/>
          <w:sz w:val="24"/>
        </w:rPr>
        <w:t>.</w:t>
      </w:r>
      <w:r>
        <w:rPr>
          <w:rFonts w:hint="eastAsia" w:ascii="宋体" w:hAnsi="宋体"/>
          <w:color w:val="auto"/>
          <w:sz w:val="24"/>
          <w:lang w:eastAsia="zh-CN"/>
        </w:rPr>
        <w:t>磋商响应文件</w:t>
      </w:r>
      <w:r>
        <w:rPr>
          <w:rFonts w:hint="eastAsia" w:ascii="宋体" w:hAnsi="宋体"/>
          <w:color w:val="auto"/>
          <w:sz w:val="24"/>
        </w:rPr>
        <w:t xml:space="preserve">的澄清 </w:t>
      </w:r>
    </w:p>
    <w:p w14:paraId="4B5EAD17">
      <w:pPr>
        <w:pageBreakBefore w:val="0"/>
        <w:kinsoku/>
        <w:wordWrap/>
        <w:overflowPunct/>
        <w:topLinePunct w:val="0"/>
        <w:bidi w:val="0"/>
        <w:spacing w:line="360" w:lineRule="auto"/>
        <w:ind w:firstLine="480" w:firstLineChars="200"/>
        <w:outlineLvl w:val="9"/>
        <w:rPr>
          <w:rFonts w:ascii="宋体" w:hAnsi="宋体"/>
          <w:color w:val="auto"/>
          <w:sz w:val="24"/>
        </w:rPr>
      </w:pPr>
      <w:r>
        <w:rPr>
          <w:rFonts w:hint="eastAsia" w:ascii="宋体" w:hAnsi="宋体" w:eastAsia="宋体" w:cs="仿宋_GB2312"/>
          <w:color w:val="auto"/>
          <w:sz w:val="24"/>
          <w:szCs w:val="24"/>
        </w:rPr>
        <w:t>为有助于响应文件的审查、评价和比较，根据需要，磋商小组可以分别要求供应商对响应文件中含义不明确的内容作必要的澄清或说明。但是澄清或说明不得超出响应文件的范围或者改变响应文件的实质性内容。有关澄清的要求和答复均须以书面形式，必须经法人或授权代表签字，作为响应文件的组成部分。</w:t>
      </w:r>
    </w:p>
    <w:p w14:paraId="5634D70D">
      <w:pPr>
        <w:pageBreakBefore w:val="0"/>
        <w:kinsoku/>
        <w:wordWrap/>
        <w:overflowPunct/>
        <w:topLinePunct w:val="0"/>
        <w:bidi w:val="0"/>
        <w:spacing w:line="360" w:lineRule="auto"/>
        <w:outlineLvl w:val="9"/>
        <w:rPr>
          <w:rFonts w:ascii="宋体" w:hAnsi="宋体"/>
          <w:color w:val="auto"/>
          <w:sz w:val="24"/>
        </w:rPr>
      </w:pPr>
    </w:p>
    <w:p w14:paraId="7BC517C6">
      <w:pPr>
        <w:pageBreakBefore w:val="0"/>
        <w:kinsoku/>
        <w:wordWrap/>
        <w:overflowPunct/>
        <w:topLinePunct w:val="0"/>
        <w:bidi w:val="0"/>
        <w:spacing w:line="360" w:lineRule="auto"/>
        <w:outlineLvl w:val="9"/>
        <w:rPr>
          <w:rFonts w:ascii="宋体" w:hAnsi="宋体"/>
          <w:color w:val="auto"/>
          <w:sz w:val="24"/>
        </w:rPr>
      </w:pPr>
      <w:r>
        <w:rPr>
          <w:rFonts w:ascii="宋体" w:hAnsi="宋体"/>
          <w:color w:val="auto"/>
          <w:sz w:val="24"/>
        </w:rPr>
        <w:t>26</w:t>
      </w:r>
      <w:r>
        <w:rPr>
          <w:rFonts w:hint="eastAsia" w:ascii="宋体" w:hAnsi="宋体"/>
          <w:color w:val="auto"/>
          <w:sz w:val="24"/>
        </w:rPr>
        <w:t>. 比较与评价</w:t>
      </w:r>
    </w:p>
    <w:p w14:paraId="24C74C3E">
      <w:pPr>
        <w:pageBreakBefore w:val="0"/>
        <w:kinsoku/>
        <w:wordWrap/>
        <w:overflowPunct/>
        <w:topLinePunct w:val="0"/>
        <w:bidi w:val="0"/>
        <w:spacing w:line="360" w:lineRule="auto"/>
        <w:ind w:firstLine="480"/>
        <w:outlineLvl w:val="9"/>
        <w:rPr>
          <w:rFonts w:ascii="宋体" w:hAnsi="宋体"/>
          <w:color w:val="auto"/>
          <w:sz w:val="24"/>
        </w:rPr>
      </w:pPr>
      <w:r>
        <w:rPr>
          <w:rFonts w:ascii="宋体" w:hAnsi="宋体"/>
          <w:color w:val="auto"/>
          <w:sz w:val="24"/>
        </w:rPr>
        <w:t>26</w:t>
      </w:r>
      <w:r>
        <w:rPr>
          <w:rFonts w:hint="eastAsia" w:ascii="宋体" w:hAnsi="宋体"/>
          <w:color w:val="auto"/>
          <w:sz w:val="24"/>
        </w:rPr>
        <w:t>.1 评标委员会将按投标人须知前附表所述评标方法与标准，对资格</w:t>
      </w:r>
      <w:r>
        <w:rPr>
          <w:rFonts w:hint="eastAsia" w:ascii="宋体" w:hAnsi="宋体"/>
          <w:color w:val="auto"/>
          <w:sz w:val="24"/>
          <w:lang w:eastAsia="zh-CN"/>
        </w:rPr>
        <w:t>、</w:t>
      </w:r>
      <w:r>
        <w:rPr>
          <w:rFonts w:hint="eastAsia" w:ascii="宋体" w:hAnsi="宋体"/>
          <w:color w:val="auto"/>
          <w:sz w:val="24"/>
        </w:rPr>
        <w:t>符合性检查合格的</w:t>
      </w:r>
      <w:r>
        <w:rPr>
          <w:rFonts w:hint="eastAsia" w:ascii="宋体" w:hAnsi="宋体"/>
          <w:color w:val="auto"/>
          <w:sz w:val="24"/>
          <w:lang w:eastAsia="zh-CN"/>
        </w:rPr>
        <w:t>磋商响应文件</w:t>
      </w:r>
      <w:r>
        <w:rPr>
          <w:rFonts w:hint="eastAsia" w:ascii="宋体" w:hAnsi="宋体"/>
          <w:color w:val="auto"/>
          <w:sz w:val="24"/>
        </w:rPr>
        <w:t>进行</w:t>
      </w:r>
      <w:r>
        <w:rPr>
          <w:rFonts w:hint="eastAsia" w:ascii="宋体" w:hAnsi="宋体"/>
          <w:color w:val="auto"/>
          <w:sz w:val="24"/>
          <w:lang w:val="en-US" w:eastAsia="zh-CN"/>
        </w:rPr>
        <w:t>评审</w:t>
      </w:r>
      <w:r>
        <w:rPr>
          <w:rFonts w:hint="eastAsia" w:ascii="宋体" w:hAnsi="宋体"/>
          <w:color w:val="auto"/>
          <w:sz w:val="24"/>
        </w:rPr>
        <w:t>，综合比较与评价。</w:t>
      </w:r>
    </w:p>
    <w:p w14:paraId="1C4B55D4">
      <w:pPr>
        <w:pageBreakBefore w:val="0"/>
        <w:kinsoku/>
        <w:wordWrap/>
        <w:overflowPunct/>
        <w:topLinePunct w:val="0"/>
        <w:bidi w:val="0"/>
        <w:spacing w:line="360" w:lineRule="auto"/>
        <w:ind w:firstLine="480"/>
        <w:outlineLvl w:val="9"/>
        <w:rPr>
          <w:rFonts w:hint="eastAsia" w:ascii="宋体" w:hAnsi="宋体"/>
          <w:color w:val="auto"/>
          <w:sz w:val="24"/>
        </w:rPr>
      </w:pPr>
      <w:r>
        <w:rPr>
          <w:rFonts w:hint="eastAsia" w:ascii="宋体" w:hAnsi="宋体" w:cs="Arial"/>
          <w:color w:val="auto"/>
          <w:kern w:val="0"/>
          <w:sz w:val="24"/>
        </w:rPr>
        <w:t>2</w:t>
      </w:r>
      <w:r>
        <w:rPr>
          <w:rFonts w:ascii="宋体" w:hAnsi="宋体" w:cs="Arial"/>
          <w:color w:val="auto"/>
          <w:kern w:val="0"/>
          <w:sz w:val="24"/>
        </w:rPr>
        <w:t>6.2</w:t>
      </w:r>
      <w:r>
        <w:rPr>
          <w:rFonts w:hint="eastAsia" w:ascii="宋体" w:hAnsi="宋体" w:cs="Arial"/>
          <w:color w:val="auto"/>
          <w:kern w:val="0"/>
          <w:sz w:val="24"/>
          <w:lang w:val="en-US" w:eastAsia="zh-CN"/>
        </w:rPr>
        <w:t xml:space="preserve"> </w:t>
      </w:r>
      <w:r>
        <w:rPr>
          <w:rFonts w:hint="eastAsia" w:ascii="宋体" w:hAnsi="宋体"/>
          <w:color w:val="auto"/>
          <w:sz w:val="24"/>
        </w:rPr>
        <w:t>对漏（缺）报项的处理：</w:t>
      </w:r>
      <w:r>
        <w:rPr>
          <w:rFonts w:hint="eastAsia" w:ascii="宋体" w:hAnsi="宋体"/>
          <w:color w:val="auto"/>
          <w:sz w:val="24"/>
          <w:lang w:eastAsia="zh-CN"/>
        </w:rPr>
        <w:t>磋商文件</w:t>
      </w:r>
      <w:r>
        <w:rPr>
          <w:rFonts w:hint="eastAsia" w:ascii="宋体" w:hAnsi="宋体"/>
          <w:color w:val="auto"/>
          <w:sz w:val="24"/>
        </w:rPr>
        <w:t>中要求列入报价的费用（含配置、功能），漏（缺）报的视同已含在投标总价中。</w:t>
      </w:r>
    </w:p>
    <w:p w14:paraId="767E7F33">
      <w:pPr>
        <w:pageBreakBefore w:val="0"/>
        <w:kinsoku/>
        <w:wordWrap/>
        <w:overflowPunct/>
        <w:topLinePunct w:val="0"/>
        <w:bidi w:val="0"/>
        <w:spacing w:line="360" w:lineRule="auto"/>
        <w:outlineLvl w:val="9"/>
        <w:rPr>
          <w:rFonts w:hint="eastAsia" w:ascii="宋体" w:hAnsi="宋体"/>
          <w:color w:val="auto"/>
          <w:sz w:val="24"/>
        </w:rPr>
      </w:pPr>
      <w:r>
        <w:rPr>
          <w:rFonts w:hint="eastAsia" w:ascii="宋体" w:hAnsi="宋体"/>
          <w:color w:val="auto"/>
          <w:sz w:val="24"/>
        </w:rPr>
        <w:t xml:space="preserve">    </w:t>
      </w:r>
      <w:r>
        <w:rPr>
          <w:rFonts w:ascii="宋体" w:hAnsi="宋体"/>
          <w:color w:val="auto"/>
          <w:sz w:val="24"/>
        </w:rPr>
        <w:t>26</w:t>
      </w: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 xml:space="preserve"> 若投标人的报价明显低于其他报价，使得其投标报价可能低于其个别成本的，有可能影响商品质量或不能诚信履约的，投标人应按评标委员会要求作出书面说明</w:t>
      </w:r>
      <w:r>
        <w:rPr>
          <w:rFonts w:hint="eastAsia" w:ascii="宋体" w:hAnsi="宋体"/>
          <w:color w:val="auto"/>
          <w:sz w:val="24"/>
          <w:lang w:val="en-US" w:eastAsia="zh-CN"/>
        </w:rPr>
        <w:t>或</w:t>
      </w:r>
      <w:r>
        <w:rPr>
          <w:rFonts w:hint="eastAsia" w:ascii="宋体" w:hAnsi="宋体"/>
          <w:color w:val="auto"/>
          <w:sz w:val="24"/>
        </w:rPr>
        <w:t>提供相关证明材料，不能合理说明或不能提供相关证明材料的，可作无效投标处理。</w:t>
      </w:r>
    </w:p>
    <w:p w14:paraId="1A07C68F">
      <w:pPr>
        <w:pageBreakBefore w:val="0"/>
        <w:kinsoku/>
        <w:wordWrap/>
        <w:overflowPunct/>
        <w:topLinePunct w:val="0"/>
        <w:bidi w:val="0"/>
        <w:spacing w:line="360" w:lineRule="auto"/>
        <w:ind w:firstLine="480" w:firstLineChars="200"/>
        <w:outlineLvl w:val="9"/>
        <w:rPr>
          <w:rFonts w:hint="eastAsia" w:ascii="宋体" w:hAnsi="宋体"/>
          <w:color w:val="auto"/>
          <w:sz w:val="24"/>
        </w:rPr>
      </w:pPr>
      <w:r>
        <w:rPr>
          <w:rFonts w:ascii="宋体" w:hAnsi="宋体"/>
          <w:color w:val="auto"/>
          <w:sz w:val="24"/>
        </w:rPr>
        <w:t>26</w:t>
      </w: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 xml:space="preserve"> 在评标期间，若出现符合本须知规定的所有投标条件的投标人不足三家情形的，本次招标程序终止，除采购任务取消情形外，招标采购单位将依法重新组织招标或者采取其他方式采购。</w:t>
      </w:r>
    </w:p>
    <w:p w14:paraId="331E4BF6">
      <w:pPr>
        <w:pageBreakBefore w:val="0"/>
        <w:kinsoku/>
        <w:wordWrap/>
        <w:overflowPunct/>
        <w:topLinePunct w:val="0"/>
        <w:bidi w:val="0"/>
        <w:spacing w:line="360" w:lineRule="auto"/>
        <w:outlineLvl w:val="9"/>
        <w:rPr>
          <w:rFonts w:hint="eastAsia" w:ascii="宋体" w:hAnsi="宋体"/>
          <w:color w:val="auto"/>
          <w:sz w:val="24"/>
        </w:rPr>
      </w:pPr>
    </w:p>
    <w:p w14:paraId="59CF5E2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 w:val="24"/>
        </w:rPr>
      </w:pPr>
      <w:bookmarkStart w:id="8" w:name="_Toc31748"/>
      <w:r>
        <w:rPr>
          <w:rFonts w:hint="eastAsia" w:ascii="宋体" w:hAnsi="宋体"/>
          <w:color w:val="auto"/>
          <w:sz w:val="24"/>
        </w:rPr>
        <w:t>六、 定标与签订合同</w:t>
      </w:r>
      <w:bookmarkEnd w:id="8"/>
    </w:p>
    <w:p w14:paraId="6BB92B2F">
      <w:pPr>
        <w:pageBreakBefore w:val="0"/>
        <w:kinsoku/>
        <w:wordWrap/>
        <w:overflowPunct/>
        <w:topLinePunct w:val="0"/>
        <w:bidi w:val="0"/>
        <w:spacing w:line="360" w:lineRule="auto"/>
        <w:outlineLvl w:val="9"/>
        <w:rPr>
          <w:rFonts w:hint="eastAsia" w:ascii="宋体" w:hAnsi="宋体"/>
          <w:color w:val="auto"/>
          <w:sz w:val="24"/>
        </w:rPr>
      </w:pPr>
      <w:r>
        <w:rPr>
          <w:rFonts w:ascii="宋体" w:hAnsi="宋体"/>
          <w:color w:val="auto"/>
          <w:sz w:val="24"/>
        </w:rPr>
        <w:t>27</w:t>
      </w:r>
      <w:r>
        <w:rPr>
          <w:rFonts w:hint="eastAsia" w:ascii="宋体" w:hAnsi="宋体"/>
          <w:color w:val="auto"/>
          <w:sz w:val="24"/>
        </w:rPr>
        <w:t>.定标准则</w:t>
      </w:r>
    </w:p>
    <w:p w14:paraId="2F2524F3">
      <w:pPr>
        <w:pageBreakBefore w:val="0"/>
        <w:kinsoku/>
        <w:wordWrap/>
        <w:overflowPunct/>
        <w:topLinePunct w:val="0"/>
        <w:bidi w:val="0"/>
        <w:spacing w:line="360" w:lineRule="auto"/>
        <w:ind w:firstLine="480" w:firstLineChars="200"/>
        <w:outlineLvl w:val="9"/>
        <w:rPr>
          <w:rFonts w:hint="eastAsia" w:ascii="宋体" w:hAnsi="宋体"/>
          <w:color w:val="auto"/>
          <w:sz w:val="24"/>
        </w:rPr>
      </w:pPr>
      <w:r>
        <w:rPr>
          <w:rFonts w:ascii="宋体" w:hAnsi="宋体"/>
          <w:color w:val="auto"/>
          <w:sz w:val="24"/>
        </w:rPr>
        <w:t>27</w:t>
      </w:r>
      <w:r>
        <w:rPr>
          <w:rFonts w:hint="eastAsia" w:ascii="宋体" w:hAnsi="宋体"/>
          <w:color w:val="auto"/>
          <w:sz w:val="24"/>
        </w:rPr>
        <w:t>.1投标总报价是评标的重要依据，但不是唯一依据</w:t>
      </w:r>
      <w:r>
        <w:rPr>
          <w:rFonts w:hint="eastAsia" w:ascii="宋体" w:hAnsi="宋体"/>
          <w:color w:val="auto"/>
          <w:sz w:val="24"/>
          <w:lang w:eastAsia="zh-CN"/>
        </w:rPr>
        <w:t>，</w:t>
      </w:r>
      <w:r>
        <w:rPr>
          <w:rFonts w:hint="eastAsia" w:ascii="宋体" w:hAnsi="宋体"/>
          <w:color w:val="auto"/>
          <w:sz w:val="24"/>
        </w:rPr>
        <w:t>最低投标价不作为中标的保证。</w:t>
      </w:r>
    </w:p>
    <w:p w14:paraId="48144761">
      <w:pPr>
        <w:pageBreakBefore w:val="0"/>
        <w:kinsoku/>
        <w:wordWrap/>
        <w:overflowPunct/>
        <w:topLinePunct w:val="0"/>
        <w:bidi w:val="0"/>
        <w:spacing w:line="360" w:lineRule="auto"/>
        <w:ind w:firstLine="480" w:firstLineChars="200"/>
        <w:outlineLvl w:val="9"/>
        <w:rPr>
          <w:rFonts w:hint="eastAsia" w:ascii="宋体" w:hAnsi="宋体"/>
          <w:color w:val="auto"/>
          <w:sz w:val="24"/>
        </w:rPr>
      </w:pPr>
      <w:r>
        <w:rPr>
          <w:rFonts w:ascii="宋体" w:hAnsi="宋体"/>
          <w:color w:val="auto"/>
          <w:sz w:val="24"/>
        </w:rPr>
        <w:t>27</w:t>
      </w:r>
      <w:r>
        <w:rPr>
          <w:rFonts w:hint="eastAsia" w:ascii="宋体" w:hAnsi="宋体"/>
          <w:color w:val="auto"/>
          <w:sz w:val="24"/>
        </w:rPr>
        <w:t>.2投标人的</w:t>
      </w:r>
      <w:r>
        <w:rPr>
          <w:rFonts w:hint="eastAsia" w:ascii="宋体" w:hAnsi="宋体"/>
          <w:color w:val="auto"/>
          <w:sz w:val="24"/>
          <w:lang w:eastAsia="zh-CN"/>
        </w:rPr>
        <w:t>磋商响应文件</w:t>
      </w:r>
      <w:r>
        <w:rPr>
          <w:rFonts w:hint="eastAsia" w:ascii="宋体" w:hAnsi="宋体"/>
          <w:color w:val="auto"/>
          <w:sz w:val="24"/>
        </w:rPr>
        <w:t>符合</w:t>
      </w:r>
      <w:r>
        <w:rPr>
          <w:rFonts w:hint="eastAsia" w:ascii="宋体" w:hAnsi="宋体"/>
          <w:color w:val="auto"/>
          <w:sz w:val="24"/>
          <w:lang w:eastAsia="zh-CN"/>
        </w:rPr>
        <w:t>磋商文件</w:t>
      </w:r>
      <w:r>
        <w:rPr>
          <w:rFonts w:hint="eastAsia" w:ascii="宋体" w:hAnsi="宋体"/>
          <w:color w:val="auto"/>
          <w:sz w:val="24"/>
        </w:rPr>
        <w:t>要求，按</w:t>
      </w:r>
      <w:r>
        <w:rPr>
          <w:rFonts w:hint="eastAsia" w:ascii="宋体" w:hAnsi="宋体"/>
          <w:color w:val="auto"/>
          <w:sz w:val="24"/>
          <w:lang w:eastAsia="zh-CN"/>
        </w:rPr>
        <w:t>磋商文件</w:t>
      </w:r>
      <w:r>
        <w:rPr>
          <w:rFonts w:hint="eastAsia" w:ascii="宋体" w:hAnsi="宋体"/>
          <w:color w:val="auto"/>
          <w:sz w:val="24"/>
        </w:rPr>
        <w:t>确定评标标准、方法，经评委评审并推荐中标候选人。</w:t>
      </w:r>
    </w:p>
    <w:p w14:paraId="72812184">
      <w:pPr>
        <w:pageBreakBefore w:val="0"/>
        <w:kinsoku/>
        <w:wordWrap/>
        <w:overflowPunct/>
        <w:topLinePunct w:val="0"/>
        <w:bidi w:val="0"/>
        <w:spacing w:line="360" w:lineRule="auto"/>
        <w:ind w:firstLine="470" w:firstLineChars="196"/>
        <w:outlineLvl w:val="9"/>
        <w:rPr>
          <w:rFonts w:hint="eastAsia" w:ascii="宋体" w:hAnsi="宋体"/>
          <w:b/>
          <w:color w:val="auto"/>
          <w:sz w:val="24"/>
        </w:rPr>
      </w:pPr>
      <w:r>
        <w:rPr>
          <w:rFonts w:ascii="宋体" w:hAnsi="宋体"/>
          <w:color w:val="auto"/>
          <w:sz w:val="24"/>
        </w:rPr>
        <w:t>27</w:t>
      </w:r>
      <w:r>
        <w:rPr>
          <w:rFonts w:hint="eastAsia" w:ascii="宋体" w:hAnsi="宋体"/>
          <w:b/>
          <w:color w:val="auto"/>
          <w:sz w:val="24"/>
        </w:rPr>
        <w:t>.3</w:t>
      </w:r>
      <w:r>
        <w:rPr>
          <w:rFonts w:hint="eastAsia" w:ascii="宋体" w:hAnsi="宋体"/>
          <w:b w:val="0"/>
          <w:bCs/>
          <w:color w:val="auto"/>
          <w:sz w:val="24"/>
        </w:rPr>
        <w:t>评标</w:t>
      </w:r>
      <w:r>
        <w:rPr>
          <w:rFonts w:ascii="宋体" w:hAnsi="宋体"/>
          <w:b w:val="0"/>
          <w:bCs/>
          <w:color w:val="auto"/>
          <w:sz w:val="24"/>
        </w:rPr>
        <w:t>原则</w:t>
      </w:r>
    </w:p>
    <w:p w14:paraId="3BFF40B8">
      <w:pPr>
        <w:pageBreakBefore w:val="0"/>
        <w:kinsoku/>
        <w:wordWrap/>
        <w:overflowPunct/>
        <w:topLinePunct w:val="0"/>
        <w:bidi w:val="0"/>
        <w:spacing w:line="360" w:lineRule="auto"/>
        <w:ind w:firstLine="480" w:firstLineChars="200"/>
        <w:outlineLvl w:val="9"/>
        <w:rPr>
          <w:rFonts w:ascii="宋体" w:hAnsi="宋体"/>
          <w:b/>
          <w:color w:val="auto"/>
          <w:spacing w:val="4"/>
          <w:sz w:val="24"/>
        </w:rPr>
      </w:pPr>
      <w:r>
        <w:rPr>
          <w:rFonts w:ascii="宋体" w:hAnsi="宋体"/>
          <w:color w:val="auto"/>
          <w:sz w:val="24"/>
        </w:rPr>
        <w:t>27</w:t>
      </w:r>
      <w:r>
        <w:rPr>
          <w:rFonts w:hint="eastAsia" w:ascii="宋体" w:hAnsi="宋体"/>
          <w:color w:val="auto"/>
          <w:sz w:val="24"/>
        </w:rPr>
        <w:t>.3.1、</w:t>
      </w:r>
      <w:r>
        <w:rPr>
          <w:rFonts w:ascii="宋体" w:hAnsi="宋体"/>
          <w:color w:val="auto"/>
          <w:sz w:val="24"/>
        </w:rPr>
        <w:t>根据《中华人民共和国政府采购法》等有关法律法规，结合本项目的实际，按照公正、公平的原则对所有</w:t>
      </w:r>
      <w:r>
        <w:rPr>
          <w:rFonts w:hint="eastAsia" w:ascii="宋体" w:hAnsi="宋体"/>
          <w:color w:val="auto"/>
          <w:sz w:val="24"/>
        </w:rPr>
        <w:t>响应</w:t>
      </w:r>
      <w:r>
        <w:rPr>
          <w:rFonts w:ascii="宋体" w:hAnsi="宋体"/>
          <w:color w:val="auto"/>
          <w:sz w:val="24"/>
        </w:rPr>
        <w:t>评价均采用相同的程序和标准评选成交人。</w:t>
      </w:r>
    </w:p>
    <w:p w14:paraId="7C8C9430">
      <w:pPr>
        <w:pageBreakBefore w:val="0"/>
        <w:kinsoku/>
        <w:wordWrap/>
        <w:overflowPunct/>
        <w:topLinePunct w:val="0"/>
        <w:bidi w:val="0"/>
        <w:spacing w:line="360" w:lineRule="auto"/>
        <w:ind w:firstLine="480" w:firstLineChars="200"/>
        <w:outlineLvl w:val="9"/>
        <w:rPr>
          <w:rFonts w:hint="eastAsia" w:ascii="宋体" w:hAnsi="宋体"/>
          <w:color w:val="auto"/>
          <w:sz w:val="24"/>
        </w:rPr>
      </w:pPr>
      <w:r>
        <w:rPr>
          <w:rFonts w:ascii="宋体" w:hAnsi="宋体"/>
          <w:color w:val="auto"/>
          <w:sz w:val="24"/>
        </w:rPr>
        <w:t>27</w:t>
      </w:r>
      <w:r>
        <w:rPr>
          <w:rFonts w:hint="eastAsia" w:ascii="宋体" w:hAnsi="宋体"/>
          <w:color w:val="auto"/>
          <w:sz w:val="24"/>
        </w:rPr>
        <w:t>.3.2、</w:t>
      </w:r>
      <w:r>
        <w:rPr>
          <w:rFonts w:hint="eastAsia" w:ascii="宋体" w:hAnsi="宋体"/>
          <w:color w:val="auto"/>
          <w:sz w:val="24"/>
          <w:lang w:eastAsia="zh-CN"/>
        </w:rPr>
        <w:t>磋商</w:t>
      </w:r>
      <w:r>
        <w:rPr>
          <w:rFonts w:hint="eastAsia" w:ascii="宋体" w:hAnsi="宋体"/>
          <w:color w:val="auto"/>
          <w:sz w:val="24"/>
        </w:rPr>
        <w:t>内容</w:t>
      </w:r>
    </w:p>
    <w:p w14:paraId="5E23F09B">
      <w:pPr>
        <w:pageBreakBefore w:val="0"/>
        <w:kinsoku/>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lang w:eastAsia="zh-CN"/>
        </w:rPr>
        <w:t>磋商</w:t>
      </w:r>
      <w:r>
        <w:rPr>
          <w:rFonts w:hint="eastAsia" w:ascii="宋体" w:hAnsi="宋体"/>
          <w:color w:val="auto"/>
          <w:sz w:val="24"/>
        </w:rPr>
        <w:t>小组分别与每个资格审查通过的响应人就价格、服务等认为需要</w:t>
      </w:r>
      <w:r>
        <w:rPr>
          <w:rFonts w:hint="eastAsia" w:ascii="宋体" w:hAnsi="宋体"/>
          <w:color w:val="auto"/>
          <w:sz w:val="24"/>
          <w:lang w:eastAsia="zh-CN"/>
        </w:rPr>
        <w:t>磋商</w:t>
      </w:r>
      <w:r>
        <w:rPr>
          <w:rFonts w:hint="eastAsia" w:ascii="宋体" w:hAnsi="宋体"/>
          <w:color w:val="auto"/>
          <w:sz w:val="24"/>
        </w:rPr>
        <w:t>的内容进行</w:t>
      </w:r>
      <w:r>
        <w:rPr>
          <w:rFonts w:hint="eastAsia" w:ascii="宋体" w:hAnsi="宋体"/>
          <w:color w:val="auto"/>
          <w:sz w:val="24"/>
          <w:lang w:eastAsia="zh-CN"/>
        </w:rPr>
        <w:t>磋商</w:t>
      </w:r>
      <w:r>
        <w:rPr>
          <w:rFonts w:hint="eastAsia" w:ascii="宋体" w:hAnsi="宋体"/>
          <w:color w:val="auto"/>
          <w:sz w:val="24"/>
        </w:rPr>
        <w:t>。</w:t>
      </w:r>
    </w:p>
    <w:p w14:paraId="207729E4">
      <w:pPr>
        <w:pageBreakBefore w:val="0"/>
        <w:kinsoku/>
        <w:wordWrap/>
        <w:overflowPunct/>
        <w:topLinePunct w:val="0"/>
        <w:bidi w:val="0"/>
        <w:spacing w:line="360" w:lineRule="auto"/>
        <w:ind w:firstLine="480" w:firstLineChars="200"/>
        <w:outlineLvl w:val="9"/>
        <w:rPr>
          <w:rFonts w:hint="eastAsia" w:ascii="宋体" w:hAnsi="宋体"/>
          <w:color w:val="auto"/>
          <w:sz w:val="24"/>
        </w:rPr>
      </w:pPr>
      <w:r>
        <w:rPr>
          <w:rFonts w:ascii="宋体" w:hAnsi="宋体"/>
          <w:color w:val="auto"/>
          <w:sz w:val="24"/>
        </w:rPr>
        <w:t>27</w:t>
      </w:r>
      <w:r>
        <w:rPr>
          <w:rFonts w:hint="eastAsia" w:ascii="宋体" w:hAnsi="宋体"/>
          <w:color w:val="auto"/>
          <w:sz w:val="24"/>
        </w:rPr>
        <w:t>.3.3、响应人的投标报价或者某些分项报价明显不合理或者低于成本，有可能影响商品质量和不能诚信履约的，应当要求其在规定的期限内提供书面文件予以解释说明</w:t>
      </w:r>
      <w:r>
        <w:rPr>
          <w:rFonts w:hint="eastAsia" w:ascii="宋体" w:hAnsi="宋体"/>
          <w:color w:val="auto"/>
          <w:sz w:val="24"/>
          <w:lang w:val="en-US" w:eastAsia="zh-CN"/>
        </w:rPr>
        <w:t>或</w:t>
      </w:r>
      <w:r>
        <w:rPr>
          <w:rFonts w:hint="eastAsia" w:ascii="宋体" w:hAnsi="宋体"/>
          <w:color w:val="auto"/>
          <w:sz w:val="24"/>
        </w:rPr>
        <w:t>提交相关证明材料；否则</w:t>
      </w:r>
      <w:r>
        <w:rPr>
          <w:rFonts w:hint="eastAsia" w:ascii="宋体" w:hAnsi="宋体"/>
          <w:color w:val="auto"/>
          <w:sz w:val="24"/>
          <w:lang w:eastAsia="zh-CN"/>
        </w:rPr>
        <w:t>磋商</w:t>
      </w:r>
      <w:r>
        <w:rPr>
          <w:rFonts w:hint="eastAsia" w:ascii="宋体" w:hAnsi="宋体"/>
          <w:color w:val="auto"/>
          <w:sz w:val="24"/>
        </w:rPr>
        <w:t>小组可以取消该响应人资格。</w:t>
      </w:r>
    </w:p>
    <w:p w14:paraId="293E2D49">
      <w:pPr>
        <w:pageBreakBefore w:val="0"/>
        <w:kinsoku/>
        <w:wordWrap/>
        <w:overflowPunct/>
        <w:topLinePunct w:val="0"/>
        <w:bidi w:val="0"/>
        <w:spacing w:line="360" w:lineRule="auto"/>
        <w:outlineLvl w:val="9"/>
        <w:rPr>
          <w:rFonts w:hint="eastAsia" w:ascii="宋体" w:hAnsi="宋体"/>
          <w:b/>
          <w:color w:val="auto"/>
          <w:sz w:val="24"/>
        </w:rPr>
      </w:pPr>
      <w:r>
        <w:rPr>
          <w:rFonts w:ascii="宋体" w:hAnsi="宋体"/>
          <w:color w:val="auto"/>
          <w:sz w:val="24"/>
        </w:rPr>
        <w:t>27</w:t>
      </w:r>
      <w:r>
        <w:rPr>
          <w:rFonts w:hint="eastAsia" w:ascii="宋体" w:hAnsi="宋体"/>
          <w:b/>
          <w:color w:val="auto"/>
          <w:sz w:val="24"/>
        </w:rPr>
        <w:t>.</w:t>
      </w:r>
      <w:r>
        <w:rPr>
          <w:rFonts w:hint="eastAsia" w:ascii="宋体" w:hAnsi="宋体"/>
          <w:b w:val="0"/>
          <w:bCs/>
          <w:color w:val="auto"/>
          <w:sz w:val="24"/>
        </w:rPr>
        <w:t>4</w:t>
      </w:r>
      <w:r>
        <w:rPr>
          <w:rFonts w:hint="eastAsia" w:ascii="宋体" w:hAnsi="宋体"/>
          <w:b w:val="0"/>
          <w:bCs/>
          <w:color w:val="auto"/>
          <w:sz w:val="24"/>
          <w:lang w:val="en-US" w:eastAsia="zh-CN"/>
        </w:rPr>
        <w:t>磋商程序</w:t>
      </w:r>
      <w:r>
        <w:rPr>
          <w:rFonts w:hint="eastAsia" w:ascii="宋体" w:hAnsi="宋体"/>
          <w:b w:val="0"/>
          <w:bCs/>
          <w:color w:val="auto"/>
          <w:sz w:val="24"/>
        </w:rPr>
        <w:t>：</w:t>
      </w:r>
    </w:p>
    <w:p w14:paraId="081EEC65">
      <w:pPr>
        <w:pageBreakBefore w:val="0"/>
        <w:kinsoku/>
        <w:wordWrap/>
        <w:overflowPunct/>
        <w:topLinePunct w:val="0"/>
        <w:bidi w:val="0"/>
        <w:spacing w:line="460" w:lineRule="exact"/>
        <w:ind w:firstLine="480" w:firstLineChars="200"/>
        <w:outlineLvl w:val="9"/>
        <w:rPr>
          <w:rFonts w:hint="eastAsia" w:ascii="宋体" w:hAnsi="宋体" w:eastAsia="宋体" w:cs="仿宋_GB2312"/>
          <w:color w:val="auto"/>
          <w:sz w:val="24"/>
          <w:szCs w:val="24"/>
        </w:rPr>
      </w:pPr>
      <w:r>
        <w:rPr>
          <w:rFonts w:hint="eastAsia" w:ascii="宋体" w:hAnsi="宋体"/>
          <w:color w:val="auto"/>
          <w:sz w:val="24"/>
          <w:lang w:val="en-US" w:eastAsia="zh-CN"/>
        </w:rPr>
        <w:t>27.4.1</w:t>
      </w:r>
      <w:r>
        <w:rPr>
          <w:rFonts w:hint="eastAsia" w:ascii="宋体" w:hAnsi="宋体" w:eastAsia="宋体" w:cs="仿宋_GB2312"/>
          <w:color w:val="auto"/>
          <w:sz w:val="24"/>
          <w:szCs w:val="24"/>
        </w:rPr>
        <w:t xml:space="preserve"> 磋商小组仅对被确定为实质上响应磋商文件要求的响应文件的供应商进行磋商。</w:t>
      </w:r>
    </w:p>
    <w:p w14:paraId="45200C09">
      <w:pPr>
        <w:pageBreakBefore w:val="0"/>
        <w:kinsoku/>
        <w:wordWrap/>
        <w:overflowPunct/>
        <w:topLinePunct w:val="0"/>
        <w:bidi w:val="0"/>
        <w:spacing w:line="460" w:lineRule="exact"/>
        <w:ind w:firstLine="480" w:firstLineChars="200"/>
        <w:outlineLvl w:val="9"/>
        <w:rPr>
          <w:rFonts w:hint="eastAsia" w:ascii="宋体" w:hAnsi="宋体" w:eastAsia="宋体" w:cs="仿宋_GB2312"/>
          <w:color w:val="auto"/>
          <w:sz w:val="24"/>
          <w:szCs w:val="24"/>
        </w:rPr>
      </w:pPr>
      <w:r>
        <w:rPr>
          <w:rFonts w:hint="eastAsia" w:ascii="宋体" w:hAnsi="宋体"/>
          <w:color w:val="auto"/>
          <w:sz w:val="24"/>
          <w:lang w:val="en-US" w:eastAsia="zh-CN"/>
        </w:rPr>
        <w:t>27.4.2</w:t>
      </w:r>
      <w:r>
        <w:rPr>
          <w:rFonts w:hint="eastAsia" w:ascii="宋体" w:hAnsi="宋体" w:eastAsia="宋体" w:cs="仿宋_GB2312"/>
          <w:color w:val="auto"/>
          <w:sz w:val="24"/>
          <w:szCs w:val="24"/>
        </w:rPr>
        <w:t xml:space="preserve">详细磋商: </w:t>
      </w:r>
    </w:p>
    <w:p w14:paraId="33C00502">
      <w:pPr>
        <w:pageBreakBefore w:val="0"/>
        <w:kinsoku/>
        <w:wordWrap/>
        <w:overflowPunct/>
        <w:topLinePunct w:val="0"/>
        <w:bidi w:val="0"/>
        <w:spacing w:line="460" w:lineRule="exact"/>
        <w:ind w:firstLine="480" w:firstLineChars="200"/>
        <w:outlineLvl w:val="9"/>
        <w:rPr>
          <w:rFonts w:hint="eastAsia" w:ascii="宋体" w:hAnsi="宋体" w:eastAsia="宋体" w:cs="仿宋_GB2312"/>
          <w:color w:val="auto"/>
          <w:sz w:val="24"/>
          <w:szCs w:val="24"/>
        </w:rPr>
      </w:pPr>
      <w:r>
        <w:rPr>
          <w:rFonts w:hint="eastAsia" w:ascii="宋体" w:hAnsi="宋体" w:eastAsia="宋体" w:cs="仿宋_GB2312"/>
          <w:color w:val="auto"/>
          <w:sz w:val="24"/>
          <w:szCs w:val="24"/>
        </w:rPr>
        <w:t>（1）磋商双方可以就磋商项目所涉及的、技术、服务等进行实质性磋商，但磋商的任何一方不得透露与磋商有关的其他供应商的技术资料、其他信息，不得变动磋商文件中的其他内容。</w:t>
      </w:r>
    </w:p>
    <w:p w14:paraId="3B4414F4">
      <w:pPr>
        <w:pageBreakBefore w:val="0"/>
        <w:kinsoku/>
        <w:wordWrap/>
        <w:overflowPunct/>
        <w:topLinePunct w:val="0"/>
        <w:bidi w:val="0"/>
        <w:spacing w:line="460" w:lineRule="exact"/>
        <w:ind w:firstLine="480" w:firstLineChars="200"/>
        <w:outlineLvl w:val="9"/>
        <w:rPr>
          <w:rFonts w:hint="eastAsia" w:ascii="宋体" w:hAnsi="宋体" w:eastAsia="宋体" w:cs="仿宋_GB2312"/>
          <w:color w:val="auto"/>
          <w:sz w:val="24"/>
          <w:szCs w:val="24"/>
        </w:rPr>
      </w:pPr>
      <w:r>
        <w:rPr>
          <w:rFonts w:hint="eastAsia" w:ascii="宋体" w:hAnsi="宋体" w:eastAsia="宋体" w:cs="仿宋_GB2312"/>
          <w:color w:val="auto"/>
          <w:sz w:val="24"/>
          <w:szCs w:val="24"/>
        </w:rPr>
        <w:t>（2）若磋商内容有实质性变动的，磋商小组应当以书面形式通知所有参加磋商的供应商。</w:t>
      </w:r>
    </w:p>
    <w:p w14:paraId="7E62E1A3">
      <w:pPr>
        <w:pageBreakBefore w:val="0"/>
        <w:kinsoku/>
        <w:wordWrap/>
        <w:overflowPunct/>
        <w:topLinePunct w:val="0"/>
        <w:bidi w:val="0"/>
        <w:spacing w:line="460" w:lineRule="exact"/>
        <w:ind w:firstLine="480" w:firstLineChars="200"/>
        <w:outlineLvl w:val="9"/>
        <w:rPr>
          <w:rFonts w:hint="eastAsia" w:ascii="宋体" w:hAnsi="宋体" w:eastAsia="宋体" w:cs="仿宋_GB2312"/>
          <w:color w:val="auto"/>
          <w:sz w:val="24"/>
          <w:szCs w:val="24"/>
        </w:rPr>
      </w:pPr>
      <w:r>
        <w:rPr>
          <w:rFonts w:hint="eastAsia" w:ascii="宋体" w:hAnsi="宋体" w:eastAsia="宋体" w:cs="仿宋_GB2312"/>
          <w:color w:val="auto"/>
          <w:sz w:val="24"/>
          <w:szCs w:val="24"/>
        </w:rPr>
        <w:t>（3）</w:t>
      </w:r>
      <w:r>
        <w:rPr>
          <w:rFonts w:hint="eastAsia" w:ascii="宋体" w:hAnsi="宋体" w:eastAsia="宋体" w:cs="仿宋_GB2312"/>
          <w:color w:val="auto"/>
          <w:sz w:val="24"/>
          <w:szCs w:val="24"/>
          <w:lang w:val="zh-CN"/>
        </w:rPr>
        <w:t>由磋商小组</w:t>
      </w:r>
      <w:r>
        <w:rPr>
          <w:rFonts w:hint="eastAsia" w:ascii="宋体" w:hAnsi="宋体" w:eastAsia="宋体" w:cs="仿宋_GB2312"/>
          <w:color w:val="auto"/>
          <w:sz w:val="24"/>
          <w:szCs w:val="24"/>
        </w:rPr>
        <w:t>按照磋商文件“评标办法（</w:t>
      </w:r>
      <w:r>
        <w:rPr>
          <w:rFonts w:hint="eastAsia" w:ascii="宋体" w:hAnsi="宋体" w:eastAsia="宋体" w:cs="仿宋_GB2312"/>
          <w:color w:val="auto"/>
          <w:sz w:val="24"/>
          <w:szCs w:val="24"/>
          <w:lang w:val="zh-CN"/>
        </w:rPr>
        <w:t>综合评分法）</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val="zh-CN"/>
        </w:rPr>
        <w:t>对供应商的响应文件进行综合评分，磋商</w:t>
      </w:r>
      <w:r>
        <w:rPr>
          <w:rFonts w:hint="eastAsia" w:ascii="宋体" w:hAnsi="宋体" w:eastAsia="宋体" w:cs="仿宋_GB2312"/>
          <w:color w:val="auto"/>
          <w:sz w:val="24"/>
          <w:szCs w:val="24"/>
        </w:rPr>
        <w:t>小组将按得分由高到低的顺序向采购人推荐成交候选人，由磋商小组在磋商报告上签字。</w:t>
      </w:r>
    </w:p>
    <w:p w14:paraId="57CC9F3D">
      <w:pPr>
        <w:pageBreakBefore w:val="0"/>
        <w:kinsoku/>
        <w:wordWrap/>
        <w:overflowPunct/>
        <w:topLinePunct w:val="0"/>
        <w:bidi w:val="0"/>
        <w:spacing w:line="460" w:lineRule="exact"/>
        <w:ind w:firstLine="480" w:firstLineChars="200"/>
        <w:outlineLvl w:val="9"/>
        <w:rPr>
          <w:rFonts w:hint="eastAsia" w:ascii="宋体" w:hAnsi="宋体"/>
          <w:color w:val="auto"/>
          <w:sz w:val="24"/>
          <w:lang w:val="en-US" w:eastAsia="zh-CN"/>
        </w:rPr>
      </w:pPr>
      <w:r>
        <w:rPr>
          <w:rFonts w:hint="eastAsia" w:ascii="宋体" w:hAnsi="宋体"/>
          <w:color w:val="auto"/>
          <w:sz w:val="24"/>
          <w:lang w:val="en-US" w:eastAsia="zh-CN"/>
        </w:rPr>
        <w:t>27.4.3</w:t>
      </w:r>
      <w:r>
        <w:rPr>
          <w:rFonts w:hint="eastAsia" w:ascii="宋体" w:hAnsi="宋体" w:eastAsia="宋体" w:cs="仿宋_GB2312"/>
          <w:color w:val="auto"/>
          <w:sz w:val="24"/>
          <w:szCs w:val="24"/>
        </w:rPr>
        <w:t>磋商结束后，采购人从磋商小组提出的成交候选人中根据成交原则确定成交人。</w:t>
      </w:r>
    </w:p>
    <w:p w14:paraId="48898791">
      <w:pPr>
        <w:pageBreakBefore w:val="0"/>
        <w:kinsoku/>
        <w:wordWrap/>
        <w:overflowPunct/>
        <w:topLinePunct w:val="0"/>
        <w:bidi w:val="0"/>
        <w:spacing w:line="360" w:lineRule="auto"/>
        <w:ind w:firstLine="549"/>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27.4.4</w:t>
      </w:r>
      <w:r>
        <w:rPr>
          <w:rFonts w:hint="eastAsia" w:ascii="宋体" w:hAnsi="宋体" w:eastAsia="宋体" w:cs="宋体"/>
          <w:color w:val="auto"/>
          <w:sz w:val="24"/>
          <w:szCs w:val="24"/>
        </w:rPr>
        <w:t>凡发现中标候选人有下列行为之一的，其中标无效，并移交政府采购监督管理部门依法处理：</w:t>
      </w:r>
    </w:p>
    <w:p w14:paraId="68DCFCFE">
      <w:pPr>
        <w:pageBreakBefore w:val="0"/>
        <w:kinsoku/>
        <w:wordWrap/>
        <w:overflowPunct/>
        <w:topLinePunct w:val="0"/>
        <w:bidi w:val="0"/>
        <w:spacing w:line="360" w:lineRule="auto"/>
        <w:ind w:left="549"/>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27.4.4</w:t>
      </w:r>
      <w:r>
        <w:rPr>
          <w:rFonts w:hint="eastAsia" w:ascii="宋体" w:hAnsi="宋体" w:eastAsia="宋体" w:cs="宋体"/>
          <w:color w:val="auto"/>
          <w:sz w:val="24"/>
          <w:szCs w:val="24"/>
        </w:rPr>
        <w:t>.1 以他人名义投标、或提供虚假材料弄虚作假谋取中标的；</w:t>
      </w:r>
    </w:p>
    <w:p w14:paraId="5ADCAB43">
      <w:pPr>
        <w:pageBreakBefore w:val="0"/>
        <w:kinsoku/>
        <w:wordWrap/>
        <w:overflowPunct/>
        <w:topLinePunct w:val="0"/>
        <w:bidi w:val="0"/>
        <w:spacing w:line="360" w:lineRule="auto"/>
        <w:ind w:left="549"/>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27.4.4</w:t>
      </w:r>
      <w:r>
        <w:rPr>
          <w:rFonts w:hint="eastAsia" w:ascii="宋体" w:hAnsi="宋体" w:eastAsia="宋体" w:cs="宋体"/>
          <w:color w:val="auto"/>
          <w:sz w:val="24"/>
          <w:szCs w:val="24"/>
        </w:rPr>
        <w:t>.1.1以他人名义投标，是指使用通过受让或者租借等方式获取的资格、资质证书投标。</w:t>
      </w:r>
    </w:p>
    <w:p w14:paraId="0D9571AF">
      <w:pPr>
        <w:pageBreakBefore w:val="0"/>
        <w:kinsoku/>
        <w:wordWrap/>
        <w:overflowPunct/>
        <w:topLinePunct w:val="0"/>
        <w:bidi w:val="0"/>
        <w:spacing w:line="360" w:lineRule="auto"/>
        <w:ind w:left="549"/>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27.4.4</w:t>
      </w:r>
      <w:r>
        <w:rPr>
          <w:rFonts w:hint="eastAsia" w:ascii="宋体" w:hAnsi="宋体" w:eastAsia="宋体" w:cs="宋体"/>
          <w:color w:val="auto"/>
          <w:sz w:val="24"/>
          <w:szCs w:val="24"/>
        </w:rPr>
        <w:t>.1.2有投标人有下列情形之一的，属于弄虚作假的行为：</w:t>
      </w:r>
    </w:p>
    <w:p w14:paraId="1E14DDF4">
      <w:pPr>
        <w:pageBreakBefore w:val="0"/>
        <w:kinsoku/>
        <w:wordWrap/>
        <w:overflowPunct/>
        <w:topLinePunct w:val="0"/>
        <w:bidi w:val="0"/>
        <w:spacing w:line="360" w:lineRule="auto"/>
        <w:ind w:left="549"/>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使用伪造、变造的许可证件；</w:t>
      </w:r>
    </w:p>
    <w:p w14:paraId="1983E315">
      <w:pPr>
        <w:pageBreakBefore w:val="0"/>
        <w:kinsoku/>
        <w:wordWrap/>
        <w:overflowPunct/>
        <w:topLinePunct w:val="0"/>
        <w:bidi w:val="0"/>
        <w:spacing w:line="360" w:lineRule="auto"/>
        <w:ind w:left="549"/>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提供虚假的财务状况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依法缴纳税收和社会保障金的材料</w:t>
      </w:r>
      <w:r>
        <w:rPr>
          <w:rFonts w:hint="eastAsia" w:ascii="宋体" w:hAnsi="宋体" w:eastAsia="宋体" w:cs="宋体"/>
          <w:color w:val="auto"/>
          <w:sz w:val="24"/>
          <w:szCs w:val="24"/>
        </w:rPr>
        <w:t>；</w:t>
      </w:r>
    </w:p>
    <w:p w14:paraId="439F6DB7">
      <w:pPr>
        <w:pageBreakBefore w:val="0"/>
        <w:kinsoku/>
        <w:wordWrap/>
        <w:overflowPunct/>
        <w:topLinePunct w:val="0"/>
        <w:bidi w:val="0"/>
        <w:spacing w:line="360" w:lineRule="auto"/>
        <w:ind w:left="549"/>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提供虚假的项目负责人或者主要技术人员简历、劳动关系证明；</w:t>
      </w:r>
    </w:p>
    <w:p w14:paraId="02F06E6C">
      <w:pPr>
        <w:pageBreakBefore w:val="0"/>
        <w:kinsoku/>
        <w:wordWrap/>
        <w:overflowPunct/>
        <w:topLinePunct w:val="0"/>
        <w:bidi w:val="0"/>
        <w:spacing w:line="360" w:lineRule="auto"/>
        <w:ind w:left="549"/>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提供虚假的信用状况；</w:t>
      </w:r>
    </w:p>
    <w:p w14:paraId="2552F0C0">
      <w:pPr>
        <w:pageBreakBefore w:val="0"/>
        <w:kinsoku/>
        <w:wordWrap/>
        <w:overflowPunct/>
        <w:topLinePunct w:val="0"/>
        <w:bidi w:val="0"/>
        <w:spacing w:line="360" w:lineRule="auto"/>
        <w:ind w:left="549"/>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其他弄虚作假的行为。</w:t>
      </w:r>
    </w:p>
    <w:p w14:paraId="72F782A5">
      <w:pPr>
        <w:pageBreakBefore w:val="0"/>
        <w:kinsoku/>
        <w:wordWrap/>
        <w:overflowPunct/>
        <w:topLinePunct w:val="0"/>
        <w:bidi w:val="0"/>
        <w:spacing w:line="360" w:lineRule="auto"/>
        <w:ind w:left="549"/>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27.4.4</w:t>
      </w:r>
      <w:r>
        <w:rPr>
          <w:rFonts w:hint="eastAsia" w:ascii="宋体" w:hAnsi="宋体" w:eastAsia="宋体" w:cs="宋体"/>
          <w:color w:val="auto"/>
          <w:sz w:val="24"/>
          <w:szCs w:val="24"/>
        </w:rPr>
        <w:t>.2与采购人、其他供应商或者采购代理机构名称工作人员恶意串通的；</w:t>
      </w:r>
    </w:p>
    <w:p w14:paraId="367B7B1C">
      <w:pPr>
        <w:pageBreakBefore w:val="0"/>
        <w:kinsoku/>
        <w:wordWrap/>
        <w:overflowPunct/>
        <w:topLinePunct w:val="0"/>
        <w:bidi w:val="0"/>
        <w:spacing w:line="360" w:lineRule="auto"/>
        <w:ind w:left="549"/>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27.4.4</w:t>
      </w:r>
      <w:r>
        <w:rPr>
          <w:rFonts w:hint="eastAsia" w:ascii="宋体" w:hAnsi="宋体" w:eastAsia="宋体" w:cs="宋体"/>
          <w:color w:val="auto"/>
          <w:sz w:val="24"/>
          <w:szCs w:val="24"/>
        </w:rPr>
        <w:t>.3向采购人、评审专家、采购代理机构工作人员行贿或者提供其他不正当利益的；</w:t>
      </w:r>
    </w:p>
    <w:p w14:paraId="324A908A">
      <w:pPr>
        <w:pageBreakBefore w:val="0"/>
        <w:kinsoku/>
        <w:wordWrap/>
        <w:overflowPunct/>
        <w:topLinePunct w:val="0"/>
        <w:bidi w:val="0"/>
        <w:spacing w:line="360" w:lineRule="auto"/>
        <w:ind w:firstLine="549"/>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27.4.4</w:t>
      </w:r>
      <w:r>
        <w:rPr>
          <w:rFonts w:hint="eastAsia" w:ascii="宋体" w:hAnsi="宋体" w:eastAsia="宋体" w:cs="宋体"/>
          <w:color w:val="auto"/>
          <w:sz w:val="24"/>
          <w:szCs w:val="24"/>
        </w:rPr>
        <w:t>.4有法律、法规规定的其他损害采购人利益和社会公共利益情形的；</w:t>
      </w:r>
    </w:p>
    <w:p w14:paraId="16BB5C44">
      <w:pPr>
        <w:pageBreakBefore w:val="0"/>
        <w:kinsoku/>
        <w:wordWrap/>
        <w:overflowPunct/>
        <w:topLinePunct w:val="0"/>
        <w:bidi w:val="0"/>
        <w:spacing w:line="360" w:lineRule="auto"/>
        <w:ind w:firstLine="549"/>
        <w:outlineLvl w:val="9"/>
        <w:rPr>
          <w:rFonts w:hint="eastAsia" w:ascii="宋体" w:hAnsi="宋体"/>
          <w:color w:val="auto"/>
          <w:sz w:val="24"/>
        </w:rPr>
      </w:pPr>
      <w:r>
        <w:rPr>
          <w:rFonts w:hint="eastAsia" w:ascii="宋体" w:hAnsi="宋体" w:eastAsia="宋体" w:cs="宋体"/>
          <w:color w:val="auto"/>
          <w:sz w:val="24"/>
          <w:szCs w:val="24"/>
          <w:lang w:val="en-US" w:eastAsia="zh-CN"/>
        </w:rPr>
        <w:t>27.4.4</w:t>
      </w:r>
      <w:r>
        <w:rPr>
          <w:rFonts w:hint="eastAsia" w:ascii="宋体" w:hAnsi="宋体" w:eastAsia="宋体" w:cs="宋体"/>
          <w:color w:val="auto"/>
          <w:sz w:val="24"/>
          <w:szCs w:val="24"/>
        </w:rPr>
        <w:t>.5其他违反招投标法律、法规和规章强制性规定的行为。</w:t>
      </w:r>
    </w:p>
    <w:p w14:paraId="3643B3A9">
      <w:pPr>
        <w:pageBreakBefore w:val="0"/>
        <w:kinsoku/>
        <w:wordWrap/>
        <w:overflowPunct/>
        <w:topLinePunct w:val="0"/>
        <w:bidi w:val="0"/>
        <w:spacing w:line="360" w:lineRule="auto"/>
        <w:outlineLvl w:val="9"/>
        <w:rPr>
          <w:rFonts w:ascii="宋体" w:hAnsi="宋体"/>
          <w:color w:val="auto"/>
          <w:sz w:val="24"/>
        </w:rPr>
      </w:pPr>
      <w:r>
        <w:rPr>
          <w:rFonts w:hint="eastAsia" w:ascii="宋体" w:hAnsi="宋体"/>
          <w:color w:val="auto"/>
          <w:sz w:val="24"/>
        </w:rPr>
        <w:t>2</w:t>
      </w:r>
      <w:r>
        <w:rPr>
          <w:rFonts w:ascii="宋体" w:hAnsi="宋体"/>
          <w:color w:val="auto"/>
          <w:sz w:val="24"/>
        </w:rPr>
        <w:t>8</w:t>
      </w:r>
      <w:r>
        <w:rPr>
          <w:rFonts w:hint="eastAsia" w:ascii="宋体" w:hAnsi="宋体"/>
          <w:color w:val="auto"/>
          <w:sz w:val="24"/>
        </w:rPr>
        <w:t>. 中标通知</w:t>
      </w:r>
    </w:p>
    <w:p w14:paraId="618A5793">
      <w:pPr>
        <w:pageBreakBefore w:val="0"/>
        <w:kinsoku/>
        <w:wordWrap/>
        <w:overflowPunct/>
        <w:topLinePunct w:val="0"/>
        <w:bidi w:val="0"/>
        <w:spacing w:line="460" w:lineRule="exact"/>
        <w:ind w:firstLine="480" w:firstLineChars="200"/>
        <w:outlineLvl w:val="9"/>
        <w:rPr>
          <w:rFonts w:hint="eastAsia" w:ascii="宋体" w:hAnsi="宋体" w:eastAsia="宋体" w:cs="仿宋_GB2312"/>
          <w:color w:val="auto"/>
          <w:sz w:val="24"/>
          <w:szCs w:val="24"/>
        </w:rPr>
      </w:pPr>
      <w:r>
        <w:rPr>
          <w:rFonts w:hint="eastAsia" w:ascii="宋体" w:hAnsi="宋体" w:eastAsia="宋体" w:cs="仿宋_GB2312"/>
          <w:color w:val="auto"/>
          <w:sz w:val="24"/>
          <w:szCs w:val="24"/>
        </w:rPr>
        <w:t>2</w:t>
      </w:r>
      <w:r>
        <w:rPr>
          <w:rFonts w:hint="eastAsia" w:ascii="宋体" w:hAnsi="宋体" w:eastAsia="宋体" w:cs="仿宋_GB2312"/>
          <w:color w:val="auto"/>
          <w:sz w:val="24"/>
          <w:szCs w:val="24"/>
          <w:lang w:val="en-US" w:eastAsia="zh-CN"/>
        </w:rPr>
        <w:t>8</w:t>
      </w:r>
      <w:r>
        <w:rPr>
          <w:rFonts w:hint="eastAsia" w:ascii="宋体" w:hAnsi="宋体" w:eastAsia="宋体" w:cs="仿宋_GB2312"/>
          <w:color w:val="auto"/>
          <w:sz w:val="24"/>
          <w:szCs w:val="24"/>
        </w:rPr>
        <w:t>.1采购代理机构应当在磋商结束后两个工作日内将磋商报告送采购人。采购人应当在收到磋商报告后</w:t>
      </w:r>
      <w:r>
        <w:rPr>
          <w:rFonts w:hint="eastAsia" w:ascii="宋体" w:hAnsi="宋体" w:eastAsia="宋体" w:cs="仿宋_GB2312"/>
          <w:color w:val="auto"/>
          <w:sz w:val="24"/>
          <w:szCs w:val="24"/>
          <w:lang w:val="en-US" w:eastAsia="zh-CN"/>
        </w:rPr>
        <w:t>规定</w:t>
      </w:r>
      <w:r>
        <w:rPr>
          <w:rFonts w:hint="eastAsia" w:ascii="宋体" w:hAnsi="宋体" w:eastAsia="宋体" w:cs="仿宋_GB2312"/>
          <w:color w:val="auto"/>
          <w:sz w:val="24"/>
          <w:szCs w:val="24"/>
        </w:rPr>
        <w:t>工作日内，按照磋商报告中推荐的成交候选人顺序确定成交单位；</w:t>
      </w:r>
    </w:p>
    <w:p w14:paraId="510A45B6">
      <w:pPr>
        <w:pageBreakBefore w:val="0"/>
        <w:kinsoku/>
        <w:wordWrap/>
        <w:overflowPunct/>
        <w:topLinePunct w:val="0"/>
        <w:bidi w:val="0"/>
        <w:spacing w:line="360" w:lineRule="auto"/>
        <w:ind w:firstLine="480" w:firstLineChars="200"/>
        <w:outlineLvl w:val="9"/>
        <w:rPr>
          <w:rFonts w:hint="eastAsia" w:ascii="宋体" w:hAnsi="宋体" w:eastAsia="宋体" w:cs="仿宋_GB2312"/>
          <w:color w:val="auto"/>
          <w:sz w:val="24"/>
          <w:szCs w:val="24"/>
        </w:rPr>
      </w:pPr>
      <w:r>
        <w:rPr>
          <w:rFonts w:hint="eastAsia" w:ascii="宋体" w:hAnsi="宋体" w:eastAsia="宋体" w:cs="仿宋_GB2312"/>
          <w:color w:val="auto"/>
          <w:sz w:val="24"/>
          <w:szCs w:val="24"/>
        </w:rPr>
        <w:t>2</w:t>
      </w:r>
      <w:r>
        <w:rPr>
          <w:rFonts w:hint="eastAsia" w:ascii="宋体" w:hAnsi="宋体" w:eastAsia="宋体" w:cs="仿宋_GB2312"/>
          <w:color w:val="auto"/>
          <w:sz w:val="24"/>
          <w:szCs w:val="24"/>
          <w:lang w:val="en-US" w:eastAsia="zh-CN"/>
        </w:rPr>
        <w:t>8</w:t>
      </w:r>
      <w:r>
        <w:rPr>
          <w:rFonts w:hint="eastAsia" w:ascii="宋体" w:hAnsi="宋体" w:eastAsia="宋体" w:cs="仿宋_GB2312"/>
          <w:color w:val="auto"/>
          <w:sz w:val="24"/>
          <w:szCs w:val="24"/>
        </w:rPr>
        <w:t>.2采购人按规定确定成交单位后，采购代理机构将</w:t>
      </w:r>
      <w:r>
        <w:rPr>
          <w:rFonts w:hint="eastAsia" w:ascii="宋体" w:hAnsi="宋体"/>
          <w:color w:val="auto"/>
          <w:sz w:val="24"/>
        </w:rPr>
        <w:t>在</w:t>
      </w:r>
      <w:r>
        <w:rPr>
          <w:rFonts w:hint="eastAsia" w:ascii="宋体" w:hAnsi="宋体"/>
          <w:color w:val="auto"/>
          <w:sz w:val="24"/>
          <w:lang w:val="en-US" w:eastAsia="zh-CN"/>
        </w:rPr>
        <w:t>发布</w:t>
      </w:r>
      <w:r>
        <w:rPr>
          <w:rFonts w:hint="eastAsia" w:ascii="宋体" w:hAnsi="宋体"/>
          <w:color w:val="auto"/>
          <w:sz w:val="24"/>
        </w:rPr>
        <w:t>本采购项目招标公告的媒介上对中标结果进行公示，公示期满后招标代理机构向中标供应商发出中标通知书。中标通知书对采购人和中标供应商具有同等法律效力，采购人或者中标供应商无辜放弃中标，应按相关法律、规章、规范性文件的要求承担相应的法律责任。</w:t>
      </w:r>
    </w:p>
    <w:p w14:paraId="67E768C2">
      <w:pPr>
        <w:pStyle w:val="36"/>
        <w:pageBreakBefore w:val="0"/>
        <w:kinsoku/>
        <w:wordWrap/>
        <w:overflowPunct/>
        <w:topLinePunct w:val="0"/>
        <w:bidi w:val="0"/>
        <w:adjustRightInd/>
        <w:spacing w:line="360" w:lineRule="auto"/>
        <w:outlineLvl w:val="9"/>
        <w:rPr>
          <w:rFonts w:hint="eastAsia" w:hAnsi="宋体"/>
          <w:color w:val="auto"/>
        </w:rPr>
      </w:pPr>
      <w:r>
        <w:rPr>
          <w:rFonts w:hint="eastAsia" w:hAnsi="宋体"/>
          <w:bCs/>
          <w:color w:val="auto"/>
        </w:rPr>
        <w:t>2</w:t>
      </w:r>
      <w:r>
        <w:rPr>
          <w:rFonts w:hAnsi="宋体"/>
          <w:bCs/>
          <w:color w:val="auto"/>
        </w:rPr>
        <w:t>9</w:t>
      </w:r>
      <w:r>
        <w:rPr>
          <w:rFonts w:hint="eastAsia" w:hAnsi="宋体"/>
          <w:color w:val="auto"/>
        </w:rPr>
        <w:t>.签订合同</w:t>
      </w:r>
    </w:p>
    <w:p w14:paraId="184B0F64">
      <w:pPr>
        <w:pageBreakBefore w:val="0"/>
        <w:kinsoku/>
        <w:wordWrap/>
        <w:overflowPunct/>
        <w:topLinePunct w:val="0"/>
        <w:bidi w:val="0"/>
        <w:spacing w:line="360" w:lineRule="auto"/>
        <w:ind w:firstLine="549"/>
        <w:outlineLvl w:val="9"/>
        <w:rPr>
          <w:rFonts w:hint="eastAsia" w:ascii="宋体" w:hAnsi="宋体"/>
          <w:color w:val="auto"/>
          <w:sz w:val="24"/>
        </w:rPr>
      </w:pPr>
      <w:r>
        <w:rPr>
          <w:rFonts w:hint="eastAsia" w:ascii="宋体" w:hAnsi="宋体"/>
          <w:bCs/>
          <w:color w:val="auto"/>
          <w:sz w:val="24"/>
        </w:rPr>
        <w:t>2</w:t>
      </w:r>
      <w:r>
        <w:rPr>
          <w:rFonts w:ascii="宋体" w:hAnsi="宋体"/>
          <w:bCs/>
          <w:color w:val="auto"/>
          <w:sz w:val="24"/>
        </w:rPr>
        <w:t>9</w:t>
      </w:r>
      <w:r>
        <w:rPr>
          <w:rFonts w:hint="eastAsia" w:ascii="宋体" w:hAnsi="宋体"/>
          <w:color w:val="auto"/>
          <w:sz w:val="24"/>
        </w:rPr>
        <w:t>.1</w:t>
      </w:r>
      <w:r>
        <w:rPr>
          <w:rFonts w:hint="eastAsia" w:ascii="宋体" w:hAnsi="宋体" w:eastAsia="宋体" w:cs="仿宋_GB2312"/>
          <w:color w:val="auto"/>
          <w:sz w:val="24"/>
          <w:szCs w:val="24"/>
        </w:rPr>
        <w:t>成交单位</w:t>
      </w:r>
      <w:r>
        <w:rPr>
          <w:rFonts w:hint="eastAsia" w:ascii="宋体" w:hAnsi="宋体" w:eastAsia="宋体" w:cs="宋体"/>
          <w:color w:val="auto"/>
          <w:sz w:val="24"/>
          <w:szCs w:val="24"/>
        </w:rPr>
        <w:t>应在中标通知书发出之日起规定时间内与采购人签订合同。</w:t>
      </w:r>
      <w:r>
        <w:rPr>
          <w:rFonts w:hint="eastAsia" w:ascii="宋体" w:hAnsi="宋体"/>
          <w:color w:val="auto"/>
          <w:sz w:val="24"/>
        </w:rPr>
        <w:t>双方所签订的合同不得对</w:t>
      </w:r>
      <w:r>
        <w:rPr>
          <w:rFonts w:hint="eastAsia" w:ascii="宋体" w:hAnsi="宋体"/>
          <w:color w:val="auto"/>
          <w:sz w:val="24"/>
          <w:lang w:eastAsia="zh-CN"/>
        </w:rPr>
        <w:t>磋商文件</w:t>
      </w:r>
      <w:r>
        <w:rPr>
          <w:rFonts w:hint="eastAsia" w:ascii="宋体" w:hAnsi="宋体"/>
          <w:color w:val="auto"/>
          <w:sz w:val="24"/>
        </w:rPr>
        <w:t>和</w:t>
      </w:r>
      <w:r>
        <w:rPr>
          <w:rFonts w:hint="eastAsia" w:ascii="宋体" w:hAnsi="宋体"/>
          <w:color w:val="auto"/>
          <w:sz w:val="24"/>
          <w:lang w:val="en-US" w:eastAsia="zh-CN"/>
        </w:rPr>
        <w:t>成交</w:t>
      </w:r>
      <w:r>
        <w:rPr>
          <w:rFonts w:hint="eastAsia" w:ascii="宋体" w:hAnsi="宋体"/>
          <w:color w:val="auto"/>
          <w:sz w:val="24"/>
        </w:rPr>
        <w:t>供应商</w:t>
      </w:r>
      <w:r>
        <w:rPr>
          <w:rFonts w:hint="eastAsia" w:ascii="宋体" w:hAnsi="宋体"/>
          <w:color w:val="auto"/>
          <w:sz w:val="24"/>
          <w:lang w:val="en-US" w:eastAsia="zh-CN"/>
        </w:rPr>
        <w:t>响应</w:t>
      </w:r>
      <w:r>
        <w:rPr>
          <w:rFonts w:hint="eastAsia" w:ascii="宋体" w:hAnsi="宋体"/>
          <w:color w:val="auto"/>
          <w:sz w:val="24"/>
        </w:rPr>
        <w:t>文件作实质性修改。逾期未签订合同，按照有关法律规定承担相应的法律责任。</w:t>
      </w:r>
    </w:p>
    <w:p w14:paraId="3AD93109">
      <w:pPr>
        <w:pageBreakBefore w:val="0"/>
        <w:kinsoku/>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bCs/>
          <w:color w:val="auto"/>
          <w:sz w:val="24"/>
        </w:rPr>
        <w:t>2</w:t>
      </w:r>
      <w:r>
        <w:rPr>
          <w:rFonts w:ascii="宋体" w:hAnsi="宋体"/>
          <w:bCs/>
          <w:color w:val="auto"/>
          <w:sz w:val="24"/>
        </w:rPr>
        <w:t>9</w:t>
      </w:r>
      <w:r>
        <w:rPr>
          <w:rFonts w:hint="eastAsia" w:ascii="宋体" w:hAnsi="宋体"/>
          <w:color w:val="auto"/>
          <w:sz w:val="24"/>
        </w:rPr>
        <w:t>.2</w:t>
      </w:r>
      <w:r>
        <w:rPr>
          <w:rFonts w:hint="eastAsia" w:ascii="宋体" w:hAnsi="宋体" w:eastAsia="宋体" w:cs="宋体"/>
          <w:color w:val="auto"/>
          <w:sz w:val="24"/>
          <w:szCs w:val="24"/>
        </w:rPr>
        <w:t>采购双方必须严格按照</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文件及有关承诺签订采购合同，不得擅自变更。合同的主要条款应当与</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文件和</w:t>
      </w:r>
      <w:r>
        <w:rPr>
          <w:rFonts w:hint="eastAsia" w:ascii="宋体" w:hAnsi="宋体" w:eastAsia="宋体" w:cs="仿宋_GB2312"/>
          <w:color w:val="auto"/>
          <w:sz w:val="24"/>
          <w:szCs w:val="24"/>
        </w:rPr>
        <w:t>成交单位</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文件的内容一致。对任何因双方擅自变更合同引起的问题西华县政府采购中心概不负责，合同风险由双方自行承担。</w:t>
      </w:r>
    </w:p>
    <w:p w14:paraId="2C2F3D2F">
      <w:pPr>
        <w:pageBreakBefore w:val="0"/>
        <w:kinsoku/>
        <w:wordWrap/>
        <w:overflowPunct/>
        <w:topLinePunct w:val="0"/>
        <w:bidi w:val="0"/>
        <w:spacing w:line="360" w:lineRule="auto"/>
        <w:ind w:firstLine="480" w:firstLineChars="200"/>
        <w:outlineLvl w:val="9"/>
        <w:rPr>
          <w:rFonts w:ascii="宋体" w:cs="宋体"/>
          <w:color w:val="auto"/>
          <w:sz w:val="24"/>
        </w:rPr>
      </w:pPr>
      <w:r>
        <w:rPr>
          <w:rFonts w:hint="eastAsia" w:ascii="宋体" w:hAnsi="宋体"/>
          <w:bCs/>
          <w:color w:val="auto"/>
          <w:sz w:val="24"/>
        </w:rPr>
        <w:t>2</w:t>
      </w:r>
      <w:r>
        <w:rPr>
          <w:rFonts w:ascii="宋体" w:hAnsi="宋体"/>
          <w:bCs/>
          <w:color w:val="auto"/>
          <w:sz w:val="24"/>
        </w:rPr>
        <w:t>9</w:t>
      </w: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eastAsia="宋体" w:cs="仿宋_GB2312"/>
          <w:color w:val="auto"/>
          <w:sz w:val="24"/>
          <w:szCs w:val="24"/>
        </w:rPr>
        <w:t>成交单位</w:t>
      </w:r>
      <w:r>
        <w:rPr>
          <w:rFonts w:hint="eastAsia" w:ascii="宋体" w:hAnsi="宋体"/>
          <w:color w:val="auto"/>
          <w:sz w:val="24"/>
        </w:rPr>
        <w:t>因不可抗力或者自身原因不能履行政府采购合同的，</w:t>
      </w:r>
      <w:r>
        <w:rPr>
          <w:rFonts w:hint="eastAsia" w:ascii="宋体" w:hAnsi="宋体" w:eastAsia="宋体" w:cs="仿宋_GB2312"/>
          <w:color w:val="auto"/>
          <w:sz w:val="24"/>
          <w:szCs w:val="24"/>
        </w:rPr>
        <w:t>采购人可以根据推荐次序另选成交单位</w:t>
      </w:r>
      <w:r>
        <w:rPr>
          <w:rFonts w:hint="eastAsia" w:ascii="宋体" w:hAnsi="宋体" w:eastAsia="宋体" w:cs="宋体"/>
          <w:color w:val="auto"/>
          <w:sz w:val="24"/>
        </w:rPr>
        <w:t>或重新招标</w:t>
      </w:r>
      <w:r>
        <w:rPr>
          <w:rFonts w:hint="eastAsia" w:ascii="宋体" w:hAnsi="宋体"/>
          <w:color w:val="auto"/>
          <w:sz w:val="24"/>
        </w:rPr>
        <w:t>。</w:t>
      </w:r>
    </w:p>
    <w:p w14:paraId="38145D17">
      <w:pPr>
        <w:pageBreakBefore w:val="0"/>
        <w:kinsoku/>
        <w:wordWrap/>
        <w:overflowPunct/>
        <w:topLinePunct w:val="0"/>
        <w:bidi w:val="0"/>
        <w:spacing w:line="360" w:lineRule="auto"/>
        <w:outlineLvl w:val="9"/>
        <w:rPr>
          <w:rFonts w:hint="eastAsia" w:ascii="宋体" w:cs="宋体"/>
          <w:color w:val="auto"/>
          <w:sz w:val="24"/>
        </w:rPr>
      </w:pPr>
      <w:r>
        <w:rPr>
          <w:rFonts w:ascii="宋体" w:cs="宋体"/>
          <w:color w:val="auto"/>
          <w:sz w:val="24"/>
        </w:rPr>
        <w:t>30</w:t>
      </w:r>
      <w:r>
        <w:rPr>
          <w:rFonts w:hint="eastAsia" w:ascii="宋体" w:cs="宋体"/>
          <w:color w:val="auto"/>
          <w:sz w:val="24"/>
        </w:rPr>
        <w:t>.验收</w:t>
      </w:r>
    </w:p>
    <w:p w14:paraId="37096C81">
      <w:pPr>
        <w:pageBreakBefore w:val="0"/>
        <w:kinsoku/>
        <w:wordWrap/>
        <w:overflowPunct/>
        <w:topLinePunct w:val="0"/>
        <w:bidi w:val="0"/>
        <w:spacing w:line="360" w:lineRule="auto"/>
        <w:ind w:firstLine="480" w:firstLineChars="200"/>
        <w:outlineLvl w:val="9"/>
        <w:rPr>
          <w:rFonts w:hint="eastAsia"/>
          <w:color w:val="auto"/>
        </w:rPr>
      </w:pPr>
      <w:r>
        <w:rPr>
          <w:rFonts w:hint="eastAsia" w:ascii="宋体" w:hAnsi="宋体"/>
          <w:color w:val="auto"/>
          <w:sz w:val="24"/>
        </w:rPr>
        <w:t>采购人根据国家有关规定、</w:t>
      </w:r>
      <w:r>
        <w:rPr>
          <w:rFonts w:hint="eastAsia" w:ascii="宋体" w:hAnsi="宋体"/>
          <w:color w:val="auto"/>
          <w:sz w:val="24"/>
          <w:lang w:eastAsia="zh-CN"/>
        </w:rPr>
        <w:t>磋商</w:t>
      </w:r>
      <w:r>
        <w:rPr>
          <w:rFonts w:hint="eastAsia" w:ascii="宋体" w:hAnsi="宋体"/>
          <w:color w:val="auto"/>
          <w:sz w:val="24"/>
        </w:rPr>
        <w:t>文件、中标方的</w:t>
      </w:r>
      <w:r>
        <w:rPr>
          <w:rFonts w:hint="eastAsia" w:ascii="宋体" w:hAnsi="宋体"/>
          <w:color w:val="auto"/>
          <w:sz w:val="24"/>
          <w:lang w:eastAsia="zh-CN"/>
        </w:rPr>
        <w:t>磋商</w:t>
      </w:r>
      <w:r>
        <w:rPr>
          <w:rFonts w:hint="eastAsia" w:ascii="宋体" w:hAnsi="宋体"/>
          <w:color w:val="auto"/>
          <w:sz w:val="24"/>
        </w:rPr>
        <w:t>响应文件以及合同约定的内容和验收标准进行验收。验收情况作为支付货款的依据。如有异议，以相关质量技术检验检测机构的检验结果为准，如产生检验检测费用，则该费用由过失方承担</w:t>
      </w:r>
      <w:r>
        <w:rPr>
          <w:rFonts w:hint="eastAsia" w:ascii="宋体" w:cs="宋体"/>
          <w:color w:val="auto"/>
          <w:sz w:val="24"/>
        </w:rPr>
        <w:t>。</w:t>
      </w:r>
    </w:p>
    <w:p w14:paraId="34C114AA">
      <w:pPr>
        <w:pageBreakBefore w:val="0"/>
        <w:kinsoku/>
        <w:wordWrap/>
        <w:overflowPunct/>
        <w:topLinePunct w:val="0"/>
        <w:bidi w:val="0"/>
        <w:spacing w:line="460" w:lineRule="exact"/>
        <w:outlineLvl w:val="9"/>
        <w:rPr>
          <w:rFonts w:hint="eastAsia" w:ascii="宋体" w:hAnsi="宋体" w:eastAsia="宋体" w:cs="仿宋_GB2312"/>
          <w:b w:val="0"/>
          <w:bCs/>
          <w:color w:val="auto"/>
          <w:sz w:val="24"/>
          <w:szCs w:val="24"/>
          <w:lang w:val="en-US" w:eastAsia="zh-CN"/>
        </w:rPr>
      </w:pPr>
      <w:r>
        <w:rPr>
          <w:rFonts w:hint="eastAsia" w:ascii="宋体" w:hAnsi="宋体" w:eastAsia="宋体" w:cs="仿宋_GB2312"/>
          <w:b w:val="0"/>
          <w:bCs/>
          <w:color w:val="auto"/>
          <w:sz w:val="24"/>
          <w:szCs w:val="24"/>
          <w:lang w:val="en-US" w:eastAsia="zh-CN"/>
        </w:rPr>
        <w:t>31.</w:t>
      </w:r>
      <w:r>
        <w:rPr>
          <w:rFonts w:hint="eastAsia" w:ascii="宋体" w:hAnsi="宋体" w:eastAsia="宋体" w:cs="仿宋_GB2312"/>
          <w:b w:val="0"/>
          <w:bCs/>
          <w:color w:val="auto"/>
          <w:sz w:val="24"/>
          <w:szCs w:val="24"/>
        </w:rPr>
        <w:t>纪律</w:t>
      </w:r>
      <w:r>
        <w:rPr>
          <w:rFonts w:hint="eastAsia" w:ascii="宋体" w:hAnsi="宋体" w:eastAsia="宋体" w:cs="仿宋_GB2312"/>
          <w:b w:val="0"/>
          <w:bCs/>
          <w:color w:val="auto"/>
          <w:sz w:val="24"/>
          <w:szCs w:val="24"/>
          <w:lang w:val="en-US" w:eastAsia="zh-CN"/>
        </w:rPr>
        <w:t>要求</w:t>
      </w:r>
    </w:p>
    <w:p w14:paraId="573C01AC">
      <w:pPr>
        <w:pageBreakBefore w:val="0"/>
        <w:kinsoku/>
        <w:wordWrap/>
        <w:overflowPunct/>
        <w:topLinePunct w:val="0"/>
        <w:bidi w:val="0"/>
        <w:spacing w:line="460" w:lineRule="exact"/>
        <w:ind w:firstLine="480" w:firstLineChars="200"/>
        <w:outlineLvl w:val="9"/>
        <w:rPr>
          <w:rFonts w:hint="eastAsia" w:ascii="宋体" w:hAnsi="宋体" w:eastAsia="宋体" w:cs="仿宋_GB2312"/>
          <w:color w:val="auto"/>
          <w:sz w:val="24"/>
          <w:szCs w:val="24"/>
        </w:rPr>
      </w:pPr>
      <w:r>
        <w:rPr>
          <w:rFonts w:hint="eastAsia" w:ascii="宋体" w:hAnsi="宋体" w:eastAsia="宋体" w:cs="仿宋_GB2312"/>
          <w:color w:val="auto"/>
          <w:sz w:val="24"/>
          <w:szCs w:val="24"/>
        </w:rPr>
        <w:t>31.1 对采购人的纪律要求：采购人不得泄漏竞争性磋商中应当保密的情况和资料，不得与响应人串通损害国家利益、社会公共利益或者他人合法权益。</w:t>
      </w:r>
    </w:p>
    <w:p w14:paraId="7E8FA221">
      <w:pPr>
        <w:pageBreakBefore w:val="0"/>
        <w:kinsoku/>
        <w:wordWrap/>
        <w:overflowPunct/>
        <w:topLinePunct w:val="0"/>
        <w:bidi w:val="0"/>
        <w:spacing w:line="460" w:lineRule="exact"/>
        <w:ind w:firstLine="480" w:firstLineChars="200"/>
        <w:outlineLvl w:val="9"/>
        <w:rPr>
          <w:rFonts w:hint="eastAsia" w:ascii="宋体" w:hAnsi="宋体" w:eastAsia="宋体" w:cs="仿宋_GB2312"/>
          <w:color w:val="auto"/>
          <w:sz w:val="24"/>
          <w:szCs w:val="24"/>
        </w:rPr>
      </w:pPr>
      <w:r>
        <w:rPr>
          <w:rFonts w:hint="eastAsia" w:ascii="宋体" w:hAnsi="宋体" w:eastAsia="宋体" w:cs="仿宋_GB2312"/>
          <w:color w:val="auto"/>
          <w:sz w:val="24"/>
          <w:szCs w:val="24"/>
        </w:rPr>
        <w:t>31.2 对响应人的纪律要求：响应人不得相互串通或者与采购人串通，不得向采购人或者磋商小组成员行贿谋取中标，不得以他人名义磋商或者以其他方式弄虚作假骗取中标；响应人不得以任何方式干扰、影响磋商工作。</w:t>
      </w:r>
    </w:p>
    <w:p w14:paraId="23881A36">
      <w:pPr>
        <w:pageBreakBefore w:val="0"/>
        <w:kinsoku/>
        <w:wordWrap/>
        <w:overflowPunct/>
        <w:topLinePunct w:val="0"/>
        <w:bidi w:val="0"/>
        <w:spacing w:line="460" w:lineRule="exact"/>
        <w:ind w:firstLine="480" w:firstLineChars="200"/>
        <w:outlineLvl w:val="9"/>
        <w:rPr>
          <w:rFonts w:hint="eastAsia" w:ascii="宋体" w:hAnsi="宋体" w:eastAsia="宋体" w:cs="仿宋_GB2312"/>
          <w:color w:val="auto"/>
          <w:sz w:val="24"/>
          <w:szCs w:val="24"/>
        </w:rPr>
      </w:pPr>
      <w:r>
        <w:rPr>
          <w:rFonts w:hint="eastAsia" w:ascii="宋体" w:hAnsi="宋体" w:eastAsia="宋体" w:cs="仿宋_GB2312"/>
          <w:color w:val="auto"/>
          <w:sz w:val="24"/>
          <w:szCs w:val="24"/>
        </w:rPr>
        <w:t>31.3 对磋商小组成员的纪律要求：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71F8876D">
      <w:pPr>
        <w:pageBreakBefore w:val="0"/>
        <w:kinsoku/>
        <w:wordWrap/>
        <w:overflowPunct/>
        <w:topLinePunct w:val="0"/>
        <w:bidi w:val="0"/>
        <w:spacing w:line="460" w:lineRule="exact"/>
        <w:ind w:firstLine="480" w:firstLineChars="200"/>
        <w:outlineLvl w:val="9"/>
        <w:rPr>
          <w:rFonts w:hint="eastAsia" w:ascii="宋体" w:hAnsi="宋体" w:eastAsia="宋体" w:cs="仿宋_GB2312"/>
          <w:color w:val="auto"/>
          <w:sz w:val="24"/>
          <w:szCs w:val="24"/>
        </w:rPr>
      </w:pPr>
      <w:r>
        <w:rPr>
          <w:rFonts w:hint="eastAsia" w:ascii="宋体" w:hAnsi="宋体" w:eastAsia="宋体" w:cs="仿宋_GB2312"/>
          <w:color w:val="auto"/>
          <w:sz w:val="24"/>
          <w:szCs w:val="24"/>
        </w:rPr>
        <w:t>31.4 对与磋商活动有关的工作人员的纪律要求：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707B2906">
      <w:pPr>
        <w:pageBreakBefore w:val="0"/>
        <w:kinsoku/>
        <w:wordWrap/>
        <w:overflowPunct/>
        <w:topLinePunct w:val="0"/>
        <w:bidi w:val="0"/>
        <w:spacing w:line="460" w:lineRule="exact"/>
        <w:outlineLvl w:val="9"/>
        <w:rPr>
          <w:rFonts w:hint="eastAsia" w:ascii="宋体" w:hAnsi="宋体" w:eastAsia="宋体" w:cs="仿宋_GB2312"/>
          <w:b w:val="0"/>
          <w:bCs/>
          <w:color w:val="auto"/>
          <w:sz w:val="24"/>
          <w:szCs w:val="24"/>
        </w:rPr>
      </w:pPr>
      <w:r>
        <w:rPr>
          <w:rFonts w:hint="eastAsia" w:ascii="宋体" w:hAnsi="宋体" w:eastAsia="宋体" w:cs="仿宋_GB2312"/>
          <w:b w:val="0"/>
          <w:bCs/>
          <w:color w:val="auto"/>
          <w:sz w:val="24"/>
          <w:szCs w:val="24"/>
          <w:lang w:val="en-US" w:eastAsia="zh-CN"/>
        </w:rPr>
        <w:t>32.</w:t>
      </w:r>
      <w:r>
        <w:rPr>
          <w:rFonts w:hint="eastAsia" w:ascii="宋体" w:hAnsi="宋体" w:eastAsia="宋体" w:cs="仿宋_GB2312"/>
          <w:b w:val="0"/>
          <w:bCs/>
          <w:color w:val="auto"/>
          <w:sz w:val="24"/>
          <w:szCs w:val="24"/>
        </w:rPr>
        <w:t>废标条款</w:t>
      </w:r>
    </w:p>
    <w:p w14:paraId="29F78AA2">
      <w:pPr>
        <w:pageBreakBefore w:val="0"/>
        <w:kinsoku/>
        <w:wordWrap/>
        <w:overflowPunct/>
        <w:topLinePunct w:val="0"/>
        <w:bidi w:val="0"/>
        <w:spacing w:line="460" w:lineRule="exact"/>
        <w:ind w:firstLine="480" w:firstLineChars="200"/>
        <w:outlineLvl w:val="9"/>
        <w:rPr>
          <w:rFonts w:hint="eastAsia" w:ascii="宋体" w:hAnsi="宋体" w:eastAsia="宋体" w:cs="仿宋_GB2312"/>
          <w:color w:val="auto"/>
          <w:sz w:val="24"/>
          <w:szCs w:val="24"/>
        </w:rPr>
      </w:pPr>
      <w:r>
        <w:rPr>
          <w:rFonts w:hint="eastAsia" w:ascii="宋体" w:hAnsi="宋体" w:eastAsia="宋体" w:cs="仿宋_GB2312"/>
          <w:color w:val="auto"/>
          <w:sz w:val="24"/>
          <w:szCs w:val="24"/>
        </w:rPr>
        <w:t>在磋商采购过程中，出现下列情形之一的，应予废标：</w:t>
      </w:r>
    </w:p>
    <w:p w14:paraId="4682706C">
      <w:pPr>
        <w:pageBreakBefore w:val="0"/>
        <w:kinsoku/>
        <w:wordWrap/>
        <w:overflowPunct/>
        <w:topLinePunct w:val="0"/>
        <w:bidi w:val="0"/>
        <w:spacing w:line="460" w:lineRule="exact"/>
        <w:ind w:firstLine="480" w:firstLineChars="200"/>
        <w:outlineLvl w:val="9"/>
        <w:rPr>
          <w:rFonts w:hint="eastAsia" w:ascii="宋体" w:hAnsi="宋体" w:eastAsia="宋体" w:cs="仿宋_GB2312"/>
          <w:color w:val="auto"/>
          <w:sz w:val="24"/>
          <w:szCs w:val="24"/>
        </w:rPr>
      </w:pPr>
      <w:r>
        <w:rPr>
          <w:rFonts w:hint="eastAsia" w:ascii="宋体" w:hAnsi="宋体" w:eastAsia="宋体" w:cs="仿宋_GB2312"/>
          <w:color w:val="auto"/>
          <w:sz w:val="24"/>
          <w:szCs w:val="24"/>
        </w:rPr>
        <w:t>（1）符合专业条件的供应商或者对磋商文件作实质响应的供应商不足三家的；</w:t>
      </w:r>
    </w:p>
    <w:p w14:paraId="0A8CC777">
      <w:pPr>
        <w:pageBreakBefore w:val="0"/>
        <w:kinsoku/>
        <w:wordWrap/>
        <w:overflowPunct/>
        <w:topLinePunct w:val="0"/>
        <w:bidi w:val="0"/>
        <w:spacing w:line="460" w:lineRule="exact"/>
        <w:ind w:firstLine="480" w:firstLineChars="200"/>
        <w:outlineLvl w:val="9"/>
        <w:rPr>
          <w:rFonts w:hint="eastAsia" w:ascii="宋体" w:hAnsi="宋体" w:eastAsia="宋体" w:cs="仿宋_GB2312"/>
          <w:color w:val="auto"/>
          <w:sz w:val="24"/>
          <w:szCs w:val="24"/>
        </w:rPr>
      </w:pPr>
      <w:r>
        <w:rPr>
          <w:rFonts w:hint="eastAsia" w:ascii="宋体" w:hAnsi="宋体" w:eastAsia="宋体" w:cs="仿宋_GB2312"/>
          <w:color w:val="auto"/>
          <w:sz w:val="24"/>
          <w:szCs w:val="24"/>
        </w:rPr>
        <w:t>（2）评标委员会认定磋商文件存在歧义、 重大缺陷，或者磋商文件内容违反国家有关规定导致评标工作无法进行；</w:t>
      </w:r>
    </w:p>
    <w:p w14:paraId="2BF7653A">
      <w:pPr>
        <w:pageBreakBefore w:val="0"/>
        <w:kinsoku/>
        <w:wordWrap/>
        <w:overflowPunct/>
        <w:topLinePunct w:val="0"/>
        <w:bidi w:val="0"/>
        <w:spacing w:line="460" w:lineRule="exact"/>
        <w:ind w:firstLine="480" w:firstLineChars="200"/>
        <w:outlineLvl w:val="9"/>
        <w:rPr>
          <w:rFonts w:hint="eastAsia" w:ascii="宋体" w:hAnsi="宋体" w:eastAsia="宋体" w:cs="仿宋_GB2312"/>
          <w:color w:val="auto"/>
          <w:sz w:val="24"/>
          <w:szCs w:val="24"/>
        </w:rPr>
      </w:pPr>
      <w:r>
        <w:rPr>
          <w:rFonts w:hint="eastAsia" w:ascii="宋体" w:hAnsi="宋体" w:eastAsia="宋体" w:cs="仿宋_GB2312"/>
          <w:color w:val="auto"/>
          <w:sz w:val="24"/>
          <w:szCs w:val="24"/>
        </w:rPr>
        <w:t>（3）出现影响采购公正的违法、违规行为的；</w:t>
      </w:r>
    </w:p>
    <w:p w14:paraId="1190997A">
      <w:pPr>
        <w:pageBreakBefore w:val="0"/>
        <w:kinsoku/>
        <w:wordWrap/>
        <w:overflowPunct/>
        <w:topLinePunct w:val="0"/>
        <w:bidi w:val="0"/>
        <w:spacing w:line="460" w:lineRule="exact"/>
        <w:ind w:firstLine="480" w:firstLineChars="200"/>
        <w:outlineLvl w:val="9"/>
        <w:rPr>
          <w:rFonts w:hint="eastAsia" w:ascii="宋体" w:hAnsi="宋体" w:eastAsia="宋体" w:cs="仿宋_GB2312"/>
          <w:color w:val="auto"/>
          <w:sz w:val="24"/>
          <w:szCs w:val="24"/>
        </w:rPr>
      </w:pPr>
      <w:r>
        <w:rPr>
          <w:rFonts w:hint="eastAsia" w:ascii="宋体" w:hAnsi="宋体" w:eastAsia="宋体" w:cs="仿宋_GB2312"/>
          <w:color w:val="auto"/>
          <w:sz w:val="24"/>
          <w:szCs w:val="24"/>
        </w:rPr>
        <w:t>（4）因重大变故，采购任务取消的。</w:t>
      </w:r>
    </w:p>
    <w:p w14:paraId="6FF5A6F7">
      <w:pPr>
        <w:pageBreakBefore w:val="0"/>
        <w:kinsoku/>
        <w:wordWrap/>
        <w:overflowPunct/>
        <w:topLinePunct w:val="0"/>
        <w:bidi w:val="0"/>
        <w:spacing w:line="360" w:lineRule="auto"/>
        <w:outlineLvl w:val="9"/>
        <w:rPr>
          <w:rFonts w:hint="eastAsia" w:ascii="宋体" w:cs="宋体"/>
          <w:color w:val="auto"/>
          <w:sz w:val="24"/>
        </w:rPr>
      </w:pPr>
      <w:r>
        <w:rPr>
          <w:rFonts w:ascii="宋体" w:hAnsi="宋体"/>
          <w:color w:val="auto"/>
          <w:sz w:val="24"/>
        </w:rPr>
        <w:t>3</w:t>
      </w:r>
      <w:r>
        <w:rPr>
          <w:rFonts w:hint="eastAsia" w:ascii="宋体" w:hAnsi="宋体"/>
          <w:color w:val="auto"/>
          <w:sz w:val="24"/>
          <w:lang w:val="en-US" w:eastAsia="zh-CN"/>
        </w:rPr>
        <w:t>3</w:t>
      </w:r>
      <w:r>
        <w:rPr>
          <w:rFonts w:hint="eastAsia" w:ascii="宋体" w:hAnsi="宋体"/>
          <w:color w:val="auto"/>
          <w:sz w:val="24"/>
        </w:rPr>
        <w:t>.</w:t>
      </w:r>
      <w:r>
        <w:rPr>
          <w:rFonts w:hint="eastAsia" w:ascii="宋体" w:cs="宋体"/>
          <w:color w:val="auto"/>
          <w:sz w:val="24"/>
        </w:rPr>
        <w:t xml:space="preserve"> 未尽事宜</w:t>
      </w:r>
    </w:p>
    <w:p w14:paraId="1581FBD5">
      <w:pPr>
        <w:pageBreakBefore w:val="0"/>
        <w:kinsoku/>
        <w:wordWrap/>
        <w:overflowPunct/>
        <w:topLinePunct w:val="0"/>
        <w:bidi w:val="0"/>
        <w:spacing w:line="360" w:lineRule="auto"/>
        <w:ind w:firstLine="480" w:firstLineChars="200"/>
        <w:outlineLvl w:val="9"/>
        <w:rPr>
          <w:rFonts w:hint="eastAsia"/>
          <w:color w:val="auto"/>
        </w:rPr>
      </w:pPr>
      <w:r>
        <w:rPr>
          <w:rFonts w:ascii="宋体" w:cs="宋体"/>
          <w:color w:val="auto"/>
          <w:sz w:val="24"/>
        </w:rPr>
        <w:t>3</w:t>
      </w:r>
      <w:r>
        <w:rPr>
          <w:rFonts w:hint="eastAsia" w:ascii="宋体" w:cs="宋体"/>
          <w:color w:val="auto"/>
          <w:sz w:val="24"/>
          <w:lang w:val="en-US" w:eastAsia="zh-CN"/>
        </w:rPr>
        <w:t>3</w:t>
      </w:r>
      <w:r>
        <w:rPr>
          <w:rFonts w:hint="eastAsia" w:ascii="宋体" w:cs="宋体"/>
          <w:color w:val="auto"/>
          <w:sz w:val="24"/>
        </w:rPr>
        <w:t>.1按《中华人民共和国政府采购法》及其他有关法律法规的规定执行。</w:t>
      </w:r>
    </w:p>
    <w:p w14:paraId="1D9AE7CD">
      <w:pPr>
        <w:pageBreakBefore w:val="0"/>
        <w:kinsoku/>
        <w:wordWrap/>
        <w:overflowPunct/>
        <w:topLinePunct w:val="0"/>
        <w:bidi w:val="0"/>
        <w:jc w:val="both"/>
        <w:outlineLvl w:val="9"/>
        <w:rPr>
          <w:rFonts w:hint="eastAsia" w:ascii="宋体" w:hAnsi="宋体"/>
          <w:b/>
          <w:color w:val="auto"/>
          <w:sz w:val="44"/>
          <w:szCs w:val="44"/>
        </w:rPr>
      </w:pPr>
    </w:p>
    <w:p w14:paraId="0D1A78E9">
      <w:pPr>
        <w:pageBreakBefore w:val="0"/>
        <w:kinsoku/>
        <w:wordWrap/>
        <w:overflowPunct/>
        <w:topLinePunct w:val="0"/>
        <w:bidi w:val="0"/>
        <w:jc w:val="center"/>
        <w:outlineLvl w:val="9"/>
        <w:rPr>
          <w:rFonts w:hint="eastAsia" w:ascii="宋体" w:hAnsi="宋体"/>
          <w:b/>
          <w:color w:val="auto"/>
          <w:sz w:val="44"/>
          <w:szCs w:val="44"/>
        </w:rPr>
      </w:pPr>
    </w:p>
    <w:p w14:paraId="22E17FFB">
      <w:pPr>
        <w:pageBreakBefore w:val="0"/>
        <w:kinsoku/>
        <w:wordWrap/>
        <w:overflowPunct/>
        <w:topLinePunct w:val="0"/>
        <w:bidi w:val="0"/>
        <w:jc w:val="center"/>
        <w:outlineLvl w:val="9"/>
        <w:rPr>
          <w:rFonts w:hint="eastAsia" w:ascii="宋体" w:hAnsi="宋体"/>
          <w:b/>
          <w:color w:val="auto"/>
          <w:sz w:val="44"/>
          <w:szCs w:val="44"/>
        </w:rPr>
      </w:pPr>
    </w:p>
    <w:p w14:paraId="68BA566D">
      <w:pPr>
        <w:pageBreakBefore w:val="0"/>
        <w:kinsoku/>
        <w:wordWrap/>
        <w:overflowPunct/>
        <w:topLinePunct w:val="0"/>
        <w:bidi w:val="0"/>
        <w:jc w:val="center"/>
        <w:outlineLvl w:val="9"/>
        <w:rPr>
          <w:rFonts w:hint="eastAsia" w:ascii="宋体" w:hAnsi="宋体"/>
          <w:b/>
          <w:color w:val="auto"/>
          <w:sz w:val="44"/>
          <w:szCs w:val="44"/>
        </w:rPr>
      </w:pPr>
    </w:p>
    <w:p w14:paraId="52A5B435">
      <w:pPr>
        <w:pageBreakBefore w:val="0"/>
        <w:kinsoku/>
        <w:wordWrap/>
        <w:overflowPunct/>
        <w:topLinePunct w:val="0"/>
        <w:bidi w:val="0"/>
        <w:jc w:val="center"/>
        <w:outlineLvl w:val="9"/>
        <w:rPr>
          <w:rFonts w:hint="eastAsia" w:ascii="宋体" w:hAnsi="宋体"/>
          <w:b/>
          <w:color w:val="auto"/>
          <w:sz w:val="44"/>
          <w:szCs w:val="44"/>
        </w:rPr>
      </w:pPr>
    </w:p>
    <w:p w14:paraId="3B3CC143">
      <w:pPr>
        <w:rPr>
          <w:rFonts w:hint="eastAsia" w:ascii="宋体" w:hAnsi="宋体"/>
          <w:b/>
          <w:color w:val="auto"/>
          <w:sz w:val="44"/>
          <w:szCs w:val="44"/>
        </w:rPr>
      </w:pPr>
      <w:r>
        <w:rPr>
          <w:rFonts w:hint="eastAsia" w:ascii="宋体" w:hAnsi="宋体"/>
          <w:b/>
          <w:color w:val="auto"/>
          <w:sz w:val="44"/>
          <w:szCs w:val="44"/>
        </w:rPr>
        <w:br w:type="page"/>
      </w:r>
    </w:p>
    <w:p w14:paraId="10C9ED9D">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宋体" w:hAnsi="宋体" w:eastAsia="宋体"/>
          <w:b/>
          <w:color w:val="auto"/>
          <w:sz w:val="44"/>
          <w:szCs w:val="44"/>
          <w:lang w:val="en-US" w:eastAsia="zh-CN"/>
        </w:rPr>
      </w:pPr>
      <w:bookmarkStart w:id="9" w:name="_Toc22974"/>
      <w:r>
        <w:rPr>
          <w:rFonts w:hint="eastAsia" w:ascii="宋体" w:hAnsi="宋体"/>
          <w:b/>
          <w:color w:val="auto"/>
          <w:sz w:val="44"/>
          <w:szCs w:val="44"/>
        </w:rPr>
        <w:t>第三章 采购需求</w:t>
      </w:r>
      <w:r>
        <w:rPr>
          <w:rFonts w:hint="eastAsia" w:ascii="宋体" w:hAnsi="宋体"/>
          <w:b/>
          <w:color w:val="auto"/>
          <w:sz w:val="44"/>
          <w:szCs w:val="44"/>
          <w:lang w:val="en-US" w:eastAsia="zh-CN"/>
        </w:rPr>
        <w:t>及要求</w:t>
      </w:r>
      <w:bookmarkEnd w:id="9"/>
    </w:p>
    <w:p w14:paraId="6F1E18D8">
      <w:pPr>
        <w:pageBreakBefore w:val="0"/>
        <w:kinsoku/>
        <w:wordWrap/>
        <w:overflowPunct/>
        <w:topLinePunct w:val="0"/>
        <w:bidi w:val="0"/>
        <w:spacing w:line="360" w:lineRule="auto"/>
        <w:ind w:firstLine="480" w:firstLineChars="200"/>
        <w:outlineLvl w:val="9"/>
        <w:rPr>
          <w:rFonts w:hint="eastAsia" w:ascii="宋体" w:hAnsi="宋体"/>
          <w:color w:val="auto"/>
          <w:sz w:val="24"/>
          <w:szCs w:val="24"/>
        </w:rPr>
      </w:pPr>
      <w:r>
        <w:rPr>
          <w:rFonts w:hint="eastAsia" w:ascii="宋体" w:hAnsi="宋体"/>
          <w:color w:val="auto"/>
          <w:sz w:val="24"/>
          <w:szCs w:val="24"/>
        </w:rPr>
        <w:t>前注：</w:t>
      </w:r>
    </w:p>
    <w:p w14:paraId="76543DC2">
      <w:pPr>
        <w:pageBreakBefore w:val="0"/>
        <w:kinsoku/>
        <w:wordWrap/>
        <w:overflowPunct/>
        <w:topLinePunct w:val="0"/>
        <w:bidi w:val="0"/>
        <w:spacing w:line="360" w:lineRule="auto"/>
        <w:ind w:firstLine="480" w:firstLineChars="200"/>
        <w:outlineLvl w:val="9"/>
        <w:rPr>
          <w:rFonts w:hint="eastAsia" w:ascii="宋体" w:hAnsi="宋体"/>
          <w:color w:val="auto"/>
          <w:sz w:val="24"/>
          <w:szCs w:val="24"/>
        </w:rPr>
      </w:pPr>
      <w:r>
        <w:rPr>
          <w:rFonts w:hint="eastAsia" w:ascii="宋体" w:hAnsi="宋体"/>
          <w:color w:val="auto"/>
          <w:sz w:val="24"/>
          <w:szCs w:val="24"/>
        </w:rPr>
        <w:t>1）本需求中提出的技术方案仅为参考，如无明确限制，投标人可以进行优化，提供满足用户实际需要的更优（或者性能实质上不低于的）技术方案或者设备配置，且此方案或配置须经评委会审核认可；</w:t>
      </w:r>
    </w:p>
    <w:p w14:paraId="093CF6E4">
      <w:pPr>
        <w:pageBreakBefore w:val="0"/>
        <w:kinsoku/>
        <w:wordWrap/>
        <w:overflowPunct/>
        <w:topLinePunct w:val="0"/>
        <w:bidi w:val="0"/>
        <w:spacing w:line="360" w:lineRule="auto"/>
        <w:ind w:firstLine="480" w:firstLineChars="200"/>
        <w:outlineLvl w:val="9"/>
        <w:rPr>
          <w:rFonts w:hint="eastAsia" w:ascii="宋体" w:hAnsi="宋体"/>
          <w:b/>
          <w:color w:val="auto"/>
          <w:sz w:val="24"/>
          <w:szCs w:val="24"/>
          <w:u w:val="single"/>
        </w:rPr>
      </w:pPr>
      <w:r>
        <w:rPr>
          <w:rFonts w:hint="eastAsia" w:ascii="宋体" w:hAnsi="宋体"/>
          <w:color w:val="auto"/>
          <w:sz w:val="24"/>
          <w:szCs w:val="24"/>
        </w:rPr>
        <w:t>2）为鼓励不同品牌的充分竞争，如某设备的某技术参数或要求属于个别品牌专有，则该技术参数及要求不具有限制性，投标人可对该参数或要求进行适当调整，并应当说明调整的理由</w:t>
      </w:r>
      <w:r>
        <w:rPr>
          <w:rFonts w:hint="eastAsia" w:ascii="宋体" w:hAnsi="宋体"/>
          <w:color w:val="auto"/>
          <w:sz w:val="24"/>
          <w:szCs w:val="24"/>
          <w:lang w:val="en-US" w:eastAsia="zh-CN"/>
        </w:rPr>
        <w:t>并</w:t>
      </w:r>
      <w:r>
        <w:rPr>
          <w:rFonts w:hint="eastAsia" w:ascii="宋体" w:hAnsi="宋体"/>
          <w:color w:val="auto"/>
          <w:sz w:val="24"/>
          <w:szCs w:val="24"/>
        </w:rPr>
        <w:t>提供有关技术证明资料，且此调整须经评委会审核认可；</w:t>
      </w:r>
    </w:p>
    <w:p w14:paraId="6306EB7E">
      <w:pPr>
        <w:keepNext w:val="0"/>
        <w:keepLines w:val="0"/>
        <w:pageBreakBefore w:val="0"/>
        <w:kinsoku/>
        <w:wordWrap/>
        <w:overflowPunct/>
        <w:topLinePunct w:val="0"/>
        <w:autoSpaceDE/>
        <w:autoSpaceDN/>
        <w:bidi w:val="0"/>
        <w:adjustRightInd/>
        <w:snapToGrid/>
        <w:spacing w:line="360" w:lineRule="auto"/>
        <w:ind w:firstLine="360" w:firstLineChars="150"/>
        <w:textAlignment w:val="auto"/>
        <w:outlineLvl w:val="9"/>
        <w:rPr>
          <w:rFonts w:hint="eastAsia" w:ascii="宋体" w:hAnsi="宋体"/>
          <w:color w:val="auto"/>
          <w:sz w:val="24"/>
          <w:szCs w:val="24"/>
        </w:rPr>
      </w:pPr>
      <w:r>
        <w:rPr>
          <w:rFonts w:hint="eastAsia" w:ascii="宋体" w:hAnsi="宋体"/>
          <w:color w:val="auto"/>
          <w:sz w:val="24"/>
          <w:szCs w:val="24"/>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技术证明资料，未提供的可能导致投标无效；</w:t>
      </w:r>
      <w:r>
        <w:rPr>
          <w:rFonts w:hint="eastAsia" w:ascii="宋体" w:hAnsi="宋体"/>
          <w:color w:val="auto"/>
          <w:sz w:val="24"/>
          <w:szCs w:val="24"/>
        </w:rPr>
        <w:cr/>
      </w:r>
      <w:r>
        <w:rPr>
          <w:rFonts w:hint="eastAsia" w:ascii="宋体" w:hAnsi="宋体"/>
          <w:color w:val="auto"/>
          <w:sz w:val="24"/>
          <w:szCs w:val="24"/>
        </w:rPr>
        <w:t xml:space="preserve">   4）投标人应当在</w:t>
      </w:r>
      <w:r>
        <w:rPr>
          <w:rFonts w:hint="eastAsia" w:ascii="宋体" w:hAnsi="宋体"/>
          <w:color w:val="auto"/>
          <w:sz w:val="24"/>
          <w:szCs w:val="24"/>
          <w:lang w:eastAsia="zh-CN"/>
        </w:rPr>
        <w:t>磋商响应文件</w:t>
      </w:r>
      <w:r>
        <w:rPr>
          <w:rFonts w:hint="eastAsia" w:ascii="宋体" w:hAnsi="宋体"/>
          <w:color w:val="auto"/>
          <w:sz w:val="24"/>
          <w:szCs w:val="24"/>
        </w:rPr>
        <w:t>中列出完成本项目所需</w:t>
      </w:r>
      <w:r>
        <w:rPr>
          <w:rFonts w:hint="eastAsia" w:ascii="宋体" w:hAnsi="宋体"/>
          <w:color w:val="auto"/>
          <w:sz w:val="24"/>
          <w:szCs w:val="24"/>
          <w:lang w:val="en-US" w:eastAsia="zh-CN"/>
        </w:rPr>
        <w:t>的</w:t>
      </w:r>
      <w:r>
        <w:rPr>
          <w:rFonts w:hint="eastAsia" w:ascii="宋体" w:hAnsi="宋体"/>
          <w:color w:val="auto"/>
          <w:sz w:val="24"/>
          <w:szCs w:val="24"/>
        </w:rPr>
        <w:t>全部费用。中标人必须确保整体通过用户方及有关部门验收；投标人应自行踏勘现场，如投标人因未及时踏勘现场而导致的报价缺项漏项废标、或中标后无法完工，投标人自行承担一切后果；</w:t>
      </w:r>
    </w:p>
    <w:p w14:paraId="03BE8ACC">
      <w:pPr>
        <w:keepNext w:val="0"/>
        <w:keepLines w:val="0"/>
        <w:pageBreakBefore w:val="0"/>
        <w:kinsoku/>
        <w:wordWrap/>
        <w:overflowPunct/>
        <w:topLinePunct w:val="0"/>
        <w:autoSpaceDE/>
        <w:autoSpaceDN/>
        <w:bidi w:val="0"/>
        <w:adjustRightInd/>
        <w:snapToGrid/>
        <w:spacing w:line="360" w:lineRule="auto"/>
        <w:ind w:firstLine="360" w:firstLineChars="150"/>
        <w:textAlignment w:val="auto"/>
        <w:outlineLvl w:val="9"/>
        <w:rPr>
          <w:rFonts w:hint="eastAsia" w:ascii="宋体" w:hAnsi="宋体"/>
          <w:color w:val="auto"/>
          <w:sz w:val="24"/>
        </w:rPr>
      </w:pPr>
      <w:r>
        <w:rPr>
          <w:rFonts w:hint="eastAsia" w:ascii="宋体" w:hAnsi="宋体"/>
          <w:color w:val="auto"/>
          <w:sz w:val="24"/>
          <w:szCs w:val="24"/>
          <w:lang w:val="en-US" w:eastAsia="zh-CN"/>
        </w:rPr>
        <w:t>5</w:t>
      </w:r>
      <w:r>
        <w:rPr>
          <w:rFonts w:hint="eastAsia" w:ascii="宋体" w:hAnsi="宋体"/>
          <w:color w:val="auto"/>
          <w:sz w:val="24"/>
          <w:szCs w:val="24"/>
        </w:rPr>
        <w:t>）</w:t>
      </w:r>
      <w:r>
        <w:rPr>
          <w:rFonts w:hint="eastAsia" w:ascii="宋体" w:hAnsi="宋体" w:eastAsia="宋体" w:cs="宋体"/>
          <w:color w:val="auto"/>
          <w:sz w:val="24"/>
          <w:szCs w:val="24"/>
          <w:lang w:val="en-US"/>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w:t>
      </w:r>
      <w:r>
        <w:rPr>
          <w:rFonts w:hint="eastAsia" w:ascii="宋体" w:hAnsi="宋体"/>
          <w:color w:val="auto"/>
          <w:sz w:val="24"/>
          <w:szCs w:val="24"/>
        </w:rPr>
        <w:cr/>
      </w:r>
      <w:r>
        <w:rPr>
          <w:rFonts w:hint="eastAsia" w:ascii="宋体" w:hAnsi="宋体"/>
          <w:color w:val="auto"/>
          <w:sz w:val="24"/>
          <w:szCs w:val="24"/>
        </w:rPr>
        <w:t xml:space="preserve">   </w:t>
      </w:r>
      <w:r>
        <w:rPr>
          <w:rFonts w:hint="eastAsia" w:ascii="宋体" w:hAnsi="宋体"/>
          <w:color w:val="auto"/>
          <w:sz w:val="24"/>
          <w:szCs w:val="24"/>
          <w:lang w:val="en-US" w:eastAsia="zh-CN"/>
        </w:rPr>
        <w:t>6</w:t>
      </w:r>
      <w:r>
        <w:rPr>
          <w:rFonts w:hint="eastAsia" w:ascii="宋体" w:hAnsi="宋体"/>
          <w:color w:val="auto"/>
          <w:sz w:val="24"/>
          <w:szCs w:val="24"/>
        </w:rPr>
        <w:t>）如对本</w:t>
      </w:r>
      <w:r>
        <w:rPr>
          <w:rFonts w:hint="eastAsia" w:ascii="宋体" w:hAnsi="宋体"/>
          <w:color w:val="auto"/>
          <w:sz w:val="24"/>
          <w:szCs w:val="24"/>
          <w:lang w:eastAsia="zh-CN"/>
        </w:rPr>
        <w:t>磋商文件</w:t>
      </w:r>
      <w:r>
        <w:rPr>
          <w:rFonts w:hint="eastAsia" w:ascii="宋体" w:hAnsi="宋体"/>
          <w:color w:val="auto"/>
          <w:sz w:val="24"/>
          <w:szCs w:val="24"/>
        </w:rPr>
        <w:t>有任何疑问或澄清要求，请按本</w:t>
      </w:r>
      <w:r>
        <w:rPr>
          <w:rFonts w:hint="eastAsia" w:ascii="宋体" w:hAnsi="宋体"/>
          <w:color w:val="auto"/>
          <w:sz w:val="24"/>
          <w:szCs w:val="24"/>
          <w:lang w:eastAsia="zh-CN"/>
        </w:rPr>
        <w:t>磋商文件</w:t>
      </w:r>
      <w:r>
        <w:rPr>
          <w:rFonts w:hint="eastAsia" w:ascii="宋体" w:hAnsi="宋体"/>
          <w:color w:val="auto"/>
          <w:sz w:val="24"/>
          <w:szCs w:val="24"/>
        </w:rPr>
        <w:t>“投标人须知前附表”中约定联系西华县政府采购中心，或接受答疑截止时间前联系采购人。否则视同理解和接受。</w:t>
      </w:r>
    </w:p>
    <w:p w14:paraId="112A2BBB">
      <w:pPr>
        <w:keepNext w:val="0"/>
        <w:keepLines w:val="0"/>
        <w:pageBreakBefore w:val="0"/>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b/>
          <w:color w:val="auto"/>
          <w:sz w:val="24"/>
          <w:szCs w:val="24"/>
          <w:lang w:val="en-US" w:eastAsia="zh-CN"/>
        </w:rPr>
      </w:pPr>
      <w:r>
        <w:rPr>
          <w:rFonts w:hint="eastAsia" w:ascii="宋体" w:hAnsi="宋体"/>
          <w:b w:val="0"/>
          <w:bCs w:val="0"/>
          <w:color w:val="auto"/>
          <w:sz w:val="24"/>
          <w:lang w:val="en-US" w:eastAsia="zh-CN"/>
        </w:rPr>
        <w:t>西华县民政局全县敬老院安全设施设备购置项目</w:t>
      </w:r>
      <w:r>
        <w:rPr>
          <w:rFonts w:hint="eastAsia" w:ascii="宋体" w:hAnsi="宋体"/>
          <w:b w:val="0"/>
          <w:bCs w:val="0"/>
          <w:color w:val="auto"/>
          <w:sz w:val="24"/>
          <w:lang w:eastAsia="zh-CN"/>
        </w:rPr>
        <w:t>，</w:t>
      </w:r>
      <w:r>
        <w:rPr>
          <w:rFonts w:hint="eastAsia" w:ascii="宋体" w:hAnsi="宋体"/>
          <w:b/>
          <w:color w:val="auto"/>
          <w:sz w:val="24"/>
          <w:u w:val="single"/>
          <w:lang w:val="en-US" w:eastAsia="zh-CN"/>
        </w:rPr>
        <w:t>采购需求</w:t>
      </w:r>
      <w:r>
        <w:rPr>
          <w:rFonts w:hint="eastAsia" w:ascii="宋体" w:hAnsi="宋体"/>
          <w:b/>
          <w:color w:val="auto"/>
          <w:sz w:val="24"/>
          <w:u w:val="single"/>
        </w:rPr>
        <w:t>及要求如下：</w:t>
      </w:r>
    </w:p>
    <w:p w14:paraId="0EE29874">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tbl>
      <w:tblPr>
        <w:tblStyle w:val="29"/>
        <w:tblW w:w="84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1655"/>
        <w:gridCol w:w="5149"/>
        <w:gridCol w:w="807"/>
      </w:tblGrid>
      <w:tr w14:paraId="1F837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20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8"/>
                <w:szCs w:val="28"/>
                <w:u w:val="none"/>
                <w:lang w:val="en-US" w:eastAsia="zh-CN" w:bidi="ar"/>
              </w:rPr>
            </w:pPr>
            <w:r>
              <w:rPr>
                <w:rFonts w:hint="eastAsia" w:ascii="宋体" w:hAnsi="宋体" w:cs="宋体"/>
                <w:b/>
                <w:bCs/>
                <w:i w:val="0"/>
                <w:iCs w:val="0"/>
                <w:color w:val="auto"/>
                <w:kern w:val="0"/>
                <w:sz w:val="28"/>
                <w:szCs w:val="28"/>
                <w:u w:val="none"/>
                <w:lang w:val="en-US" w:eastAsia="zh-CN" w:bidi="ar"/>
              </w:rPr>
              <w:t>序号</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B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产品名称</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92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技术参数</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B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r>
      <w:tr w14:paraId="5F5D0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3F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cs="宋体"/>
                <w:b/>
                <w:bCs/>
                <w:i w:val="0"/>
                <w:iCs w:val="0"/>
                <w:color w:val="auto"/>
                <w:kern w:val="0"/>
                <w:sz w:val="20"/>
                <w:szCs w:val="20"/>
                <w:u w:val="none"/>
                <w:lang w:val="en-US" w:eastAsia="zh-CN" w:bidi="ar"/>
              </w:rPr>
              <w:t>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E1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200 万双光警戒定焦海螺型网摄像机</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top"/>
          </w:tcPr>
          <w:p w14:paraId="348B623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1、传感器类型不低于1/2.8英寸CMOS；</w:t>
            </w:r>
          </w:p>
          <w:p w14:paraId="438B5B8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2、像素不低于200万；最大分辨率不低于1920×1080；</w:t>
            </w:r>
          </w:p>
          <w:p w14:paraId="7F919C9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3、最低照度≤0.002Lux(彩色模式); ≤0.0002Lux(黑白模式);0Lux(补光灯开启)；</w:t>
            </w:r>
          </w:p>
          <w:p w14:paraId="468C071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4、最大补光距离≥50m（红外视频监控距离）；≥30m（暖光视频监控距离）；</w:t>
            </w:r>
          </w:p>
          <w:p w14:paraId="2C84FAA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5、周界防范：绊线入侵；区域入侵；徘徊检测；人员聚集；</w:t>
            </w:r>
          </w:p>
          <w:p w14:paraId="3649B9B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lang w:eastAsia="zh-CN"/>
              </w:rPr>
            </w:pPr>
            <w:r>
              <w:rPr>
                <w:rFonts w:hint="eastAsia" w:ascii="宋体" w:hAnsi="宋体" w:cs="宋体"/>
                <w:color w:val="auto"/>
              </w:rPr>
              <w:t>★</w:t>
            </w:r>
            <w:r>
              <w:rPr>
                <w:rFonts w:hint="eastAsia" w:ascii="宋体" w:hAnsi="宋体" w:eastAsia="宋体" w:cs="宋体"/>
                <w:b/>
                <w:bCs/>
                <w:i w:val="0"/>
                <w:iCs w:val="0"/>
                <w:color w:val="auto"/>
                <w:sz w:val="20"/>
                <w:szCs w:val="20"/>
                <w:u w:val="none"/>
              </w:rPr>
              <w:t>6、摄像机日夜模式功能，日间模式和夜间模式的最低可用照度值之比应大于等于5</w:t>
            </w:r>
            <w:r>
              <w:rPr>
                <w:rFonts w:hint="eastAsia" w:ascii="宋体" w:hAnsi="宋体" w:cs="宋体"/>
                <w:b/>
                <w:bCs/>
                <w:i w:val="0"/>
                <w:iCs w:val="0"/>
                <w:color w:val="auto"/>
                <w:sz w:val="20"/>
                <w:szCs w:val="20"/>
                <w:u w:val="none"/>
                <w:lang w:eastAsia="zh-CN"/>
              </w:rPr>
              <w:t>。</w:t>
            </w:r>
          </w:p>
          <w:p w14:paraId="5B61FEC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cs="宋体"/>
                <w:color w:val="auto"/>
              </w:rPr>
              <w:t>★</w:t>
            </w:r>
            <w:r>
              <w:rPr>
                <w:rFonts w:hint="eastAsia" w:ascii="宋体" w:hAnsi="宋体" w:eastAsia="宋体" w:cs="宋体"/>
                <w:b/>
                <w:bCs/>
                <w:i w:val="0"/>
                <w:iCs w:val="0"/>
                <w:color w:val="auto"/>
                <w:sz w:val="20"/>
                <w:szCs w:val="20"/>
                <w:u w:val="none"/>
              </w:rPr>
              <w:t>7、当使用环境实际色温在2800K-10000K范围内变化时，摄像机应能自动调整白平衡，使输出图像准确重现出观察场景的实际色彩。</w:t>
            </w:r>
          </w:p>
          <w:p w14:paraId="1B4409E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cs="宋体"/>
                <w:color w:val="auto"/>
              </w:rPr>
              <w:t>★</w:t>
            </w:r>
            <w:r>
              <w:rPr>
                <w:rFonts w:hint="eastAsia" w:ascii="宋体" w:hAnsi="宋体" w:eastAsia="宋体" w:cs="宋体"/>
                <w:b/>
                <w:bCs/>
                <w:i w:val="0"/>
                <w:iCs w:val="0"/>
                <w:color w:val="auto"/>
                <w:sz w:val="20"/>
                <w:szCs w:val="20"/>
                <w:u w:val="none"/>
              </w:rPr>
              <w:t>8、因各种原因导致与网络链接断开，当与网络恢复链接时，应能自动侦测到网络状态恢复，应自动与网络建立连接。</w:t>
            </w:r>
          </w:p>
          <w:p w14:paraId="0BC67FC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9、视频压缩标准：H.265；H.264；H.264H；H.264B；MJPEG；智能编码：H.264:支持；H.265:支持；</w:t>
            </w:r>
          </w:p>
          <w:p w14:paraId="25BC947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10、宽动态≥120dB；</w:t>
            </w:r>
          </w:p>
          <w:p w14:paraId="45766FE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11、支持透雾功能；</w:t>
            </w:r>
          </w:p>
          <w:p w14:paraId="48287F9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12、内置MIC；内置扬声器；</w:t>
            </w:r>
          </w:p>
          <w:p w14:paraId="5DC3CB0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13、报警事件：网络断开；IP冲突；非法访问；动态检测；视频遮挡；绊线入侵；区域入侵；徘徊检测；人员聚集；音频异常侦测；电压检测；SMD；安全异常；</w:t>
            </w:r>
          </w:p>
          <w:p w14:paraId="45511E3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cs="宋体"/>
                <w:color w:val="auto"/>
              </w:rPr>
              <w:t>★</w:t>
            </w:r>
            <w:r>
              <w:rPr>
                <w:rFonts w:hint="eastAsia" w:ascii="宋体" w:hAnsi="宋体" w:eastAsia="宋体" w:cs="宋体"/>
                <w:b/>
                <w:bCs/>
                <w:i w:val="0"/>
                <w:iCs w:val="0"/>
                <w:color w:val="auto"/>
                <w:sz w:val="20"/>
                <w:szCs w:val="20"/>
                <w:u w:val="none"/>
              </w:rPr>
              <w:t>14、接入标准：ONVIF；CGI；GB/T28181（双国标）；GB/35114；</w:t>
            </w:r>
          </w:p>
          <w:p w14:paraId="5C494F7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15、供电方式：DC12V/POE；</w:t>
            </w:r>
          </w:p>
          <w:p w14:paraId="578BB41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16、防护等级不低于IP67</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9D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65台</w:t>
            </w:r>
          </w:p>
        </w:tc>
      </w:tr>
      <w:tr w14:paraId="64B36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51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cs="宋体"/>
                <w:b/>
                <w:bCs/>
                <w:i w:val="0"/>
                <w:iCs w:val="0"/>
                <w:color w:val="auto"/>
                <w:kern w:val="0"/>
                <w:sz w:val="20"/>
                <w:szCs w:val="20"/>
                <w:u w:val="none"/>
                <w:lang w:val="en-US" w:eastAsia="zh-CN" w:bidi="ar"/>
              </w:rPr>
              <w:t>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19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200 万双光警戒定焦枪型网络摄像机</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top"/>
          </w:tcPr>
          <w:p w14:paraId="10D3AEA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1、传感器类型不低于1/2.8 英寸 CMOS；</w:t>
            </w:r>
          </w:p>
          <w:p w14:paraId="6FEE13D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2、像素不低于200 万；最大分辨率不低于 1920×1080；</w:t>
            </w:r>
          </w:p>
          <w:p w14:paraId="3AE237B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3、最低照度≤0.002Lux(彩色模式); ≤0.0002Lux(黑白模式);0Lux(补光灯开启)；</w:t>
            </w:r>
          </w:p>
          <w:p w14:paraId="220A044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4、最大补光距离≥60m（红外视频监控距离） ；≥30m（暖光视频监控距离）；</w:t>
            </w:r>
          </w:p>
          <w:p w14:paraId="1182C7E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5、周界防范：绊线入侵； 区域入侵；徘徊检测；人员聚集；</w:t>
            </w:r>
          </w:p>
          <w:p w14:paraId="43DE586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6、视频压缩标准：H.265；H.264；H.264H；H.264B；MJPEG；智能编码：H.264:支持；H.265:支持；</w:t>
            </w:r>
          </w:p>
          <w:p w14:paraId="53E4AFB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cs="宋体"/>
                <w:color w:val="auto"/>
              </w:rPr>
              <w:t>★</w:t>
            </w:r>
            <w:r>
              <w:rPr>
                <w:rFonts w:hint="eastAsia" w:ascii="宋体" w:hAnsi="宋体" w:eastAsia="宋体" w:cs="宋体"/>
                <w:b/>
                <w:bCs/>
                <w:i w:val="0"/>
                <w:iCs w:val="0"/>
                <w:color w:val="auto"/>
                <w:sz w:val="20"/>
                <w:szCs w:val="20"/>
                <w:u w:val="none"/>
              </w:rPr>
              <w:t>7、应支持摄像机软件在线升级，在升级过程中，如发生掉电、掉线等异常情况发生时，应能恢复到升级的状态。</w:t>
            </w:r>
          </w:p>
          <w:p w14:paraId="47C4391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cs="宋体"/>
                <w:color w:val="auto"/>
              </w:rPr>
              <w:t>★</w:t>
            </w:r>
            <w:r>
              <w:rPr>
                <w:rFonts w:hint="eastAsia" w:ascii="宋体" w:hAnsi="宋体" w:eastAsia="宋体" w:cs="宋体"/>
                <w:b/>
                <w:bCs/>
                <w:i w:val="0"/>
                <w:iCs w:val="0"/>
                <w:color w:val="auto"/>
                <w:sz w:val="20"/>
                <w:szCs w:val="20"/>
                <w:u w:val="none"/>
              </w:rPr>
              <w:t>8、网络摄像机接入城市监控报警联网系统或者其他系统时，应支持与系统时钟同步。</w:t>
            </w:r>
          </w:p>
          <w:p w14:paraId="5C9B455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9、宽动态≥120dB；</w:t>
            </w:r>
          </w:p>
          <w:p w14:paraId="1ED12F1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10、支持透雾功能；</w:t>
            </w:r>
          </w:p>
          <w:p w14:paraId="500B855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11、内置 MIC；内置扬声器；</w:t>
            </w:r>
          </w:p>
          <w:p w14:paraId="6D74539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cs="宋体"/>
                <w:color w:val="auto"/>
              </w:rPr>
              <w:t>★</w:t>
            </w:r>
            <w:r>
              <w:rPr>
                <w:rFonts w:hint="eastAsia" w:ascii="宋体" w:hAnsi="宋体" w:eastAsia="宋体" w:cs="宋体"/>
                <w:b/>
                <w:bCs/>
                <w:i w:val="0"/>
                <w:iCs w:val="0"/>
                <w:color w:val="auto"/>
                <w:sz w:val="20"/>
                <w:szCs w:val="20"/>
                <w:u w:val="none"/>
              </w:rPr>
              <w:t>12、报警事件：网络断开；IP 冲突；非法访问；动态检测；视频遮挡；绊线入侵； 区域入侵；徘徊检测；人员聚集；音频异常侦测； 电压检测；SMD；安全异常；</w:t>
            </w:r>
          </w:p>
          <w:p w14:paraId="02B8C50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13、接入标准：ONVIF ；CGI；GB/T28181（双国标） ；GB/35114；</w:t>
            </w:r>
          </w:p>
          <w:p w14:paraId="69E5BCD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14、供电方式：DC12V/POE；</w:t>
            </w:r>
          </w:p>
          <w:p w14:paraId="7E1FE9E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15、防护等级不低于IP67</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9D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52台</w:t>
            </w:r>
          </w:p>
        </w:tc>
      </w:tr>
      <w:tr w14:paraId="14699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9"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B1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cs="宋体"/>
                <w:b/>
                <w:bCs/>
                <w:i w:val="0"/>
                <w:iCs w:val="0"/>
                <w:color w:val="auto"/>
                <w:kern w:val="0"/>
                <w:sz w:val="20"/>
                <w:szCs w:val="20"/>
                <w:u w:val="none"/>
                <w:lang w:val="en-US" w:eastAsia="zh-CN" w:bidi="ar"/>
              </w:rPr>
              <w:t>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83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壁装支架</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top"/>
          </w:tcPr>
          <w:p w14:paraId="2DBDE79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采用铝合金材质，不易生锈</w:t>
            </w:r>
          </w:p>
          <w:p w14:paraId="054E752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白色</w:t>
            </w:r>
          </w:p>
          <w:p w14:paraId="5CFD07A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重量为 0.38kg</w:t>
            </w:r>
          </w:p>
          <w:p w14:paraId="5E75658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支持最大承重 1.0kg</w:t>
            </w:r>
          </w:p>
          <w:p w14:paraId="43A8DBA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支持壁装安装方式</w:t>
            </w:r>
          </w:p>
          <w:p w14:paraId="530DA95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支持水平：0~360 ° , 竖直：-30 °~0 °旋转角度范围</w:t>
            </w:r>
          </w:p>
          <w:p w14:paraId="5146930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适用 M 型/K 型/B 型/D 型/F 型枪</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07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117套</w:t>
            </w:r>
          </w:p>
        </w:tc>
      </w:tr>
      <w:tr w14:paraId="10848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E4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cs="宋体"/>
                <w:b/>
                <w:bCs/>
                <w:i w:val="0"/>
                <w:iCs w:val="0"/>
                <w:color w:val="auto"/>
                <w:kern w:val="0"/>
                <w:sz w:val="20"/>
                <w:szCs w:val="20"/>
                <w:u w:val="none"/>
                <w:lang w:val="en-US" w:eastAsia="zh-CN" w:bidi="ar"/>
              </w:rPr>
              <w:t>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DB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监视器</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top"/>
          </w:tcPr>
          <w:p w14:paraId="5562567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1、工业级宽视角面板，适合 7*18 小时连续工作</w:t>
            </w:r>
          </w:p>
          <w:p w14:paraId="1E69352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2、领先算法技术，色彩靓丽、逼真</w:t>
            </w:r>
          </w:p>
          <w:p w14:paraId="334DFD8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3、FHD 高清分辨率，画质清晰</w:t>
            </w:r>
          </w:p>
          <w:p w14:paraId="0888725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4、 自动消除残影功能，保护液晶屏的长期使用</w:t>
            </w:r>
          </w:p>
          <w:p w14:paraId="60C38EE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5、专业散热设计，延长设备使用寿命</w:t>
            </w:r>
          </w:p>
          <w:p w14:paraId="424AE58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6、支持 HDMI、VGA、USB 多种信号输入</w:t>
            </w:r>
          </w:p>
          <w:p w14:paraId="4476579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7、旋钮按键、红外遥控双重控制</w:t>
            </w:r>
          </w:p>
          <w:p w14:paraId="687B1CE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8、 内置电源，能耗低，静音</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A3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13台</w:t>
            </w:r>
          </w:p>
        </w:tc>
      </w:tr>
      <w:tr w14:paraId="7FDFA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10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cs="宋体"/>
                <w:b/>
                <w:bCs/>
                <w:i w:val="0"/>
                <w:iCs w:val="0"/>
                <w:color w:val="auto"/>
                <w:kern w:val="0"/>
                <w:sz w:val="20"/>
                <w:szCs w:val="20"/>
                <w:u w:val="none"/>
                <w:lang w:val="en-US" w:eastAsia="zh-CN" w:bidi="ar"/>
              </w:rPr>
              <w:t>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F0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8口poe 交换机</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top"/>
          </w:tcPr>
          <w:p w14:paraId="2E840FA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二层非网管 PoE 交换机；</w:t>
            </w:r>
          </w:p>
          <w:p w14:paraId="2C1A0C1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交换容量：20Gbp s；包转发率： 14.88Mpps；</w:t>
            </w:r>
          </w:p>
          <w:p w14:paraId="19EBA4D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Port 1-8:8*RJ-45 10/100/1000Mbps；Port 9:1* RJ-45</w:t>
            </w:r>
          </w:p>
          <w:p w14:paraId="1958950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10/100/1000Mbps；Port 10:1*SFP 1000Mbps</w:t>
            </w:r>
          </w:p>
          <w:p w14:paraId="33FF2B9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Port1-8≤ 30W，整机总功率≤65W；</w:t>
            </w:r>
          </w:p>
          <w:p w14:paraId="37E4456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支持桌面安装方式；</w:t>
            </w:r>
          </w:p>
          <w:p w14:paraId="79BFC0D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工作温度：-10℃~55℃; 雷电防护：共模 2KV；</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23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52台</w:t>
            </w:r>
          </w:p>
        </w:tc>
      </w:tr>
      <w:tr w14:paraId="39D2F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0A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cs="宋体"/>
                <w:b/>
                <w:bCs/>
                <w:i w:val="0"/>
                <w:iCs w:val="0"/>
                <w:color w:val="auto"/>
                <w:kern w:val="0"/>
                <w:sz w:val="20"/>
                <w:szCs w:val="20"/>
                <w:u w:val="none"/>
                <w:lang w:val="en-US" w:eastAsia="zh-CN" w:bidi="ar"/>
              </w:rPr>
              <w:t>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E8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16口汇聚交换机</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top"/>
          </w:tcPr>
          <w:p w14:paraId="761BFFC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二层非管理交换机；</w:t>
            </w:r>
          </w:p>
          <w:p w14:paraId="6C6FECF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交换容量</w:t>
            </w:r>
            <w:r>
              <w:rPr>
                <w:rFonts w:hint="eastAsia" w:ascii="宋体" w:hAnsi="宋体" w:eastAsia="宋体" w:cs="宋体"/>
                <w:b/>
                <w:bCs/>
                <w:i w:val="0"/>
                <w:iCs w:val="0"/>
                <w:color w:val="auto"/>
                <w:sz w:val="20"/>
                <w:szCs w:val="20"/>
                <w:u w:val="none"/>
              </w:rPr>
              <w:t>≥</w:t>
            </w:r>
            <w:r>
              <w:rPr>
                <w:rFonts w:hint="eastAsia" w:ascii="宋体" w:hAnsi="宋体" w:eastAsia="宋体" w:cs="宋体"/>
                <w:b/>
                <w:bCs/>
                <w:i w:val="0"/>
                <w:iCs w:val="0"/>
                <w:color w:val="auto"/>
                <w:kern w:val="0"/>
                <w:sz w:val="20"/>
                <w:szCs w:val="20"/>
                <w:u w:val="none"/>
                <w:lang w:val="en-US" w:eastAsia="zh-CN" w:bidi="ar"/>
              </w:rPr>
              <w:t>32Gbp s；包转发率</w:t>
            </w:r>
            <w:r>
              <w:rPr>
                <w:rFonts w:hint="eastAsia" w:ascii="宋体" w:hAnsi="宋体" w:eastAsia="宋体" w:cs="宋体"/>
                <w:b/>
                <w:bCs/>
                <w:i w:val="0"/>
                <w:iCs w:val="0"/>
                <w:color w:val="auto"/>
                <w:sz w:val="20"/>
                <w:szCs w:val="20"/>
                <w:u w:val="none"/>
              </w:rPr>
              <w:t>≥</w:t>
            </w:r>
            <w:r>
              <w:rPr>
                <w:rFonts w:hint="eastAsia" w:ascii="宋体" w:hAnsi="宋体" w:eastAsia="宋体" w:cs="宋体"/>
                <w:b/>
                <w:bCs/>
                <w:i w:val="0"/>
                <w:iCs w:val="0"/>
                <w:color w:val="auto"/>
                <w:kern w:val="0"/>
                <w:sz w:val="20"/>
                <w:szCs w:val="20"/>
                <w:u w:val="none"/>
                <w:lang w:val="en-US" w:eastAsia="zh-CN" w:bidi="ar"/>
              </w:rPr>
              <w:t>：23.8Mpps；</w:t>
            </w:r>
          </w:p>
          <w:p w14:paraId="763077F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16 个 RJ45 10M/100M/1000M；</w:t>
            </w:r>
          </w:p>
          <w:p w14:paraId="29D5F8F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工作温度：0℃ ~ 40℃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46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23台</w:t>
            </w:r>
          </w:p>
        </w:tc>
      </w:tr>
      <w:tr w14:paraId="62B7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8"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24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cs="宋体"/>
                <w:b/>
                <w:bCs/>
                <w:i w:val="0"/>
                <w:iCs w:val="0"/>
                <w:color w:val="auto"/>
                <w:kern w:val="0"/>
                <w:sz w:val="20"/>
                <w:szCs w:val="20"/>
                <w:u w:val="none"/>
                <w:lang w:val="en-US" w:eastAsia="zh-CN" w:bidi="ar"/>
              </w:rPr>
              <w:t>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8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16 路录像机</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top"/>
          </w:tcPr>
          <w:p w14:paraId="7CAC239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1、支持嵌入式Linux系统，工业级嵌入式微控制器</w:t>
            </w:r>
          </w:p>
          <w:p w14:paraId="09F6D8A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2、支持WEB、本地GUI界面操作</w:t>
            </w:r>
          </w:p>
          <w:p w14:paraId="27E06A6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3、支持≥16路网络视频接入；支持≥256Mbps接入/存储/转发（不开智能）；支持≥160Mbps接入/存储/转发（开智能）</w:t>
            </w:r>
          </w:p>
          <w:p w14:paraId="1CB5B6A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4、支持Smart H.265/H.265/Smart H.264/H.264/MJPEG码流</w:t>
            </w:r>
          </w:p>
          <w:p w14:paraId="7FE1D88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5、支持VGA、HDMI异源输出，HDMI视频输出分辨率最高达4K</w:t>
            </w:r>
          </w:p>
          <w:p w14:paraId="504D4F5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6、支持≥1路后智能人脸检测比对； 最大≥10个人脸库，共≥20000张人脸图片；≥2路后智能周界检测；</w:t>
            </w:r>
          </w:p>
          <w:p w14:paraId="6B9B5FA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7、支持前智能：人脸检测比对、周界防范、通用行为分析、立体行为分析、人群分布、人数统计、热度图</w:t>
            </w:r>
          </w:p>
          <w:p w14:paraId="78A9CD9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8、可接支持ONVIF、RTSP协议的第三方摄像机和主流品牌摄像机</w:t>
            </w:r>
          </w:p>
          <w:p w14:paraId="5B9D829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9、支持IPv4、IPv6、HTTP、NTP、DNS、ONVIF网络协议</w:t>
            </w:r>
          </w:p>
          <w:p w14:paraId="09FBB09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10、支持不低于16M/12M/8M/6M/5M/4M/3M/1080P/1.3M/720PIPC分辨率接入，支持不低于1×16M/2×8M/3×6M/4×5M/5×4M/10×1080P/20×720P解码，支持不低于16路视频回放</w:t>
            </w:r>
          </w:p>
          <w:p w14:paraId="19DAA07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11、支持≥4个内置SATA接口，单盘容量支持10T</w:t>
            </w:r>
          </w:p>
          <w:p w14:paraId="774E838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12、支持语音对讲，客户端通过NVR与网络摄像机进行语音对讲</w:t>
            </w:r>
          </w:p>
          <w:p w14:paraId="7D7259A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13、支持≥8路报警输入、≥2路报警输出，支持≥2个USB接口</w:t>
            </w:r>
          </w:p>
          <w:p w14:paraId="68CB3D5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14、支持≥2个千兆以太网口，支持2个不同段IP地址的IPC设备接入，支持将双网口设置同一个IP地址，实现数据链路冗余</w:t>
            </w:r>
          </w:p>
          <w:p w14:paraId="4DA8829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15、支持按时间、按事件等多种方式进行录像的检索、回放、备份，支持图片本地回放与查询</w:t>
            </w:r>
          </w:p>
          <w:p w14:paraId="0F4B2BE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16、支持标签自定义功能，设备支持对指定时间的录像进行标签并归档，便于后续査看</w:t>
            </w:r>
          </w:p>
          <w:p w14:paraId="5C4D932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17、支持本机硬盘、网络等存储方式，支持硬盘、外接USB存储设备备份方式</w:t>
            </w:r>
          </w:p>
          <w:p w14:paraId="084A70F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18、支持设备操作日志、报警日志、系统日志的记录与查询功能</w:t>
            </w:r>
          </w:p>
          <w:p w14:paraId="2356632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19、支持断网续传功能，能对前端摄像机断网这段时间内SD卡中的录像回传到NVR</w:t>
            </w:r>
          </w:p>
          <w:p w14:paraId="7FCD48D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20、支持即时回放功能，在预览画面下回放指定通道的录像</w:t>
            </w:r>
          </w:p>
          <w:p w14:paraId="5B9697E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21、支持预览图像与回放图像的电子放大</w:t>
            </w:r>
          </w:p>
          <w:p w14:paraId="0420DE1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22、支持远程管理IPC功能，支持对前端IPC远程升级，支持远程对IPC的编码配置修改等操作</w:t>
            </w:r>
          </w:p>
          <w:p w14:paraId="5FFC7A0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23、支持远程零通道预览功能，可将接入的多路视频图像多画面显示在一路视频图像上</w:t>
            </w:r>
          </w:p>
          <w:p w14:paraId="27FF970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24、支持盘组管理功能，实现视频录像的定向存储</w:t>
            </w:r>
          </w:p>
          <w:p w14:paraId="60F482C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25、支持配额管理功能，实现按通道分配不同的录像天数进行存储</w:t>
            </w:r>
          </w:p>
          <w:p w14:paraId="43B3435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26、支持走廊模式功能，支持IPC画面旋转90°或270°，成9:16走廊模式</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A2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13台</w:t>
            </w:r>
          </w:p>
        </w:tc>
      </w:tr>
      <w:tr w14:paraId="6370A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2A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cs="宋体"/>
                <w:b/>
                <w:bCs/>
                <w:i w:val="0"/>
                <w:iCs w:val="0"/>
                <w:color w:val="auto"/>
                <w:kern w:val="0"/>
                <w:sz w:val="20"/>
                <w:szCs w:val="20"/>
                <w:u w:val="none"/>
                <w:lang w:val="en-US" w:eastAsia="zh-CN" w:bidi="ar"/>
              </w:rPr>
              <w:t>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7E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4T硬盘</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top"/>
          </w:tcPr>
          <w:p w14:paraId="0EC48FB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单盘容量：4TB；缓存：256MB；转速：5400RPM；硬盘接口：SATA</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77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52块</w:t>
            </w:r>
          </w:p>
        </w:tc>
      </w:tr>
      <w:tr w14:paraId="2DF9A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75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cs="宋体"/>
                <w:b/>
                <w:bCs/>
                <w:i w:val="0"/>
                <w:iCs w:val="0"/>
                <w:color w:val="auto"/>
                <w:kern w:val="0"/>
                <w:sz w:val="20"/>
                <w:szCs w:val="20"/>
                <w:u w:val="none"/>
                <w:lang w:val="en-US" w:eastAsia="zh-CN" w:bidi="ar"/>
              </w:rPr>
              <w:t>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E6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HDMI 线</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top"/>
          </w:tcPr>
          <w:p w14:paraId="79B5173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10 米 HDMI 线</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81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13条</w:t>
            </w:r>
          </w:p>
        </w:tc>
      </w:tr>
      <w:tr w14:paraId="34BC8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92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cs="宋体"/>
                <w:b/>
                <w:bCs/>
                <w:i w:val="0"/>
                <w:iCs w:val="0"/>
                <w:color w:val="auto"/>
                <w:kern w:val="0"/>
                <w:sz w:val="20"/>
                <w:szCs w:val="20"/>
                <w:u w:val="none"/>
                <w:lang w:val="en-US" w:eastAsia="zh-CN" w:bidi="ar"/>
              </w:rPr>
              <w:t>10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88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光纤收发器</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top"/>
          </w:tcPr>
          <w:p w14:paraId="1D67AAB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千兆单模收发器波长 1310nm发送，1550nm接收</w:t>
            </w:r>
          </w:p>
          <w:p w14:paraId="1C02ED0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光模块内置 是 电口速率 1个10/100/1000Mbps Base-T 光口速率 1个1000Mbps BASE-SC接口</w:t>
            </w:r>
          </w:p>
          <w:p w14:paraId="5D50374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速率 1Gbps 传输距离 20km</w:t>
            </w:r>
          </w:p>
          <w:p w14:paraId="2160FD5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光纤类型 单模单纤 光接口类型 SC</w:t>
            </w:r>
          </w:p>
          <w:p w14:paraId="7FDA5CA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形态 盒式 外壳 材料钢壳</w:t>
            </w:r>
          </w:p>
          <w:p w14:paraId="13F0A20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散热方式 自然散热 防护等级IP30</w:t>
            </w:r>
          </w:p>
          <w:p w14:paraId="3FE9CD6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输入电压 5~12V DC安装方式桌面、集成机箱、壁挂（需定制挂耳）</w:t>
            </w:r>
          </w:p>
          <w:p w14:paraId="41466D7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整机最大功耗 &lt;2W</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A2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23对</w:t>
            </w:r>
          </w:p>
        </w:tc>
      </w:tr>
      <w:tr w14:paraId="43D05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4"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A8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cs="宋体"/>
                <w:b/>
                <w:bCs/>
                <w:i w:val="0"/>
                <w:iCs w:val="0"/>
                <w:color w:val="auto"/>
                <w:kern w:val="0"/>
                <w:sz w:val="20"/>
                <w:szCs w:val="20"/>
                <w:u w:val="none"/>
                <w:lang w:val="en-US" w:eastAsia="zh-CN" w:bidi="ar"/>
              </w:rPr>
              <w:t>11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61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无线网桥</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top"/>
          </w:tcPr>
          <w:p w14:paraId="3A49655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电源模块接口</w:t>
            </w:r>
          </w:p>
          <w:p w14:paraId="75EB0B2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1*POE RJ45(IN：220V，OUT：24V/0.5A)、1*LAN RJ45(100Mbps)</w:t>
            </w:r>
          </w:p>
          <w:p w14:paraId="609ACB2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无线标准 IEEE802.11 a/n</w:t>
            </w:r>
          </w:p>
          <w:p w14:paraId="701A48A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接收灵敏度</w:t>
            </w:r>
          </w:p>
          <w:p w14:paraId="0EFE6FC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802.11a 54M -72dBm 6M -90dBm 802.11n HT20 MCS7 -70dBm MCS0 -88dBm 802.11n HT40 MCS7 -68dBm MCS0 -86dBm</w:t>
            </w:r>
          </w:p>
          <w:p w14:paraId="340DB3E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工作频率5.1G：5180MHz--5320MHz 5.8G：5745MHz--5825MHz</w:t>
            </w:r>
          </w:p>
          <w:p w14:paraId="500AB9C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天线内置定向天线</w:t>
            </w:r>
          </w:p>
          <w:p w14:paraId="44BAC86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无线方向角水平：60°，垂直：15°</w:t>
            </w:r>
          </w:p>
          <w:p w14:paraId="41BDB6F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最大输出功率23dBm</w:t>
            </w:r>
          </w:p>
          <w:p w14:paraId="2337860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传输距离小于3km空口速率300Mbps防护等级</w:t>
            </w:r>
          </w:p>
          <w:p w14:paraId="2FB8E0E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室外防水网络模式网桥管理和日志NTP;Syslog;Telnet;SSH</w:t>
            </w:r>
          </w:p>
          <w:p w14:paraId="7DAC391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网页配置管理支持网页配置Firmware更新</w:t>
            </w:r>
          </w:p>
          <w:p w14:paraId="178145D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支持网页更新功耗≤10W工作模式接入点;客户端;WDS接入点</w:t>
            </w:r>
          </w:p>
          <w:p w14:paraId="43FA6B7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安全机制IP/MAC地址过滤，隐藏网络名称</w:t>
            </w:r>
          </w:p>
          <w:p w14:paraId="55DADAB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网络协议HTTP;UDP;NTP;DHCP;ICMP;ARP;TCP</w:t>
            </w:r>
          </w:p>
          <w:p w14:paraId="24C7084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TDMA增强支持带宽灵活配置20/40MHz</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9F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8对</w:t>
            </w:r>
          </w:p>
        </w:tc>
      </w:tr>
      <w:tr w14:paraId="1C882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0C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cs="宋体"/>
                <w:b/>
                <w:bCs/>
                <w:i w:val="0"/>
                <w:iCs w:val="0"/>
                <w:color w:val="auto"/>
                <w:kern w:val="0"/>
                <w:sz w:val="20"/>
                <w:szCs w:val="20"/>
                <w:u w:val="none"/>
                <w:lang w:val="en-US" w:eastAsia="zh-CN" w:bidi="ar"/>
              </w:rPr>
              <w:t>12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C6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网点机柜</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top"/>
          </w:tcPr>
          <w:p w14:paraId="21A6E6C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（1000*600*600) mm包含2个托盘，一个散热风扇，立柱厚度1.2mm，冷轧板厚度1.0mm，黑色烤漆</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C4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13台</w:t>
            </w:r>
          </w:p>
        </w:tc>
      </w:tr>
      <w:tr w14:paraId="74C19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12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cs="宋体"/>
                <w:b/>
                <w:bCs/>
                <w:i w:val="0"/>
                <w:iCs w:val="0"/>
                <w:color w:val="auto"/>
                <w:kern w:val="0"/>
                <w:sz w:val="20"/>
                <w:szCs w:val="20"/>
                <w:u w:val="none"/>
                <w:lang w:val="en-US" w:eastAsia="zh-CN" w:bidi="ar"/>
              </w:rPr>
              <w:t>13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06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电箱</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top"/>
          </w:tcPr>
          <w:p w14:paraId="44DEE45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（300*250*150）mm不锈钢304，喷有警示标记</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86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39只</w:t>
            </w:r>
          </w:p>
        </w:tc>
      </w:tr>
      <w:tr w14:paraId="1454E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BB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cs="宋体"/>
                <w:b/>
                <w:bCs/>
                <w:i w:val="0"/>
                <w:iCs w:val="0"/>
                <w:color w:val="auto"/>
                <w:kern w:val="0"/>
                <w:sz w:val="20"/>
                <w:szCs w:val="20"/>
                <w:u w:val="none"/>
                <w:lang w:val="en-US" w:eastAsia="zh-CN" w:bidi="ar"/>
              </w:rPr>
              <w:t>14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1C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网线</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top"/>
          </w:tcPr>
          <w:p w14:paraId="0DFA6BE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线径 0.50mm±0.01mm材质： 聚酯纤维；</w:t>
            </w:r>
          </w:p>
          <w:p w14:paraId="47C3E25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材质：无氧铜(99.97%)；</w:t>
            </w:r>
          </w:p>
          <w:p w14:paraId="4665915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导体结构：0.50mm±0.01mm；</w:t>
            </w:r>
          </w:p>
          <w:p w14:paraId="10CB9CA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绝缘材质：HDPE；</w:t>
            </w:r>
          </w:p>
          <w:p w14:paraId="3411E1B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护套材料：PVC；</w:t>
            </w:r>
          </w:p>
          <w:p w14:paraId="1CA8AC5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长度：305m±2m；</w:t>
            </w:r>
          </w:p>
          <w:p w14:paraId="6D6ED37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工作温度：  –20 °C ~ +60 °C；</w:t>
            </w:r>
          </w:p>
          <w:p w14:paraId="41EB1ED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净重：8.8kg ±0.4kg；</w:t>
            </w:r>
          </w:p>
          <w:p w14:paraId="07423E4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毛重：9.6kg ±0.4kg；</w:t>
            </w:r>
          </w:p>
          <w:p w14:paraId="6A986CB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执行标准：YD/T 1019-2013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95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78箱</w:t>
            </w:r>
          </w:p>
        </w:tc>
      </w:tr>
      <w:tr w14:paraId="2D50B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75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cs="宋体"/>
                <w:b/>
                <w:bCs/>
                <w:i w:val="0"/>
                <w:iCs w:val="0"/>
                <w:color w:val="auto"/>
                <w:kern w:val="0"/>
                <w:sz w:val="20"/>
                <w:szCs w:val="20"/>
                <w:u w:val="none"/>
                <w:lang w:val="en-US" w:eastAsia="zh-CN" w:bidi="ar"/>
              </w:rPr>
              <w:t>15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9A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电源线</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top"/>
          </w:tcPr>
          <w:p w14:paraId="06C5499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rvv2*1.0，无氧铜导体2mm*1.0mm</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B0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15600米</w:t>
            </w:r>
          </w:p>
        </w:tc>
      </w:tr>
      <w:tr w14:paraId="61246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85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cs="宋体"/>
                <w:b/>
                <w:bCs/>
                <w:i w:val="0"/>
                <w:iCs w:val="0"/>
                <w:color w:val="auto"/>
                <w:kern w:val="0"/>
                <w:sz w:val="20"/>
                <w:szCs w:val="20"/>
                <w:u w:val="none"/>
                <w:lang w:val="en-US" w:eastAsia="zh-CN" w:bidi="ar"/>
              </w:rPr>
              <w:t>16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2B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HDMI 线</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top"/>
          </w:tcPr>
          <w:p w14:paraId="21010EF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HDMI 连接线5米</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24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21条</w:t>
            </w:r>
          </w:p>
        </w:tc>
      </w:tr>
      <w:tr w14:paraId="7713D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6E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cs="宋体"/>
                <w:b/>
                <w:bCs/>
                <w:i w:val="0"/>
                <w:iCs w:val="0"/>
                <w:color w:val="auto"/>
                <w:kern w:val="0"/>
                <w:sz w:val="20"/>
                <w:szCs w:val="20"/>
                <w:u w:val="none"/>
                <w:lang w:val="en-US" w:eastAsia="zh-CN" w:bidi="ar"/>
              </w:rPr>
              <w:t>17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BE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VGA 线</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top"/>
          </w:tcPr>
          <w:p w14:paraId="0F3557D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VGA  信号线</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B3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23条</w:t>
            </w:r>
          </w:p>
        </w:tc>
      </w:tr>
      <w:tr w14:paraId="7183F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E6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cs="宋体"/>
                <w:b/>
                <w:bCs/>
                <w:i w:val="0"/>
                <w:iCs w:val="0"/>
                <w:color w:val="auto"/>
                <w:kern w:val="0"/>
                <w:sz w:val="20"/>
                <w:szCs w:val="20"/>
                <w:u w:val="none"/>
                <w:lang w:val="en-US" w:eastAsia="zh-CN" w:bidi="ar"/>
              </w:rPr>
              <w:t>18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77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线槽</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top"/>
          </w:tcPr>
          <w:p w14:paraId="6A60579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PVC 30mm*15mm</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AB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14195米</w:t>
            </w:r>
          </w:p>
        </w:tc>
      </w:tr>
      <w:tr w14:paraId="1434D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E8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cs="宋体"/>
                <w:b/>
                <w:bCs/>
                <w:i w:val="0"/>
                <w:iCs w:val="0"/>
                <w:color w:val="auto"/>
                <w:kern w:val="0"/>
                <w:sz w:val="20"/>
                <w:szCs w:val="20"/>
                <w:u w:val="none"/>
                <w:lang w:val="en-US" w:eastAsia="zh-CN" w:bidi="ar"/>
              </w:rPr>
              <w:t>19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E2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插板</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top"/>
          </w:tcPr>
          <w:p w14:paraId="776C402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国标6位5孔2500W</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EE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60个</w:t>
            </w:r>
          </w:p>
        </w:tc>
      </w:tr>
      <w:tr w14:paraId="1794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64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cs="宋体"/>
                <w:b/>
                <w:bCs/>
                <w:i w:val="0"/>
                <w:iCs w:val="0"/>
                <w:color w:val="auto"/>
                <w:kern w:val="0"/>
                <w:sz w:val="20"/>
                <w:szCs w:val="20"/>
                <w:u w:val="none"/>
                <w:lang w:val="en-US" w:eastAsia="zh-CN" w:bidi="ar"/>
              </w:rPr>
              <w:t>20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2B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弱电线槽</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top"/>
          </w:tcPr>
          <w:p w14:paraId="1B9F6C3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金属线槽 100*100 吊装</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C2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635米</w:t>
            </w:r>
          </w:p>
        </w:tc>
      </w:tr>
      <w:tr w14:paraId="66FC0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0D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cs="宋体"/>
                <w:b/>
                <w:bCs/>
                <w:i w:val="0"/>
                <w:iCs w:val="0"/>
                <w:color w:val="auto"/>
                <w:kern w:val="0"/>
                <w:sz w:val="20"/>
                <w:szCs w:val="20"/>
                <w:u w:val="none"/>
                <w:lang w:val="en-US" w:eastAsia="zh-CN" w:bidi="ar"/>
              </w:rPr>
              <w:t>21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FB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辅材</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top"/>
          </w:tcPr>
          <w:p w14:paraId="3AF6D48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光纤、镀锌管、 立杆、跳线 等</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D1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1批</w:t>
            </w:r>
          </w:p>
        </w:tc>
      </w:tr>
      <w:tr w14:paraId="43054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3B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cs="宋体"/>
                <w:b/>
                <w:bCs/>
                <w:i w:val="0"/>
                <w:iCs w:val="0"/>
                <w:color w:val="auto"/>
                <w:kern w:val="0"/>
                <w:sz w:val="20"/>
                <w:szCs w:val="20"/>
                <w:u w:val="none"/>
                <w:lang w:val="en-US" w:eastAsia="zh-CN" w:bidi="ar"/>
              </w:rPr>
              <w:t>22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88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理线架</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top"/>
          </w:tcPr>
          <w:p w14:paraId="7BFF133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1U 24口</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F4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39个</w:t>
            </w:r>
          </w:p>
        </w:tc>
      </w:tr>
      <w:tr w14:paraId="76060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816" w:type="dxa"/>
            <w:tcBorders>
              <w:top w:val="single" w:color="000000" w:sz="4" w:space="0"/>
              <w:left w:val="single" w:color="000000" w:sz="4" w:space="0"/>
              <w:bottom w:val="nil"/>
              <w:right w:val="single" w:color="000000" w:sz="4" w:space="0"/>
            </w:tcBorders>
            <w:shd w:val="clear" w:color="auto" w:fill="auto"/>
            <w:vAlign w:val="center"/>
          </w:tcPr>
          <w:p w14:paraId="2D7051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cs="宋体"/>
                <w:b/>
                <w:bCs/>
                <w:i w:val="0"/>
                <w:iCs w:val="0"/>
                <w:color w:val="auto"/>
                <w:kern w:val="0"/>
                <w:sz w:val="20"/>
                <w:szCs w:val="20"/>
                <w:u w:val="none"/>
                <w:lang w:val="en-US" w:eastAsia="zh-CN" w:bidi="ar"/>
              </w:rPr>
              <w:t>23</w:t>
            </w:r>
          </w:p>
        </w:tc>
        <w:tc>
          <w:tcPr>
            <w:tcW w:w="1655" w:type="dxa"/>
            <w:tcBorders>
              <w:top w:val="single" w:color="000000" w:sz="4" w:space="0"/>
              <w:left w:val="single" w:color="000000" w:sz="4" w:space="0"/>
              <w:bottom w:val="nil"/>
              <w:right w:val="single" w:color="000000" w:sz="4" w:space="0"/>
            </w:tcBorders>
            <w:shd w:val="clear" w:color="auto" w:fill="auto"/>
            <w:vAlign w:val="center"/>
          </w:tcPr>
          <w:p w14:paraId="536F91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配线架</w:t>
            </w:r>
          </w:p>
        </w:tc>
        <w:tc>
          <w:tcPr>
            <w:tcW w:w="5149" w:type="dxa"/>
            <w:tcBorders>
              <w:top w:val="single" w:color="000000" w:sz="4" w:space="0"/>
              <w:left w:val="single" w:color="000000" w:sz="4" w:space="0"/>
              <w:bottom w:val="nil"/>
              <w:right w:val="single" w:color="000000" w:sz="4" w:space="0"/>
            </w:tcBorders>
            <w:shd w:val="clear" w:color="auto" w:fill="auto"/>
            <w:vAlign w:val="top"/>
          </w:tcPr>
          <w:p w14:paraId="3E48AD7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1U 24口 带24个6类网络模块</w:t>
            </w:r>
          </w:p>
        </w:tc>
        <w:tc>
          <w:tcPr>
            <w:tcW w:w="807" w:type="dxa"/>
            <w:tcBorders>
              <w:top w:val="single" w:color="000000" w:sz="4" w:space="0"/>
              <w:left w:val="single" w:color="000000" w:sz="4" w:space="0"/>
              <w:bottom w:val="nil"/>
              <w:right w:val="single" w:color="000000" w:sz="4" w:space="0"/>
            </w:tcBorders>
            <w:shd w:val="clear" w:color="auto" w:fill="auto"/>
            <w:vAlign w:val="center"/>
          </w:tcPr>
          <w:p w14:paraId="632049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0"/>
                <w:szCs w:val="20"/>
                <w:u w:val="none"/>
                <w:lang w:val="en-US"/>
              </w:rPr>
            </w:pPr>
            <w:r>
              <w:rPr>
                <w:rFonts w:hint="eastAsia" w:ascii="宋体" w:hAnsi="宋体" w:eastAsia="宋体" w:cs="宋体"/>
                <w:b/>
                <w:bCs/>
                <w:i w:val="0"/>
                <w:iCs w:val="0"/>
                <w:color w:val="auto"/>
                <w:kern w:val="0"/>
                <w:sz w:val="20"/>
                <w:szCs w:val="20"/>
                <w:u w:val="none"/>
                <w:lang w:val="en-US" w:eastAsia="zh-CN" w:bidi="ar"/>
              </w:rPr>
              <w:t>39个</w:t>
            </w:r>
          </w:p>
        </w:tc>
      </w:tr>
    </w:tbl>
    <w:p w14:paraId="5B71D7B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服务</w:t>
      </w:r>
      <w:r>
        <w:rPr>
          <w:rFonts w:hint="eastAsia" w:ascii="宋体" w:hAnsi="宋体" w:cs="宋体"/>
          <w:b w:val="0"/>
          <w:bCs/>
          <w:color w:val="auto"/>
          <w:sz w:val="24"/>
          <w:szCs w:val="24"/>
          <w:lang w:val="en-US" w:eastAsia="zh-CN"/>
        </w:rPr>
        <w:t>要求</w:t>
      </w:r>
      <w:r>
        <w:rPr>
          <w:rFonts w:hint="eastAsia" w:ascii="宋体" w:hAnsi="宋体" w:eastAsia="宋体" w:cs="宋体"/>
          <w:b w:val="0"/>
          <w:bCs/>
          <w:color w:val="auto"/>
          <w:sz w:val="24"/>
          <w:szCs w:val="24"/>
          <w:lang w:eastAsia="zh-CN"/>
        </w:rPr>
        <w:t>：供应商针对本项目提供售后服务承诺，包括</w:t>
      </w:r>
      <w:r>
        <w:rPr>
          <w:rFonts w:hint="eastAsia" w:ascii="宋体" w:hAnsi="宋体" w:cs="宋体"/>
          <w:b w:val="0"/>
          <w:bCs/>
          <w:color w:val="auto"/>
          <w:sz w:val="24"/>
          <w:szCs w:val="24"/>
          <w:lang w:val="en-US" w:eastAsia="zh-CN"/>
        </w:rPr>
        <w:t>但不限于提供上门维修人员相关资质证书、</w:t>
      </w:r>
      <w:r>
        <w:rPr>
          <w:rFonts w:hint="eastAsia" w:ascii="宋体" w:hAnsi="宋体" w:eastAsia="宋体" w:cs="宋体"/>
          <w:b w:val="0"/>
          <w:bCs/>
          <w:color w:val="auto"/>
          <w:sz w:val="24"/>
          <w:szCs w:val="24"/>
          <w:lang w:val="en-US" w:eastAsia="zh-CN"/>
        </w:rPr>
        <w:t>接到业主维修电话</w:t>
      </w:r>
      <w:r>
        <w:rPr>
          <w:rFonts w:hint="eastAsia" w:ascii="宋体" w:hAnsi="宋体" w:cs="宋体"/>
          <w:b w:val="0"/>
          <w:bCs/>
          <w:color w:val="auto"/>
          <w:sz w:val="24"/>
          <w:szCs w:val="24"/>
          <w:lang w:val="en-US" w:eastAsia="zh-CN"/>
        </w:rPr>
        <w:t>12</w:t>
      </w:r>
      <w:r>
        <w:rPr>
          <w:rFonts w:hint="eastAsia" w:ascii="宋体" w:hAnsi="宋体" w:eastAsia="宋体" w:cs="宋体"/>
          <w:b w:val="0"/>
          <w:bCs/>
          <w:color w:val="auto"/>
          <w:sz w:val="24"/>
          <w:szCs w:val="24"/>
          <w:lang w:val="en-US" w:eastAsia="zh-CN"/>
        </w:rPr>
        <w:t>小时内，到现场进行维修</w:t>
      </w:r>
      <w:r>
        <w:rPr>
          <w:rFonts w:hint="eastAsia" w:ascii="宋体" w:hAnsi="宋体" w:cs="宋体"/>
          <w:b w:val="0"/>
          <w:bCs/>
          <w:color w:val="auto"/>
          <w:sz w:val="24"/>
          <w:szCs w:val="24"/>
          <w:lang w:val="en-US" w:eastAsia="zh-CN"/>
        </w:rPr>
        <w:t>、</w:t>
      </w:r>
      <w:r>
        <w:rPr>
          <w:rFonts w:hint="eastAsia" w:ascii="宋体" w:hAnsi="宋体" w:eastAsia="宋体" w:cs="宋体"/>
          <w:b w:val="0"/>
          <w:bCs/>
          <w:color w:val="auto"/>
          <w:sz w:val="24"/>
          <w:szCs w:val="24"/>
          <w:lang w:eastAsia="zh-CN"/>
        </w:rPr>
        <w:t>解决问题时间等服务承诺，并严格落实。</w:t>
      </w:r>
    </w:p>
    <w:p w14:paraId="107D713D">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4D10615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sz w:val="32"/>
          <w:szCs w:val="32"/>
        </w:rPr>
      </w:pPr>
      <w:bookmarkStart w:id="10" w:name="_Toc11820"/>
      <w:r>
        <w:rPr>
          <w:rFonts w:hint="eastAsia" w:ascii="宋体" w:hAnsi="宋体" w:eastAsia="宋体" w:cs="宋体"/>
          <w:b/>
          <w:color w:val="auto"/>
          <w:sz w:val="32"/>
          <w:szCs w:val="32"/>
        </w:rPr>
        <w:t>第</w:t>
      </w:r>
      <w:bookmarkStart w:id="11" w:name="_Hlt240110027"/>
      <w:bookmarkEnd w:id="11"/>
      <w:r>
        <w:rPr>
          <w:rFonts w:hint="eastAsia" w:ascii="宋体" w:hAnsi="宋体" w:eastAsia="宋体" w:cs="宋体"/>
          <w:b/>
          <w:color w:val="auto"/>
          <w:sz w:val="32"/>
          <w:szCs w:val="32"/>
        </w:rPr>
        <w:t>四章 评标办法</w:t>
      </w:r>
      <w:bookmarkEnd w:id="10"/>
    </w:p>
    <w:p w14:paraId="03640788">
      <w:pPr>
        <w:pageBreakBefore w:val="0"/>
        <w:kinsoku/>
        <w:wordWrap/>
        <w:overflowPunct/>
        <w:topLinePunct w:val="0"/>
        <w:bidi w:val="0"/>
        <w:spacing w:line="360" w:lineRule="auto"/>
        <w:ind w:firstLine="480" w:firstLineChars="200"/>
        <w:jc w:val="both"/>
        <w:outlineLvl w:val="9"/>
        <w:rPr>
          <w:rFonts w:hint="eastAsia" w:ascii="宋体" w:hAnsi="宋体"/>
          <w:b/>
          <w:color w:val="auto"/>
          <w:sz w:val="30"/>
          <w:szCs w:val="30"/>
        </w:rPr>
      </w:pPr>
      <w:r>
        <w:rPr>
          <w:rFonts w:hint="eastAsia" w:ascii="宋体" w:hAnsi="宋体" w:eastAsia="宋体" w:cs="宋体"/>
          <w:color w:val="auto"/>
          <w:sz w:val="24"/>
        </w:rPr>
        <w:t>为了做好</w:t>
      </w:r>
      <w:r>
        <w:rPr>
          <w:rFonts w:hint="eastAsia" w:ascii="宋体" w:hAnsi="宋体" w:eastAsia="宋体" w:cs="宋体"/>
          <w:color w:val="auto"/>
          <w:sz w:val="24"/>
          <w:lang w:val="en-US" w:eastAsia="zh-CN"/>
        </w:rPr>
        <w:t>西华县民政局全县敬老院安全设施设备购置项目</w:t>
      </w:r>
      <w:r>
        <w:rPr>
          <w:rFonts w:hint="eastAsia" w:ascii="宋体" w:hAnsi="宋体" w:eastAsia="宋体" w:cs="宋体"/>
          <w:color w:val="auto"/>
          <w:sz w:val="24"/>
        </w:rPr>
        <w:t>（</w:t>
      </w:r>
      <w:r>
        <w:rPr>
          <w:rFonts w:hint="eastAsia" w:ascii="宋体" w:hAnsi="宋体" w:eastAsia="宋体" w:cs="宋体"/>
          <w:color w:val="auto"/>
          <w:sz w:val="24"/>
          <w:lang w:val="en-US" w:eastAsia="zh-CN"/>
        </w:rPr>
        <w:t>采购</w:t>
      </w:r>
      <w:r>
        <w:rPr>
          <w:rFonts w:hint="eastAsia" w:ascii="宋体" w:hAnsi="宋体" w:eastAsia="宋体" w:cs="宋体"/>
          <w:color w:val="auto"/>
          <w:sz w:val="24"/>
        </w:rPr>
        <w:t>编号：</w:t>
      </w:r>
      <w:r>
        <w:rPr>
          <w:rFonts w:hint="eastAsia" w:ascii="宋体" w:hAnsi="宋体" w:cs="宋体"/>
          <w:b w:val="0"/>
          <w:bCs w:val="0"/>
          <w:color w:val="auto"/>
          <w:sz w:val="24"/>
          <w:lang w:val="en-US" w:eastAsia="zh-CN"/>
        </w:rPr>
        <w:t>西华磋商采购-2024-23</w:t>
      </w:r>
      <w:r>
        <w:rPr>
          <w:rFonts w:hint="eastAsia" w:ascii="宋体" w:hAnsi="宋体" w:eastAsia="宋体" w:cs="宋体"/>
          <w:color w:val="auto"/>
          <w:sz w:val="24"/>
        </w:rPr>
        <w:t>）的招标评标工作，保证项目评审工作的正常有序进行，维护采购人、投标人的合法权益，依据《中华人民共和国政府采购法》</w:t>
      </w:r>
      <w:r>
        <w:rPr>
          <w:rFonts w:hint="eastAsia" w:ascii="宋体" w:hAnsi="宋体" w:eastAsia="宋体" w:cs="宋体"/>
          <w:color w:val="auto"/>
          <w:sz w:val="24"/>
          <w:szCs w:val="24"/>
        </w:rPr>
        <w:t>、《</w:t>
      </w:r>
      <w:r>
        <w:rPr>
          <w:rFonts w:hint="eastAsia" w:ascii="宋体" w:hAnsi="宋体" w:cs="宋体"/>
          <w:color w:val="auto"/>
          <w:kern w:val="0"/>
          <w:sz w:val="24"/>
        </w:rPr>
        <w:t>政府采购竞争性磋商采购方式管理暂行办法</w:t>
      </w:r>
      <w:r>
        <w:rPr>
          <w:rFonts w:hint="eastAsia" w:ascii="宋体" w:hAnsi="宋体" w:eastAsia="宋体" w:cs="宋体"/>
          <w:color w:val="auto"/>
          <w:sz w:val="24"/>
          <w:szCs w:val="24"/>
        </w:rPr>
        <w:t>》</w:t>
      </w:r>
      <w:r>
        <w:rPr>
          <w:rFonts w:hint="eastAsia" w:ascii="宋体" w:hAnsi="宋体" w:eastAsia="宋体" w:cs="宋体"/>
          <w:color w:val="auto"/>
          <w:sz w:val="24"/>
        </w:rPr>
        <w:t>及其它相关法律法规，本着公开、公平、公正</w:t>
      </w:r>
      <w:r>
        <w:rPr>
          <w:rFonts w:hint="eastAsia" w:ascii="宋体" w:hAnsi="宋体" w:eastAsia="宋体" w:cs="宋体"/>
          <w:color w:val="auto"/>
          <w:sz w:val="24"/>
          <w:lang w:eastAsia="zh-CN"/>
        </w:rPr>
        <w:t>、</w:t>
      </w:r>
      <w:r>
        <w:rPr>
          <w:rFonts w:hint="eastAsia" w:ascii="宋体" w:hAnsi="宋体" w:eastAsia="宋体" w:cs="仿宋_GB2312"/>
          <w:color w:val="auto"/>
          <w:sz w:val="24"/>
          <w:szCs w:val="24"/>
        </w:rPr>
        <w:t>科学、择优</w:t>
      </w:r>
      <w:r>
        <w:rPr>
          <w:rFonts w:hint="eastAsia" w:ascii="宋体" w:hAnsi="宋体" w:eastAsia="宋体" w:cs="宋体"/>
          <w:color w:val="auto"/>
          <w:sz w:val="24"/>
        </w:rPr>
        <w:t>的原则，制定评标办法。</w:t>
      </w:r>
    </w:p>
    <w:p w14:paraId="2C2E35A9">
      <w:pPr>
        <w:pageBreakBefore w:val="0"/>
        <w:kinsoku/>
        <w:wordWrap/>
        <w:overflowPunct/>
        <w:topLinePunct w:val="0"/>
        <w:bidi w:val="0"/>
        <w:spacing w:line="360" w:lineRule="auto"/>
        <w:ind w:firstLine="480"/>
        <w:outlineLvl w:val="9"/>
        <w:rPr>
          <w:rFonts w:hint="eastAsia" w:ascii="宋体" w:hAnsi="宋体" w:cs="宋体"/>
          <w:color w:val="auto"/>
          <w:kern w:val="0"/>
          <w:sz w:val="24"/>
        </w:rPr>
      </w:pPr>
      <w:r>
        <w:rPr>
          <w:rFonts w:hint="eastAsia" w:ascii="宋体" w:hAnsi="宋体"/>
          <w:color w:val="auto"/>
          <w:sz w:val="24"/>
        </w:rPr>
        <w:t>根据招标货物和服务的特点依法组建评标委员会</w:t>
      </w:r>
      <w:r>
        <w:rPr>
          <w:rFonts w:hint="eastAsia" w:ascii="宋体" w:hAnsi="宋体"/>
          <w:color w:val="auto"/>
          <w:sz w:val="24"/>
          <w:lang w:val="en-US" w:eastAsia="zh-CN"/>
        </w:rPr>
        <w:t>磋商小组</w:t>
      </w:r>
      <w:r>
        <w:rPr>
          <w:rFonts w:hint="eastAsia" w:ascii="宋体" w:hAnsi="宋体"/>
          <w:color w:val="auto"/>
          <w:sz w:val="24"/>
        </w:rPr>
        <w:t>。</w:t>
      </w:r>
      <w:r>
        <w:rPr>
          <w:rFonts w:hint="eastAsia" w:ascii="宋体" w:hAnsi="宋体"/>
          <w:color w:val="auto"/>
          <w:sz w:val="24"/>
          <w:lang w:val="en-US" w:eastAsia="zh-CN"/>
        </w:rPr>
        <w:t>磋商小组</w:t>
      </w:r>
      <w:r>
        <w:rPr>
          <w:rFonts w:hint="eastAsia" w:ascii="宋体" w:hAnsi="宋体"/>
          <w:color w:val="auto"/>
          <w:sz w:val="24"/>
        </w:rPr>
        <w:t>由</w:t>
      </w:r>
      <w:r>
        <w:rPr>
          <w:rFonts w:hint="eastAsia" w:ascii="宋体" w:hAnsi="宋体"/>
          <w:color w:val="auto"/>
          <w:sz w:val="24"/>
          <w:lang w:val="en-US" w:eastAsia="zh-CN"/>
        </w:rPr>
        <w:t>相关</w:t>
      </w:r>
      <w:r>
        <w:rPr>
          <w:rFonts w:hint="eastAsia" w:ascii="宋体" w:hAnsi="宋体"/>
          <w:color w:val="auto"/>
          <w:sz w:val="24"/>
        </w:rPr>
        <w:t>方面的专家和采购人代表组成。成员为3人以上单数组成。</w:t>
      </w:r>
    </w:p>
    <w:p w14:paraId="4ABE6C54">
      <w:pPr>
        <w:pageBreakBefore w:val="0"/>
        <w:kinsoku/>
        <w:wordWrap/>
        <w:overflowPunct/>
        <w:topLinePunct w:val="0"/>
        <w:bidi w:val="0"/>
        <w:spacing w:line="460" w:lineRule="exact"/>
        <w:ind w:firstLine="480" w:firstLineChars="200"/>
        <w:outlineLvl w:val="9"/>
        <w:rPr>
          <w:rFonts w:hint="eastAsia" w:ascii="宋体" w:hAnsi="宋体"/>
          <w:b/>
          <w:color w:val="auto"/>
          <w:sz w:val="30"/>
          <w:szCs w:val="30"/>
        </w:rPr>
      </w:pPr>
      <w:r>
        <w:rPr>
          <w:rFonts w:hint="eastAsia" w:ascii="宋体" w:hAnsi="宋体" w:cs="宋体"/>
          <w:color w:val="auto"/>
          <w:kern w:val="0"/>
          <w:sz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r>
        <w:rPr>
          <w:rFonts w:hint="eastAsia" w:ascii="宋体" w:hAnsi="宋体" w:eastAsia="宋体" w:cs="仿宋_GB2312"/>
          <w:color w:val="auto"/>
          <w:sz w:val="24"/>
          <w:szCs w:val="24"/>
        </w:rPr>
        <w:t>磋商小组成员应当客观、公正地履行职务，遵守职业道德，对所提出的评审意见承担个人责任。</w:t>
      </w:r>
    </w:p>
    <w:p w14:paraId="34DCD5A5">
      <w:pPr>
        <w:pageBreakBefore w:val="0"/>
        <w:widowControl/>
        <w:kinsoku/>
        <w:wordWrap/>
        <w:overflowPunct/>
        <w:topLinePunct w:val="0"/>
        <w:bidi w:val="0"/>
        <w:spacing w:line="360" w:lineRule="auto"/>
        <w:ind w:firstLine="480" w:firstLineChars="200"/>
        <w:jc w:val="left"/>
        <w:outlineLvl w:val="9"/>
        <w:rPr>
          <w:rFonts w:hint="eastAsia" w:ascii="宋体" w:hAnsi="宋体" w:cs="宋体"/>
          <w:color w:val="auto"/>
          <w:kern w:val="0"/>
          <w:sz w:val="24"/>
        </w:rPr>
      </w:pPr>
      <w:r>
        <w:rPr>
          <w:rFonts w:hint="eastAsia" w:ascii="宋体" w:hAnsi="宋体" w:cs="宋体"/>
          <w:color w:val="auto"/>
          <w:kern w:val="0"/>
          <w:sz w:val="24"/>
        </w:rPr>
        <w:t>经磋商确定最终采购需求和提交最后报价的供应商后，由磋商小组采用综合评分法对提交最后报价的供应商的响应文件和最后报价进行综合评分。</w:t>
      </w:r>
    </w:p>
    <w:p w14:paraId="3439D60B">
      <w:pPr>
        <w:pageBreakBefore w:val="0"/>
        <w:kinsoku/>
        <w:wordWrap/>
        <w:overflowPunct/>
        <w:topLinePunct w:val="0"/>
        <w:bidi w:val="0"/>
        <w:spacing w:line="360" w:lineRule="auto"/>
        <w:ind w:firstLine="480" w:firstLineChars="200"/>
        <w:jc w:val="both"/>
        <w:outlineLvl w:val="9"/>
        <w:rPr>
          <w:rFonts w:hint="eastAsia" w:ascii="宋体" w:hAnsi="宋体"/>
          <w:b/>
          <w:color w:val="auto"/>
          <w:sz w:val="24"/>
          <w:szCs w:val="24"/>
        </w:rPr>
      </w:pPr>
      <w:r>
        <w:rPr>
          <w:rFonts w:hint="eastAsia" w:ascii="宋体" w:hAnsi="宋体" w:eastAsia="宋体" w:cs="仿宋_GB2312"/>
          <w:color w:val="auto"/>
          <w:sz w:val="24"/>
          <w:szCs w:val="24"/>
        </w:rPr>
        <w:t>磋商小组按先初审、后磋商的程序对响应文件进行评审，在详细磋商之前，首先确定每份响应文件是否实质上响应了磋商文件的要求；实质上响应磋商文件要求的响应文件，应该与磋商文件的所有条款、条件和规范相符，不满足要求的不进行下一步磋商程序。</w:t>
      </w:r>
      <w:r>
        <w:rPr>
          <w:rFonts w:hint="eastAsia" w:ascii="宋体" w:hAnsi="宋体"/>
          <w:color w:val="auto"/>
          <w:sz w:val="24"/>
          <w:szCs w:val="24"/>
          <w:lang w:val="en-US" w:eastAsia="zh-CN"/>
        </w:rPr>
        <w:t>磋商</w:t>
      </w:r>
      <w:r>
        <w:rPr>
          <w:rFonts w:hint="eastAsia" w:ascii="宋体" w:hAnsi="宋体"/>
          <w:color w:val="auto"/>
          <w:sz w:val="24"/>
          <w:szCs w:val="24"/>
        </w:rPr>
        <w:t>小组根据附表内容逐条对</w:t>
      </w:r>
      <w:r>
        <w:rPr>
          <w:rFonts w:hint="eastAsia" w:ascii="宋体" w:hAnsi="宋体"/>
          <w:color w:val="auto"/>
          <w:sz w:val="24"/>
          <w:szCs w:val="24"/>
          <w:lang w:val="en-US" w:eastAsia="zh-CN"/>
        </w:rPr>
        <w:t>响应</w:t>
      </w:r>
      <w:r>
        <w:rPr>
          <w:rFonts w:hint="eastAsia" w:ascii="宋体" w:hAnsi="宋体"/>
          <w:color w:val="auto"/>
          <w:sz w:val="24"/>
          <w:szCs w:val="24"/>
        </w:rPr>
        <w:t>供应商进行资格、符合性审查</w:t>
      </w:r>
      <w:r>
        <w:rPr>
          <w:rFonts w:hint="eastAsia" w:ascii="宋体" w:hAnsi="宋体"/>
          <w:b w:val="0"/>
          <w:bCs w:val="0"/>
          <w:color w:val="auto"/>
          <w:sz w:val="24"/>
          <w:szCs w:val="24"/>
        </w:rPr>
        <w:t>。</w:t>
      </w:r>
      <w:r>
        <w:rPr>
          <w:rFonts w:hint="eastAsia" w:ascii="宋体" w:hAnsi="宋体" w:eastAsia="宋体" w:cs="宋体"/>
          <w:color w:val="auto"/>
          <w:sz w:val="24"/>
          <w:szCs w:val="24"/>
        </w:rPr>
        <w:t>资格性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符合性</w:t>
      </w:r>
      <w:r>
        <w:rPr>
          <w:rFonts w:hint="eastAsia" w:ascii="宋体" w:hAnsi="宋体" w:eastAsia="宋体" w:cs="宋体"/>
          <w:b w:val="0"/>
          <w:bCs/>
          <w:color w:val="auto"/>
          <w:sz w:val="24"/>
          <w:szCs w:val="24"/>
        </w:rPr>
        <w:t>审查</w:t>
      </w:r>
      <w:r>
        <w:rPr>
          <w:rFonts w:hint="eastAsia" w:ascii="宋体" w:hAnsi="宋体" w:eastAsia="宋体" w:cs="宋体"/>
          <w:color w:val="auto"/>
          <w:sz w:val="24"/>
          <w:szCs w:val="24"/>
        </w:rPr>
        <w:t>表：</w:t>
      </w:r>
    </w:p>
    <w:tbl>
      <w:tblPr>
        <w:tblStyle w:val="29"/>
        <w:tblW w:w="8380" w:type="dxa"/>
        <w:tblInd w:w="-72" w:type="dxa"/>
        <w:tblLayout w:type="fixed"/>
        <w:tblCellMar>
          <w:top w:w="0" w:type="dxa"/>
          <w:left w:w="108" w:type="dxa"/>
          <w:bottom w:w="0" w:type="dxa"/>
          <w:right w:w="108" w:type="dxa"/>
        </w:tblCellMar>
      </w:tblPr>
      <w:tblGrid>
        <w:gridCol w:w="570"/>
        <w:gridCol w:w="4546"/>
        <w:gridCol w:w="1941"/>
        <w:gridCol w:w="1323"/>
      </w:tblGrid>
      <w:tr w14:paraId="2492828E">
        <w:tblPrEx>
          <w:tblCellMar>
            <w:top w:w="0" w:type="dxa"/>
            <w:left w:w="108" w:type="dxa"/>
            <w:bottom w:w="0" w:type="dxa"/>
            <w:right w:w="108" w:type="dxa"/>
          </w:tblCellMar>
        </w:tblPrEx>
        <w:trPr>
          <w:cantSplit/>
          <w:trHeight w:val="763" w:hRule="atLeast"/>
        </w:trPr>
        <w:tc>
          <w:tcPr>
            <w:tcW w:w="8380" w:type="dxa"/>
            <w:gridSpan w:val="4"/>
            <w:tcBorders>
              <w:top w:val="single" w:color="auto" w:sz="4" w:space="0"/>
              <w:left w:val="single" w:color="auto" w:sz="4" w:space="0"/>
              <w:bottom w:val="single" w:color="auto" w:sz="4" w:space="0"/>
              <w:right w:val="single" w:color="auto" w:sz="4" w:space="0"/>
            </w:tcBorders>
            <w:noWrap w:val="0"/>
            <w:vAlign w:val="center"/>
          </w:tcPr>
          <w:p w14:paraId="30C75F39">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default" w:ascii="Times New Roman" w:hAnsi="Times New Roman" w:eastAsia="Times New Roman" w:cs="Times New Roman"/>
                <w:b/>
                <w:color w:val="auto"/>
                <w:sz w:val="32"/>
                <w:szCs w:val="32"/>
              </w:rPr>
            </w:pPr>
            <w:r>
              <w:rPr>
                <w:rFonts w:hint="eastAsia" w:ascii="Times New Roman" w:hAnsi="Times New Roman" w:eastAsia="Times New Roman" w:cs="Times New Roman"/>
                <w:b/>
                <w:color w:val="auto"/>
                <w:sz w:val="32"/>
                <w:szCs w:val="32"/>
              </w:rPr>
              <w:t>审</w:t>
            </w:r>
            <w:r>
              <w:rPr>
                <w:rFonts w:hint="eastAsia" w:ascii="Times New Roman" w:hAnsi="Times New Roman" w:eastAsia="Times New Roman" w:cs="Times New Roman"/>
                <w:b/>
                <w:color w:val="auto"/>
                <w:sz w:val="32"/>
                <w:szCs w:val="32"/>
                <w:lang w:val="en-US" w:eastAsia="zh-CN"/>
              </w:rPr>
              <w:t xml:space="preserve"> </w:t>
            </w:r>
            <w:r>
              <w:rPr>
                <w:rFonts w:hint="eastAsia" w:ascii="Times New Roman" w:hAnsi="Times New Roman" w:eastAsia="Times New Roman" w:cs="Times New Roman"/>
                <w:b/>
                <w:color w:val="auto"/>
                <w:sz w:val="32"/>
                <w:szCs w:val="32"/>
              </w:rPr>
              <w:t>查</w:t>
            </w:r>
            <w:r>
              <w:rPr>
                <w:rFonts w:hint="eastAsia" w:ascii="Times New Roman" w:hAnsi="Times New Roman" w:eastAsia="Times New Roman" w:cs="Times New Roman"/>
                <w:b/>
                <w:color w:val="auto"/>
                <w:sz w:val="32"/>
                <w:szCs w:val="32"/>
                <w:lang w:val="en-US" w:eastAsia="zh-CN"/>
              </w:rPr>
              <w:t xml:space="preserve"> </w:t>
            </w:r>
            <w:r>
              <w:rPr>
                <w:rFonts w:hint="eastAsia" w:ascii="Times New Roman" w:hAnsi="Times New Roman" w:eastAsia="Times New Roman" w:cs="Times New Roman"/>
                <w:b/>
                <w:color w:val="auto"/>
                <w:sz w:val="32"/>
                <w:szCs w:val="32"/>
              </w:rPr>
              <w:t>表</w:t>
            </w:r>
          </w:p>
        </w:tc>
      </w:tr>
      <w:tr w14:paraId="32FDC4D4">
        <w:tblPrEx>
          <w:tblCellMar>
            <w:top w:w="0" w:type="dxa"/>
            <w:left w:w="108" w:type="dxa"/>
            <w:bottom w:w="0" w:type="dxa"/>
            <w:right w:w="108" w:type="dxa"/>
          </w:tblCellMar>
        </w:tblPrEx>
        <w:trPr>
          <w:cantSplit/>
          <w:trHeight w:val="495" w:hRule="atLeast"/>
        </w:trPr>
        <w:tc>
          <w:tcPr>
            <w:tcW w:w="8380" w:type="dxa"/>
            <w:gridSpan w:val="4"/>
            <w:tcBorders>
              <w:top w:val="single" w:color="auto" w:sz="4" w:space="0"/>
              <w:left w:val="single" w:color="auto" w:sz="4" w:space="0"/>
              <w:bottom w:val="single" w:color="auto" w:sz="4" w:space="0"/>
              <w:right w:val="single" w:color="auto" w:sz="4" w:space="0"/>
            </w:tcBorders>
            <w:noWrap w:val="0"/>
            <w:vAlign w:val="center"/>
          </w:tcPr>
          <w:p w14:paraId="39ED37FC">
            <w:pPr>
              <w:keepNext w:val="0"/>
              <w:keepLines w:val="0"/>
              <w:pageBreakBefore w:val="0"/>
              <w:suppressLineNumbers w:val="0"/>
              <w:kinsoku/>
              <w:wordWrap/>
              <w:overflowPunct/>
              <w:topLinePunct w:val="0"/>
              <w:bidi w:val="0"/>
              <w:spacing w:before="0" w:beforeAutospacing="0" w:after="0" w:afterAutospacing="0"/>
              <w:ind w:left="0" w:right="0"/>
              <w:outlineLvl w:val="9"/>
              <w:rPr>
                <w:rFonts w:hint="default" w:ascii="Times New Roman" w:hAnsi="Times New Roman" w:eastAsia="Times New Roman" w:cs="Times New Roman"/>
                <w:color w:val="auto"/>
              </w:rPr>
            </w:pPr>
            <w:r>
              <w:rPr>
                <w:rFonts w:hint="eastAsia" w:ascii="Times New Roman" w:hAnsi="Times New Roman" w:eastAsia="Times New Roman" w:cs="Times New Roman"/>
                <w:color w:val="auto"/>
              </w:rPr>
              <w:t>投</w:t>
            </w:r>
            <w:r>
              <w:rPr>
                <w:rFonts w:hint="eastAsia" w:ascii="Times New Roman" w:hAnsi="Times New Roman" w:eastAsia="Times New Roman" w:cs="Times New Roman"/>
                <w:color w:val="auto"/>
                <w:lang w:val="en-US" w:eastAsia="zh-CN"/>
              </w:rPr>
              <w:t xml:space="preserve"> </w:t>
            </w:r>
            <w:r>
              <w:rPr>
                <w:rFonts w:hint="eastAsia" w:ascii="Times New Roman" w:hAnsi="Times New Roman" w:eastAsia="Times New Roman" w:cs="Times New Roman"/>
                <w:color w:val="auto"/>
              </w:rPr>
              <w:t>标</w:t>
            </w:r>
            <w:r>
              <w:rPr>
                <w:rFonts w:hint="eastAsia" w:ascii="Times New Roman" w:hAnsi="Times New Roman" w:eastAsia="Times New Roman" w:cs="Times New Roman"/>
                <w:color w:val="auto"/>
                <w:lang w:val="en-US" w:eastAsia="zh-CN"/>
              </w:rPr>
              <w:t xml:space="preserve"> </w:t>
            </w:r>
            <w:r>
              <w:rPr>
                <w:rFonts w:hint="eastAsia" w:ascii="Times New Roman" w:hAnsi="Times New Roman" w:eastAsia="Times New Roman" w:cs="Times New Roman"/>
                <w:color w:val="auto"/>
              </w:rPr>
              <w:t>人：</w:t>
            </w:r>
          </w:p>
        </w:tc>
      </w:tr>
      <w:tr w14:paraId="332FD70F">
        <w:tblPrEx>
          <w:tblCellMar>
            <w:top w:w="0" w:type="dxa"/>
            <w:left w:w="108" w:type="dxa"/>
            <w:bottom w:w="0" w:type="dxa"/>
            <w:right w:w="108" w:type="dxa"/>
          </w:tblCellMar>
        </w:tblPrEx>
        <w:trPr>
          <w:cantSplit/>
          <w:trHeight w:val="495" w:hRule="atLeast"/>
        </w:trPr>
        <w:tc>
          <w:tcPr>
            <w:tcW w:w="8380" w:type="dxa"/>
            <w:gridSpan w:val="4"/>
            <w:tcBorders>
              <w:top w:val="single" w:color="auto" w:sz="4" w:space="0"/>
              <w:left w:val="single" w:color="auto" w:sz="4" w:space="0"/>
              <w:bottom w:val="single" w:color="auto" w:sz="4" w:space="0"/>
              <w:right w:val="single" w:color="auto" w:sz="4" w:space="0"/>
            </w:tcBorders>
            <w:noWrap w:val="0"/>
            <w:vAlign w:val="center"/>
          </w:tcPr>
          <w:p w14:paraId="55466D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outlineLvl w:val="9"/>
              <w:rPr>
                <w:rFonts w:hint="eastAsia" w:ascii="Times New Roman" w:hAnsi="Times New Roman" w:eastAsia="Times New Roman" w:cs="Times New Roman"/>
                <w:color w:val="auto"/>
              </w:rPr>
            </w:pPr>
            <w:r>
              <w:rPr>
                <w:rFonts w:hint="eastAsia" w:ascii="Times New Roman" w:hAnsi="Times New Roman" w:eastAsia="Times New Roman" w:cs="Times New Roman"/>
                <w:color w:val="auto"/>
              </w:rPr>
              <w:t>项目名称：</w:t>
            </w:r>
          </w:p>
        </w:tc>
      </w:tr>
      <w:tr w14:paraId="5112136D">
        <w:tblPrEx>
          <w:tblCellMar>
            <w:top w:w="0" w:type="dxa"/>
            <w:left w:w="108" w:type="dxa"/>
            <w:bottom w:w="0" w:type="dxa"/>
            <w:right w:w="108" w:type="dxa"/>
          </w:tblCellMar>
        </w:tblPrEx>
        <w:trPr>
          <w:cantSplit/>
          <w:trHeight w:val="495" w:hRule="atLeast"/>
        </w:trPr>
        <w:tc>
          <w:tcPr>
            <w:tcW w:w="8380" w:type="dxa"/>
            <w:gridSpan w:val="4"/>
            <w:tcBorders>
              <w:top w:val="single" w:color="auto" w:sz="4" w:space="0"/>
              <w:left w:val="single" w:color="auto" w:sz="4" w:space="0"/>
              <w:bottom w:val="single" w:color="auto" w:sz="4" w:space="0"/>
              <w:right w:val="single" w:color="auto" w:sz="4" w:space="0"/>
            </w:tcBorders>
            <w:noWrap w:val="0"/>
            <w:vAlign w:val="center"/>
          </w:tcPr>
          <w:p w14:paraId="6F8B609A">
            <w:pPr>
              <w:keepNext w:val="0"/>
              <w:keepLines w:val="0"/>
              <w:pageBreakBefore w:val="0"/>
              <w:suppressLineNumbers w:val="0"/>
              <w:kinsoku/>
              <w:wordWrap/>
              <w:overflowPunct/>
              <w:topLinePunct w:val="0"/>
              <w:bidi w:val="0"/>
              <w:spacing w:before="0" w:beforeAutospacing="0" w:after="0" w:afterAutospacing="0"/>
              <w:ind w:left="0" w:right="0"/>
              <w:outlineLvl w:val="9"/>
              <w:rPr>
                <w:rFonts w:hint="eastAsia" w:ascii="Times New Roman" w:hAnsi="Times New Roman" w:eastAsia="Times New Roman" w:cs="Times New Roman"/>
                <w:color w:val="auto"/>
              </w:rPr>
            </w:pPr>
            <w:r>
              <w:rPr>
                <w:rFonts w:hint="eastAsia" w:ascii="Times New Roman" w:hAnsi="Times New Roman" w:eastAsia="Times New Roman" w:cs="Times New Roman"/>
                <w:color w:val="auto"/>
              </w:rPr>
              <w:t>项目编号：</w:t>
            </w:r>
          </w:p>
        </w:tc>
      </w:tr>
      <w:tr w14:paraId="40442C94">
        <w:tblPrEx>
          <w:tblCellMar>
            <w:top w:w="0" w:type="dxa"/>
            <w:left w:w="108" w:type="dxa"/>
            <w:bottom w:w="0" w:type="dxa"/>
            <w:right w:w="108" w:type="dxa"/>
          </w:tblCellMar>
        </w:tblPrEx>
        <w:trPr>
          <w:cantSplit/>
          <w:trHeight w:val="856"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1767A19D">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default" w:ascii="Times New Roman" w:hAnsi="Times New Roman" w:eastAsia="Times New Roman" w:cs="Times New Roman"/>
                <w:color w:val="auto"/>
              </w:rPr>
            </w:pPr>
            <w:r>
              <w:rPr>
                <w:rFonts w:hint="eastAsia" w:ascii="Times New Roman" w:hAnsi="Times New Roman" w:eastAsia="Times New Roman" w:cs="Times New Roman"/>
                <w:color w:val="auto"/>
              </w:rPr>
              <w:t>序号</w:t>
            </w:r>
          </w:p>
        </w:tc>
        <w:tc>
          <w:tcPr>
            <w:tcW w:w="4546" w:type="dxa"/>
            <w:tcBorders>
              <w:top w:val="single" w:color="auto" w:sz="4" w:space="0"/>
              <w:left w:val="nil"/>
              <w:bottom w:val="single" w:color="auto" w:sz="4" w:space="0"/>
              <w:right w:val="single" w:color="auto" w:sz="4" w:space="0"/>
            </w:tcBorders>
            <w:noWrap w:val="0"/>
            <w:vAlign w:val="center"/>
          </w:tcPr>
          <w:p w14:paraId="62A817C7">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default" w:ascii="Times New Roman" w:hAnsi="Times New Roman" w:eastAsia="Times New Roman" w:cs="Times New Roman"/>
                <w:color w:val="auto"/>
              </w:rPr>
            </w:pPr>
            <w:r>
              <w:rPr>
                <w:rFonts w:hint="eastAsia" w:ascii="Times New Roman" w:hAnsi="Times New Roman" w:eastAsia="Times New Roman" w:cs="Times New Roman"/>
                <w:color w:val="auto"/>
              </w:rPr>
              <w:t>指标名称</w:t>
            </w:r>
          </w:p>
        </w:tc>
        <w:tc>
          <w:tcPr>
            <w:tcW w:w="1941" w:type="dxa"/>
            <w:tcBorders>
              <w:top w:val="single" w:color="auto" w:sz="4" w:space="0"/>
              <w:left w:val="nil"/>
              <w:bottom w:val="single" w:color="auto" w:sz="4" w:space="0"/>
              <w:right w:val="single" w:color="auto" w:sz="4" w:space="0"/>
            </w:tcBorders>
            <w:noWrap w:val="0"/>
            <w:vAlign w:val="center"/>
          </w:tcPr>
          <w:p w14:paraId="7E82FA7C">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default" w:ascii="Times New Roman" w:hAnsi="Times New Roman" w:eastAsia="Times New Roman" w:cs="Times New Roman"/>
                <w:color w:val="auto"/>
              </w:rPr>
            </w:pPr>
            <w:r>
              <w:rPr>
                <w:rFonts w:hint="eastAsia" w:ascii="Times New Roman" w:hAnsi="Times New Roman" w:eastAsia="Times New Roman" w:cs="Times New Roman"/>
                <w:color w:val="auto"/>
              </w:rPr>
              <w:t>指标要求</w:t>
            </w:r>
          </w:p>
        </w:tc>
        <w:tc>
          <w:tcPr>
            <w:tcW w:w="1323" w:type="dxa"/>
            <w:tcBorders>
              <w:top w:val="single" w:color="auto" w:sz="4" w:space="0"/>
              <w:left w:val="nil"/>
              <w:bottom w:val="single" w:color="auto" w:sz="4" w:space="0"/>
              <w:right w:val="single" w:color="auto" w:sz="4" w:space="0"/>
            </w:tcBorders>
            <w:noWrap w:val="0"/>
            <w:vAlign w:val="center"/>
          </w:tcPr>
          <w:p w14:paraId="617E2266">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Times New Roman" w:hAnsi="Times New Roman" w:eastAsia="Times New Roman" w:cs="Times New Roman"/>
                <w:color w:val="auto"/>
              </w:rPr>
            </w:pPr>
            <w:r>
              <w:rPr>
                <w:rFonts w:hint="eastAsia" w:ascii="Times New Roman" w:hAnsi="Times New Roman" w:eastAsia="Times New Roman" w:cs="Times New Roman"/>
                <w:color w:val="auto"/>
              </w:rPr>
              <w:t>是否</w:t>
            </w:r>
          </w:p>
          <w:p w14:paraId="4D8238ED">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default" w:ascii="Times New Roman" w:hAnsi="Times New Roman" w:eastAsia="Times New Roman" w:cs="Times New Roman"/>
                <w:color w:val="auto"/>
              </w:rPr>
            </w:pPr>
            <w:r>
              <w:rPr>
                <w:rFonts w:hint="eastAsia" w:ascii="Times New Roman" w:hAnsi="Times New Roman" w:eastAsia="Times New Roman" w:cs="Times New Roman"/>
                <w:color w:val="auto"/>
              </w:rPr>
              <w:t>通过</w:t>
            </w:r>
          </w:p>
        </w:tc>
      </w:tr>
      <w:tr w14:paraId="4B5840DF">
        <w:tblPrEx>
          <w:tblCellMar>
            <w:top w:w="0" w:type="dxa"/>
            <w:left w:w="108" w:type="dxa"/>
            <w:bottom w:w="0" w:type="dxa"/>
            <w:right w:w="108" w:type="dxa"/>
          </w:tblCellMar>
        </w:tblPrEx>
        <w:trPr>
          <w:cantSplit/>
          <w:trHeight w:val="2801"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2E21612F">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default" w:ascii="宋体" w:hAnsi="Calibri" w:eastAsia="Times New Roman" w:cs="Times New Roman"/>
                <w:color w:val="auto"/>
              </w:rPr>
            </w:pPr>
            <w:r>
              <w:rPr>
                <w:rFonts w:hint="eastAsia" w:ascii="宋体" w:hAnsi="宋体" w:eastAsia="Times New Roman" w:cs="Times New Roman"/>
                <w:color w:val="auto"/>
              </w:rPr>
              <w:t>1</w:t>
            </w:r>
          </w:p>
        </w:tc>
        <w:tc>
          <w:tcPr>
            <w:tcW w:w="4546" w:type="dxa"/>
            <w:tcBorders>
              <w:top w:val="single" w:color="auto" w:sz="4" w:space="0"/>
              <w:left w:val="nil"/>
              <w:bottom w:val="single" w:color="auto" w:sz="4" w:space="0"/>
              <w:right w:val="single" w:color="auto" w:sz="4" w:space="0"/>
            </w:tcBorders>
            <w:noWrap w:val="0"/>
            <w:vAlign w:val="center"/>
          </w:tcPr>
          <w:p w14:paraId="45E15870">
            <w:pPr>
              <w:keepNext w:val="0"/>
              <w:keepLines w:val="0"/>
              <w:pageBreakBefore w:val="0"/>
              <w:suppressLineNumbers w:val="0"/>
              <w:kinsoku/>
              <w:wordWrap/>
              <w:overflowPunct/>
              <w:topLinePunct w:val="0"/>
              <w:bidi w:val="0"/>
              <w:spacing w:before="0" w:beforeAutospacing="0" w:after="0" w:afterAutospacing="0"/>
              <w:ind w:left="0" w:right="0"/>
              <w:outlineLvl w:val="9"/>
              <w:rPr>
                <w:rFonts w:hint="eastAsia" w:ascii="Times New Roman" w:hAnsi="Times New Roman" w:eastAsia="Times New Roman" w:cs="Times New Roman"/>
                <w:color w:val="auto"/>
              </w:rPr>
            </w:pPr>
            <w:r>
              <w:rPr>
                <w:rFonts w:hint="eastAsia" w:ascii="Times New Roman" w:hAnsi="Times New Roman" w:eastAsia="Times New Roman" w:cs="Times New Roman"/>
                <w:color w:val="auto"/>
              </w:rPr>
              <w:t>投标人具备《中华人民共和国政府采购法》第二十二条要求</w:t>
            </w:r>
          </w:p>
          <w:p w14:paraId="79A913C4">
            <w:pPr>
              <w:keepNext w:val="0"/>
              <w:keepLines w:val="0"/>
              <w:pageBreakBefore w:val="0"/>
              <w:suppressLineNumbers w:val="0"/>
              <w:kinsoku/>
              <w:wordWrap/>
              <w:overflowPunct/>
              <w:topLinePunct w:val="0"/>
              <w:bidi w:val="0"/>
              <w:spacing w:before="0" w:beforeAutospacing="0" w:after="0" w:afterAutospacing="0"/>
              <w:ind w:left="0" w:right="0"/>
              <w:outlineLvl w:val="9"/>
              <w:rPr>
                <w:rFonts w:hint="eastAsia" w:ascii="Times New Roman" w:hAnsi="Times New Roman" w:eastAsia="Times New Roman" w:cs="Times New Roman"/>
                <w:color w:val="auto"/>
              </w:rPr>
            </w:pPr>
            <w:r>
              <w:rPr>
                <w:rFonts w:hint="eastAsia" w:ascii="Times New Roman" w:hAnsi="Times New Roman" w:eastAsia="Times New Roman" w:cs="Times New Roman"/>
                <w:color w:val="auto"/>
              </w:rPr>
              <w:t>（</w:t>
            </w:r>
            <w:r>
              <w:rPr>
                <w:rFonts w:hint="eastAsia" w:ascii="Times New Roman" w:hAnsi="Times New Roman" w:eastAsia="Times New Roman" w:cs="Times New Roman"/>
                <w:color w:val="auto"/>
                <w:lang w:val="en-US" w:eastAsia="zh-CN"/>
              </w:rPr>
              <w:t>1</w:t>
            </w:r>
            <w:r>
              <w:rPr>
                <w:rFonts w:hint="eastAsia" w:ascii="Times New Roman" w:hAnsi="Times New Roman" w:eastAsia="Times New Roman" w:cs="Times New Roman"/>
                <w:color w:val="auto"/>
              </w:rPr>
              <w:t>）具有独立承担民事责任的能力；</w:t>
            </w:r>
          </w:p>
          <w:p w14:paraId="284D8CC2">
            <w:pPr>
              <w:keepNext w:val="0"/>
              <w:keepLines w:val="0"/>
              <w:pageBreakBefore w:val="0"/>
              <w:suppressLineNumbers w:val="0"/>
              <w:kinsoku/>
              <w:wordWrap/>
              <w:overflowPunct/>
              <w:topLinePunct w:val="0"/>
              <w:bidi w:val="0"/>
              <w:spacing w:before="0" w:beforeAutospacing="0" w:after="0" w:afterAutospacing="0"/>
              <w:ind w:left="0" w:right="0"/>
              <w:outlineLvl w:val="9"/>
              <w:rPr>
                <w:rFonts w:hint="eastAsia" w:ascii="Times New Roman" w:hAnsi="Times New Roman" w:eastAsia="Times New Roman" w:cs="Times New Roman"/>
                <w:color w:val="auto"/>
              </w:rPr>
            </w:pPr>
            <w:r>
              <w:rPr>
                <w:rFonts w:hint="eastAsia" w:ascii="Times New Roman" w:hAnsi="Times New Roman" w:eastAsia="Times New Roman" w:cs="Times New Roman"/>
                <w:color w:val="auto"/>
              </w:rPr>
              <w:t>（</w:t>
            </w:r>
            <w:r>
              <w:rPr>
                <w:rFonts w:hint="eastAsia" w:ascii="Times New Roman" w:hAnsi="Times New Roman" w:eastAsia="Times New Roman" w:cs="Times New Roman"/>
                <w:color w:val="auto"/>
                <w:lang w:val="en-US" w:eastAsia="zh-CN"/>
              </w:rPr>
              <w:t>2</w:t>
            </w:r>
            <w:r>
              <w:rPr>
                <w:rFonts w:hint="eastAsia" w:ascii="Times New Roman" w:hAnsi="Times New Roman" w:eastAsia="Times New Roman" w:cs="Times New Roman"/>
                <w:color w:val="auto"/>
              </w:rPr>
              <w:t>）具有良好的商业信誉和健全的财务会计制度；</w:t>
            </w:r>
          </w:p>
          <w:p w14:paraId="2B5FAB2A">
            <w:pPr>
              <w:keepNext w:val="0"/>
              <w:keepLines w:val="0"/>
              <w:pageBreakBefore w:val="0"/>
              <w:suppressLineNumbers w:val="0"/>
              <w:kinsoku/>
              <w:wordWrap/>
              <w:overflowPunct/>
              <w:topLinePunct w:val="0"/>
              <w:bidi w:val="0"/>
              <w:spacing w:before="0" w:beforeAutospacing="0" w:after="0" w:afterAutospacing="0"/>
              <w:ind w:left="0" w:right="0"/>
              <w:outlineLvl w:val="9"/>
              <w:rPr>
                <w:rFonts w:hint="eastAsia" w:ascii="Times New Roman" w:hAnsi="Times New Roman" w:eastAsia="Times New Roman" w:cs="Times New Roman"/>
                <w:color w:val="auto"/>
              </w:rPr>
            </w:pPr>
            <w:r>
              <w:rPr>
                <w:rFonts w:hint="eastAsia" w:ascii="Times New Roman" w:hAnsi="Times New Roman" w:eastAsia="Times New Roman" w:cs="Times New Roman"/>
                <w:color w:val="auto"/>
              </w:rPr>
              <w:t>（</w:t>
            </w:r>
            <w:r>
              <w:rPr>
                <w:rFonts w:hint="eastAsia" w:ascii="Times New Roman" w:hAnsi="Times New Roman" w:eastAsia="Times New Roman" w:cs="Times New Roman"/>
                <w:color w:val="auto"/>
                <w:lang w:val="en-US" w:eastAsia="zh-CN"/>
              </w:rPr>
              <w:t>3</w:t>
            </w:r>
            <w:r>
              <w:rPr>
                <w:rFonts w:hint="eastAsia" w:ascii="Times New Roman" w:hAnsi="Times New Roman" w:eastAsia="Times New Roman" w:cs="Times New Roman"/>
                <w:color w:val="auto"/>
              </w:rPr>
              <w:t>）具有履行合同所必需的设备和专业技术能力；</w:t>
            </w:r>
          </w:p>
          <w:p w14:paraId="0DF9C14E">
            <w:pPr>
              <w:keepNext w:val="0"/>
              <w:keepLines w:val="0"/>
              <w:pageBreakBefore w:val="0"/>
              <w:suppressLineNumbers w:val="0"/>
              <w:kinsoku/>
              <w:wordWrap/>
              <w:overflowPunct/>
              <w:topLinePunct w:val="0"/>
              <w:bidi w:val="0"/>
              <w:spacing w:before="0" w:beforeAutospacing="0" w:after="0" w:afterAutospacing="0"/>
              <w:ind w:left="0" w:right="0"/>
              <w:outlineLvl w:val="9"/>
              <w:rPr>
                <w:rFonts w:hint="eastAsia" w:ascii="Times New Roman" w:hAnsi="Times New Roman" w:eastAsia="Times New Roman" w:cs="Times New Roman"/>
                <w:color w:val="auto"/>
              </w:rPr>
            </w:pPr>
            <w:r>
              <w:rPr>
                <w:rFonts w:hint="eastAsia" w:ascii="Times New Roman" w:hAnsi="Times New Roman" w:eastAsia="Times New Roman" w:cs="Times New Roman"/>
                <w:color w:val="auto"/>
              </w:rPr>
              <w:t>（</w:t>
            </w:r>
            <w:r>
              <w:rPr>
                <w:rFonts w:hint="eastAsia" w:ascii="Times New Roman" w:hAnsi="Times New Roman" w:eastAsia="Times New Roman" w:cs="Times New Roman"/>
                <w:color w:val="auto"/>
                <w:lang w:val="en-US" w:eastAsia="zh-CN"/>
              </w:rPr>
              <w:t>4</w:t>
            </w:r>
            <w:r>
              <w:rPr>
                <w:rFonts w:hint="eastAsia" w:ascii="Times New Roman" w:hAnsi="Times New Roman" w:eastAsia="Times New Roman" w:cs="Times New Roman"/>
                <w:color w:val="auto"/>
              </w:rPr>
              <w:t>）有依法缴纳税收和社会保障资金的良好记录；</w:t>
            </w:r>
          </w:p>
          <w:p w14:paraId="270C9073">
            <w:pPr>
              <w:keepNext w:val="0"/>
              <w:keepLines w:val="0"/>
              <w:pageBreakBefore w:val="0"/>
              <w:suppressLineNumbers w:val="0"/>
              <w:kinsoku/>
              <w:wordWrap/>
              <w:overflowPunct/>
              <w:topLinePunct w:val="0"/>
              <w:bidi w:val="0"/>
              <w:spacing w:before="0" w:beforeAutospacing="0" w:after="0" w:afterAutospacing="0"/>
              <w:ind w:left="0" w:right="0"/>
              <w:outlineLvl w:val="9"/>
              <w:rPr>
                <w:rFonts w:hint="eastAsia" w:ascii="Times New Roman" w:hAnsi="Times New Roman" w:eastAsia="Times New Roman" w:cs="Times New Roman"/>
                <w:color w:val="auto"/>
              </w:rPr>
            </w:pPr>
            <w:r>
              <w:rPr>
                <w:rFonts w:hint="eastAsia" w:ascii="Times New Roman" w:hAnsi="Times New Roman" w:eastAsia="Times New Roman" w:cs="Times New Roman"/>
                <w:color w:val="auto"/>
              </w:rPr>
              <w:t>（</w:t>
            </w:r>
            <w:r>
              <w:rPr>
                <w:rFonts w:hint="eastAsia" w:ascii="Times New Roman" w:hAnsi="Times New Roman" w:eastAsia="Times New Roman" w:cs="Times New Roman"/>
                <w:color w:val="auto"/>
                <w:lang w:val="en-US" w:eastAsia="zh-CN"/>
              </w:rPr>
              <w:t>5</w:t>
            </w:r>
            <w:r>
              <w:rPr>
                <w:rFonts w:hint="eastAsia" w:ascii="Times New Roman" w:hAnsi="Times New Roman" w:eastAsia="Times New Roman" w:cs="Times New Roman"/>
                <w:color w:val="auto"/>
              </w:rPr>
              <w:t>）参加政府采购活动前三年内，在经营活动中没有重大违法记录；</w:t>
            </w:r>
          </w:p>
          <w:p w14:paraId="69506824">
            <w:pPr>
              <w:keepNext w:val="0"/>
              <w:keepLines w:val="0"/>
              <w:pageBreakBefore w:val="0"/>
              <w:widowControl/>
              <w:suppressLineNumbers w:val="0"/>
              <w:kinsoku/>
              <w:wordWrap/>
              <w:overflowPunct/>
              <w:topLinePunct w:val="0"/>
              <w:autoSpaceDE w:val="0"/>
              <w:bidi w:val="0"/>
              <w:spacing w:before="0" w:beforeAutospacing="0" w:after="0" w:afterAutospacing="0" w:line="23" w:lineRule="atLeast"/>
              <w:ind w:left="0" w:right="0"/>
              <w:jc w:val="both"/>
              <w:outlineLvl w:val="9"/>
              <w:rPr>
                <w:rFonts w:hint="eastAsia" w:ascii="宋体" w:hAnsi="宋体" w:eastAsia="宋体" w:cs="宋体"/>
                <w:color w:val="auto"/>
                <w:sz w:val="21"/>
                <w:szCs w:val="21"/>
              </w:rPr>
            </w:pPr>
            <w:r>
              <w:rPr>
                <w:rFonts w:hint="eastAsia" w:ascii="Times New Roman" w:hAnsi="Times New Roman" w:eastAsia="Times New Roman" w:cs="Times New Roman"/>
                <w:color w:val="auto"/>
              </w:rPr>
              <w:t>（</w:t>
            </w:r>
            <w:r>
              <w:rPr>
                <w:rFonts w:hint="eastAsia" w:ascii="Times New Roman" w:hAnsi="Times New Roman" w:eastAsia="Times New Roman" w:cs="Times New Roman"/>
                <w:color w:val="auto"/>
                <w:lang w:val="en-US" w:eastAsia="zh-CN"/>
              </w:rPr>
              <w:t>6</w:t>
            </w:r>
            <w:r>
              <w:rPr>
                <w:rFonts w:hint="eastAsia" w:ascii="Times New Roman" w:hAnsi="Times New Roman" w:eastAsia="Times New Roman" w:cs="Times New Roman"/>
                <w:color w:val="auto"/>
              </w:rPr>
              <w:t>）法律、行政法规规定的其他条件。</w:t>
            </w:r>
          </w:p>
        </w:tc>
        <w:tc>
          <w:tcPr>
            <w:tcW w:w="1941" w:type="dxa"/>
            <w:tcBorders>
              <w:top w:val="single" w:color="auto" w:sz="4" w:space="0"/>
              <w:left w:val="nil"/>
              <w:bottom w:val="single" w:color="auto" w:sz="4" w:space="0"/>
              <w:right w:val="single" w:color="auto" w:sz="4" w:space="0"/>
            </w:tcBorders>
            <w:noWrap w:val="0"/>
            <w:vAlign w:val="center"/>
          </w:tcPr>
          <w:p w14:paraId="4E539D64">
            <w:pPr>
              <w:pStyle w:val="25"/>
              <w:keepNext w:val="0"/>
              <w:keepLines w:val="0"/>
              <w:pageBreakBefore w:val="0"/>
              <w:suppressLineNumbers w:val="0"/>
              <w:kinsoku/>
              <w:wordWrap/>
              <w:overflowPunct/>
              <w:topLinePunct w:val="0"/>
              <w:bidi w:val="0"/>
              <w:spacing w:before="0" w:beforeAutospacing="0" w:afterAutospacing="0"/>
              <w:ind w:left="0" w:leftChars="0" w:right="0"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c>
          <w:tcPr>
            <w:tcW w:w="1323" w:type="dxa"/>
            <w:tcBorders>
              <w:top w:val="single" w:color="auto" w:sz="4" w:space="0"/>
              <w:left w:val="nil"/>
              <w:bottom w:val="single" w:color="auto" w:sz="4" w:space="0"/>
              <w:right w:val="single" w:color="auto" w:sz="4" w:space="0"/>
            </w:tcBorders>
            <w:noWrap w:val="0"/>
            <w:vAlign w:val="center"/>
          </w:tcPr>
          <w:p w14:paraId="4AD77FE1">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default" w:ascii="宋体" w:hAnsi="Calibri" w:eastAsia="Times New Roman" w:cs="Times New Roman"/>
                <w:color w:val="auto"/>
              </w:rPr>
            </w:pPr>
          </w:p>
        </w:tc>
      </w:tr>
      <w:tr w14:paraId="357D3D6F">
        <w:tblPrEx>
          <w:tblCellMar>
            <w:top w:w="0" w:type="dxa"/>
            <w:left w:w="108" w:type="dxa"/>
            <w:bottom w:w="0" w:type="dxa"/>
            <w:right w:w="108" w:type="dxa"/>
          </w:tblCellMar>
        </w:tblPrEx>
        <w:trPr>
          <w:cantSplit/>
          <w:trHeight w:val="627"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55620342">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Calibri" w:eastAsia="Times New Roman" w:cs="Times New Roman"/>
                <w:color w:val="auto"/>
              </w:rPr>
            </w:pPr>
            <w:r>
              <w:rPr>
                <w:rFonts w:hint="eastAsia" w:ascii="宋体" w:hAnsi="Calibri" w:eastAsia="Times New Roman" w:cs="Times New Roman"/>
                <w:color w:val="auto"/>
              </w:rPr>
              <w:t>2</w:t>
            </w:r>
          </w:p>
        </w:tc>
        <w:tc>
          <w:tcPr>
            <w:tcW w:w="4546" w:type="dxa"/>
            <w:tcBorders>
              <w:top w:val="single" w:color="auto" w:sz="4" w:space="0"/>
              <w:left w:val="nil"/>
              <w:bottom w:val="single" w:color="auto" w:sz="4" w:space="0"/>
              <w:right w:val="single" w:color="auto" w:sz="4" w:space="0"/>
            </w:tcBorders>
            <w:noWrap w:val="0"/>
            <w:vAlign w:val="center"/>
          </w:tcPr>
          <w:p w14:paraId="1F184F13">
            <w:pPr>
              <w:keepNext w:val="0"/>
              <w:keepLines w:val="0"/>
              <w:pageBreakBefore w:val="0"/>
              <w:widowControl/>
              <w:suppressLineNumbers w:val="0"/>
              <w:kinsoku/>
              <w:wordWrap/>
              <w:overflowPunct/>
              <w:topLinePunct w:val="0"/>
              <w:autoSpaceDE w:val="0"/>
              <w:bidi w:val="0"/>
              <w:spacing w:before="0" w:beforeAutospacing="0" w:after="0" w:afterAutospacing="0" w:line="23" w:lineRule="atLeast"/>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法人身份证明（或授权委托书及被委托人身份证）</w:t>
            </w:r>
          </w:p>
        </w:tc>
        <w:tc>
          <w:tcPr>
            <w:tcW w:w="1941" w:type="dxa"/>
            <w:tcBorders>
              <w:top w:val="single" w:color="auto" w:sz="4" w:space="0"/>
              <w:left w:val="nil"/>
              <w:bottom w:val="single" w:color="auto" w:sz="4" w:space="0"/>
              <w:right w:val="single" w:color="auto" w:sz="4" w:space="0"/>
            </w:tcBorders>
            <w:noWrap w:val="0"/>
            <w:vAlign w:val="center"/>
          </w:tcPr>
          <w:p w14:paraId="59E6A24E">
            <w:pPr>
              <w:pStyle w:val="25"/>
              <w:keepNext w:val="0"/>
              <w:keepLines w:val="0"/>
              <w:pageBreakBefore w:val="0"/>
              <w:suppressLineNumbers w:val="0"/>
              <w:kinsoku/>
              <w:wordWrap/>
              <w:overflowPunct/>
              <w:topLinePunct w:val="0"/>
              <w:bidi w:val="0"/>
              <w:spacing w:before="0" w:beforeAutospacing="0" w:afterAutospacing="0"/>
              <w:ind w:left="0" w:leftChars="0" w:right="0"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c>
          <w:tcPr>
            <w:tcW w:w="1323" w:type="dxa"/>
            <w:tcBorders>
              <w:top w:val="single" w:color="auto" w:sz="4" w:space="0"/>
              <w:left w:val="nil"/>
              <w:bottom w:val="single" w:color="auto" w:sz="4" w:space="0"/>
              <w:right w:val="single" w:color="auto" w:sz="4" w:space="0"/>
            </w:tcBorders>
            <w:noWrap w:val="0"/>
            <w:vAlign w:val="top"/>
          </w:tcPr>
          <w:p w14:paraId="789DEA1D">
            <w:pPr>
              <w:keepNext w:val="0"/>
              <w:keepLines w:val="0"/>
              <w:pageBreakBefore w:val="0"/>
              <w:suppressLineNumbers w:val="0"/>
              <w:kinsoku/>
              <w:wordWrap/>
              <w:overflowPunct/>
              <w:topLinePunct w:val="0"/>
              <w:bidi w:val="0"/>
              <w:spacing w:before="0" w:beforeAutospacing="0" w:after="0" w:afterAutospacing="0"/>
              <w:ind w:left="0" w:right="0"/>
              <w:outlineLvl w:val="9"/>
              <w:rPr>
                <w:rFonts w:hint="default" w:ascii="宋体" w:hAnsi="Calibri" w:eastAsia="Times New Roman" w:cs="Times New Roman"/>
                <w:color w:val="auto"/>
              </w:rPr>
            </w:pPr>
          </w:p>
        </w:tc>
      </w:tr>
      <w:tr w14:paraId="5E17FFB1">
        <w:tblPrEx>
          <w:tblCellMar>
            <w:top w:w="0" w:type="dxa"/>
            <w:left w:w="108" w:type="dxa"/>
            <w:bottom w:w="0" w:type="dxa"/>
            <w:right w:w="108" w:type="dxa"/>
          </w:tblCellMar>
        </w:tblPrEx>
        <w:trPr>
          <w:cantSplit/>
          <w:trHeight w:val="627"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375E8CE0">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default" w:ascii="宋体" w:hAnsi="Calibri" w:eastAsia="Times New Roman" w:cs="Times New Roman"/>
                <w:color w:val="auto"/>
              </w:rPr>
            </w:pPr>
            <w:r>
              <w:rPr>
                <w:rFonts w:hint="eastAsia" w:ascii="宋体" w:hAnsi="宋体" w:eastAsia="Times New Roman" w:cs="Times New Roman"/>
                <w:color w:val="auto"/>
              </w:rPr>
              <w:t>3</w:t>
            </w:r>
          </w:p>
        </w:tc>
        <w:tc>
          <w:tcPr>
            <w:tcW w:w="4546" w:type="dxa"/>
            <w:tcBorders>
              <w:top w:val="single" w:color="auto" w:sz="4" w:space="0"/>
              <w:left w:val="nil"/>
              <w:bottom w:val="single" w:color="auto" w:sz="4" w:space="0"/>
              <w:right w:val="single" w:color="auto" w:sz="4" w:space="0"/>
            </w:tcBorders>
            <w:noWrap w:val="0"/>
            <w:vAlign w:val="center"/>
          </w:tcPr>
          <w:p w14:paraId="369E258A">
            <w:pPr>
              <w:keepNext w:val="0"/>
              <w:keepLines w:val="0"/>
              <w:pageBreakBefore w:val="0"/>
              <w:widowControl/>
              <w:suppressLineNumbers w:val="0"/>
              <w:kinsoku/>
              <w:wordWrap/>
              <w:overflowPunct/>
              <w:topLinePunct w:val="0"/>
              <w:autoSpaceDE w:val="0"/>
              <w:bidi w:val="0"/>
              <w:spacing w:before="0" w:beforeAutospacing="0" w:after="0" w:afterAutospacing="0" w:line="23" w:lineRule="atLeast"/>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提交</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时间及密封情况</w:t>
            </w:r>
          </w:p>
        </w:tc>
        <w:tc>
          <w:tcPr>
            <w:tcW w:w="1941" w:type="dxa"/>
            <w:tcBorders>
              <w:top w:val="single" w:color="auto" w:sz="4" w:space="0"/>
              <w:left w:val="nil"/>
              <w:bottom w:val="single" w:color="auto" w:sz="4" w:space="0"/>
              <w:right w:val="single" w:color="auto" w:sz="4" w:space="0"/>
            </w:tcBorders>
            <w:noWrap w:val="0"/>
            <w:vAlign w:val="center"/>
          </w:tcPr>
          <w:p w14:paraId="0B0BA221">
            <w:pPr>
              <w:pStyle w:val="25"/>
              <w:keepNext w:val="0"/>
              <w:keepLines w:val="0"/>
              <w:pageBreakBefore w:val="0"/>
              <w:suppressLineNumbers w:val="0"/>
              <w:kinsoku/>
              <w:wordWrap/>
              <w:overflowPunct/>
              <w:topLinePunct w:val="0"/>
              <w:bidi w:val="0"/>
              <w:spacing w:before="0" w:beforeAutospacing="0" w:afterAutospacing="0"/>
              <w:ind w:left="0" w:leftChars="0" w:right="0"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c>
          <w:tcPr>
            <w:tcW w:w="1323" w:type="dxa"/>
            <w:tcBorders>
              <w:top w:val="single" w:color="auto" w:sz="4" w:space="0"/>
              <w:left w:val="nil"/>
              <w:bottom w:val="single" w:color="auto" w:sz="4" w:space="0"/>
              <w:right w:val="single" w:color="auto" w:sz="4" w:space="0"/>
            </w:tcBorders>
            <w:noWrap w:val="0"/>
            <w:vAlign w:val="center"/>
          </w:tcPr>
          <w:p w14:paraId="20D36FF6">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default" w:ascii="宋体" w:hAnsi="Calibri" w:eastAsia="Times New Roman" w:cs="Times New Roman"/>
                <w:color w:val="auto"/>
              </w:rPr>
            </w:pPr>
          </w:p>
        </w:tc>
      </w:tr>
      <w:tr w14:paraId="5B37893D">
        <w:tblPrEx>
          <w:tblCellMar>
            <w:top w:w="0" w:type="dxa"/>
            <w:left w:w="108" w:type="dxa"/>
            <w:bottom w:w="0" w:type="dxa"/>
            <w:right w:w="108" w:type="dxa"/>
          </w:tblCellMar>
        </w:tblPrEx>
        <w:trPr>
          <w:cantSplit/>
          <w:trHeight w:val="627"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16B725C2">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宋体" w:cs="Times New Roman"/>
                <w:color w:val="auto"/>
                <w:lang w:eastAsia="zh-CN"/>
              </w:rPr>
            </w:pPr>
            <w:r>
              <w:rPr>
                <w:rFonts w:hint="eastAsia" w:ascii="宋体" w:hAnsi="宋体" w:eastAsia="Times New Roman" w:cs="Times New Roman"/>
                <w:color w:val="auto"/>
                <w:lang w:val="en-US" w:eastAsia="zh-CN"/>
              </w:rPr>
              <w:t>4</w:t>
            </w:r>
          </w:p>
        </w:tc>
        <w:tc>
          <w:tcPr>
            <w:tcW w:w="4546" w:type="dxa"/>
            <w:tcBorders>
              <w:top w:val="single" w:color="auto" w:sz="4" w:space="0"/>
              <w:left w:val="nil"/>
              <w:bottom w:val="single" w:color="auto" w:sz="4" w:space="0"/>
              <w:right w:val="single" w:color="auto" w:sz="4" w:space="0"/>
            </w:tcBorders>
            <w:noWrap w:val="0"/>
            <w:vAlign w:val="center"/>
          </w:tcPr>
          <w:p w14:paraId="52688F70">
            <w:pPr>
              <w:keepNext w:val="0"/>
              <w:keepLines w:val="0"/>
              <w:pageBreakBefore w:val="0"/>
              <w:widowControl/>
              <w:suppressLineNumbers w:val="0"/>
              <w:kinsoku/>
              <w:wordWrap/>
              <w:overflowPunct/>
              <w:topLinePunct w:val="0"/>
              <w:autoSpaceDE w:val="0"/>
              <w:bidi w:val="0"/>
              <w:spacing w:before="0" w:beforeAutospacing="0" w:after="0" w:afterAutospacing="0" w:line="23" w:lineRule="atLeast"/>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签名盖章</w:t>
            </w:r>
          </w:p>
        </w:tc>
        <w:tc>
          <w:tcPr>
            <w:tcW w:w="1941" w:type="dxa"/>
            <w:tcBorders>
              <w:top w:val="single" w:color="auto" w:sz="4" w:space="0"/>
              <w:left w:val="nil"/>
              <w:bottom w:val="single" w:color="auto" w:sz="4" w:space="0"/>
              <w:right w:val="single" w:color="auto" w:sz="4" w:space="0"/>
            </w:tcBorders>
            <w:noWrap w:val="0"/>
            <w:vAlign w:val="center"/>
          </w:tcPr>
          <w:p w14:paraId="3F19B85F">
            <w:pPr>
              <w:pStyle w:val="25"/>
              <w:keepNext w:val="0"/>
              <w:keepLines w:val="0"/>
              <w:pageBreakBefore w:val="0"/>
              <w:suppressLineNumbers w:val="0"/>
              <w:kinsoku/>
              <w:wordWrap/>
              <w:overflowPunct/>
              <w:topLinePunct w:val="0"/>
              <w:bidi w:val="0"/>
              <w:spacing w:before="0" w:beforeAutospacing="0" w:afterAutospacing="0"/>
              <w:ind w:left="0" w:leftChars="0" w:right="0"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c>
          <w:tcPr>
            <w:tcW w:w="1323" w:type="dxa"/>
            <w:tcBorders>
              <w:top w:val="single" w:color="auto" w:sz="4" w:space="0"/>
              <w:left w:val="nil"/>
              <w:bottom w:val="single" w:color="auto" w:sz="4" w:space="0"/>
              <w:right w:val="single" w:color="auto" w:sz="4" w:space="0"/>
            </w:tcBorders>
            <w:noWrap w:val="0"/>
            <w:vAlign w:val="center"/>
          </w:tcPr>
          <w:p w14:paraId="64FBB666">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default" w:ascii="宋体" w:hAnsi="Calibri" w:eastAsia="Times New Roman" w:cs="Times New Roman"/>
                <w:color w:val="auto"/>
              </w:rPr>
            </w:pPr>
          </w:p>
        </w:tc>
      </w:tr>
      <w:tr w14:paraId="051D2742">
        <w:tblPrEx>
          <w:tblCellMar>
            <w:top w:w="0" w:type="dxa"/>
            <w:left w:w="108" w:type="dxa"/>
            <w:bottom w:w="0" w:type="dxa"/>
            <w:right w:w="108" w:type="dxa"/>
          </w:tblCellMar>
        </w:tblPrEx>
        <w:trPr>
          <w:cantSplit/>
          <w:trHeight w:val="2491"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38535E7F">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宋体" w:cs="Times New Roman"/>
                <w:color w:val="auto"/>
                <w:lang w:val="en-US" w:eastAsia="zh-CN"/>
              </w:rPr>
            </w:pPr>
            <w:r>
              <w:rPr>
                <w:rFonts w:hint="eastAsia" w:ascii="宋体" w:hAnsi="宋体" w:eastAsia="Times New Roman" w:cs="Times New Roman"/>
                <w:color w:val="auto"/>
                <w:lang w:val="en-US" w:eastAsia="zh-CN"/>
              </w:rPr>
              <w:t>5</w:t>
            </w:r>
          </w:p>
        </w:tc>
        <w:tc>
          <w:tcPr>
            <w:tcW w:w="4546" w:type="dxa"/>
            <w:tcBorders>
              <w:top w:val="single" w:color="auto" w:sz="4" w:space="0"/>
              <w:left w:val="nil"/>
              <w:bottom w:val="single" w:color="auto" w:sz="4" w:space="0"/>
              <w:right w:val="single" w:color="auto" w:sz="4" w:space="0"/>
            </w:tcBorders>
            <w:noWrap w:val="0"/>
            <w:vAlign w:val="center"/>
          </w:tcPr>
          <w:p w14:paraId="758BDF51">
            <w:pPr>
              <w:keepNext w:val="0"/>
              <w:keepLines w:val="0"/>
              <w:pageBreakBefore w:val="0"/>
              <w:widowControl/>
              <w:suppressLineNumbers w:val="0"/>
              <w:kinsoku/>
              <w:wordWrap/>
              <w:overflowPunct/>
              <w:topLinePunct w:val="0"/>
              <w:autoSpaceDE w:val="0"/>
              <w:bidi w:val="0"/>
              <w:spacing w:before="0" w:beforeAutospacing="0" w:after="0" w:afterAutospacing="0" w:line="23" w:lineRule="atLeast"/>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按照《财政部关于在政府采购活动中查询及使用信用记录有关问题的通知》（财库〔2016〕125号）</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豫财购（2016）15号</w:t>
            </w:r>
            <w:r>
              <w:rPr>
                <w:rFonts w:hint="eastAsia" w:ascii="宋体" w:hAnsi="宋体" w:eastAsia="宋体" w:cs="宋体"/>
                <w:color w:val="auto"/>
                <w:sz w:val="21"/>
                <w:szCs w:val="21"/>
                <w:shd w:val="clear" w:color="auto" w:fill="FFFFFF"/>
              </w:rPr>
              <w:t>的</w:t>
            </w:r>
            <w:r>
              <w:rPr>
                <w:rFonts w:hint="eastAsia" w:ascii="宋体" w:hAnsi="宋体" w:eastAsia="宋体" w:cs="宋体"/>
                <w:color w:val="auto"/>
                <w:sz w:val="21"/>
                <w:szCs w:val="21"/>
                <w:shd w:val="clear" w:color="auto" w:fill="FFFFFF"/>
                <w:lang w:val="en-US" w:eastAsia="zh-CN"/>
              </w:rPr>
              <w:t>规定</w:t>
            </w:r>
            <w:r>
              <w:rPr>
                <w:rFonts w:hint="eastAsia" w:ascii="宋体" w:hAnsi="宋体" w:eastAsia="宋体" w:cs="宋体"/>
                <w:color w:val="auto"/>
                <w:sz w:val="21"/>
                <w:szCs w:val="21"/>
                <w:shd w:val="clear" w:color="auto" w:fill="FFFFFF"/>
              </w:rPr>
              <w:t>，根据 “信用中国”网站（www.creditchina.gov.cn）、中国政府采购网（www.ccgp.gov.cn）的信息，对列入失信被执行人、重大税收违法案件当事人名单、政府采购严重违法失信行为记录名单的</w:t>
            </w:r>
            <w:r>
              <w:rPr>
                <w:rFonts w:hint="eastAsia" w:ascii="宋体" w:hAnsi="宋体" w:eastAsia="宋体" w:cs="宋体"/>
                <w:color w:val="auto"/>
                <w:sz w:val="21"/>
                <w:szCs w:val="21"/>
                <w:shd w:val="clear" w:color="auto" w:fill="FFFFFF"/>
                <w:lang w:val="en-US" w:eastAsia="zh-CN"/>
              </w:rPr>
              <w:t>投标人</w:t>
            </w:r>
            <w:r>
              <w:rPr>
                <w:rFonts w:hint="eastAsia" w:ascii="宋体" w:hAnsi="宋体" w:eastAsia="宋体" w:cs="宋体"/>
                <w:color w:val="auto"/>
                <w:sz w:val="21"/>
                <w:szCs w:val="21"/>
                <w:shd w:val="clear" w:color="auto" w:fill="FFFFFF"/>
              </w:rPr>
              <w:t>，拒绝参与政府采购活动</w:t>
            </w:r>
          </w:p>
        </w:tc>
        <w:tc>
          <w:tcPr>
            <w:tcW w:w="1941" w:type="dxa"/>
            <w:tcBorders>
              <w:top w:val="single" w:color="auto" w:sz="4" w:space="0"/>
              <w:left w:val="nil"/>
              <w:bottom w:val="single" w:color="auto" w:sz="4" w:space="0"/>
              <w:right w:val="single" w:color="auto" w:sz="4" w:space="0"/>
            </w:tcBorders>
            <w:noWrap w:val="0"/>
            <w:vAlign w:val="center"/>
          </w:tcPr>
          <w:p w14:paraId="20B27202">
            <w:pPr>
              <w:pStyle w:val="25"/>
              <w:keepNext w:val="0"/>
              <w:keepLines w:val="0"/>
              <w:pageBreakBefore w:val="0"/>
              <w:suppressLineNumbers w:val="0"/>
              <w:kinsoku/>
              <w:wordWrap/>
              <w:overflowPunct/>
              <w:topLinePunct w:val="0"/>
              <w:bidi w:val="0"/>
              <w:spacing w:before="0" w:beforeAutospacing="0" w:afterAutospacing="0"/>
              <w:ind w:left="0" w:leftChars="0" w:right="0"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c>
          <w:tcPr>
            <w:tcW w:w="1323" w:type="dxa"/>
            <w:tcBorders>
              <w:top w:val="single" w:color="auto" w:sz="4" w:space="0"/>
              <w:left w:val="nil"/>
              <w:bottom w:val="single" w:color="auto" w:sz="4" w:space="0"/>
              <w:right w:val="single" w:color="auto" w:sz="4" w:space="0"/>
            </w:tcBorders>
            <w:noWrap w:val="0"/>
            <w:vAlign w:val="center"/>
          </w:tcPr>
          <w:p w14:paraId="37DF7C47">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Times New Roman" w:cs="Times New Roman"/>
                <w:color w:val="auto"/>
              </w:rPr>
            </w:pPr>
          </w:p>
        </w:tc>
      </w:tr>
      <w:tr w14:paraId="56B4FE07">
        <w:tblPrEx>
          <w:tblCellMar>
            <w:top w:w="0" w:type="dxa"/>
            <w:left w:w="108" w:type="dxa"/>
            <w:bottom w:w="0" w:type="dxa"/>
            <w:right w:w="108" w:type="dxa"/>
          </w:tblCellMar>
        </w:tblPrEx>
        <w:trPr>
          <w:cantSplit/>
          <w:trHeight w:val="631"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759B2CEE">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宋体" w:cs="Times New Roman"/>
                <w:color w:val="auto"/>
                <w:lang w:eastAsia="zh-CN"/>
              </w:rPr>
            </w:pPr>
            <w:r>
              <w:rPr>
                <w:rFonts w:hint="eastAsia" w:ascii="宋体" w:hAnsi="宋体" w:eastAsia="Times New Roman" w:cs="Times New Roman"/>
                <w:color w:val="auto"/>
                <w:lang w:val="en-US" w:eastAsia="zh-CN"/>
              </w:rPr>
              <w:t>6</w:t>
            </w:r>
          </w:p>
        </w:tc>
        <w:tc>
          <w:tcPr>
            <w:tcW w:w="4546" w:type="dxa"/>
            <w:tcBorders>
              <w:top w:val="single" w:color="auto" w:sz="4" w:space="0"/>
              <w:left w:val="nil"/>
              <w:bottom w:val="single" w:color="auto" w:sz="4" w:space="0"/>
              <w:right w:val="single" w:color="auto" w:sz="4" w:space="0"/>
            </w:tcBorders>
            <w:noWrap w:val="0"/>
            <w:vAlign w:val="center"/>
          </w:tcPr>
          <w:p w14:paraId="08FBF6C9">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单位负责人为同一人或者存在直接控股、管理关系的不同供应商，不得同时参加同一项目的投标</w:t>
            </w:r>
          </w:p>
        </w:tc>
        <w:tc>
          <w:tcPr>
            <w:tcW w:w="1941" w:type="dxa"/>
            <w:tcBorders>
              <w:top w:val="single" w:color="auto" w:sz="4" w:space="0"/>
              <w:left w:val="nil"/>
              <w:bottom w:val="single" w:color="auto" w:sz="4" w:space="0"/>
              <w:right w:val="single" w:color="auto" w:sz="4" w:space="0"/>
            </w:tcBorders>
            <w:noWrap w:val="0"/>
            <w:vAlign w:val="center"/>
          </w:tcPr>
          <w:p w14:paraId="6145CFD5">
            <w:pPr>
              <w:pStyle w:val="51"/>
              <w:keepNext w:val="0"/>
              <w:keepLines w:val="0"/>
              <w:pageBreakBefore w:val="0"/>
              <w:suppressLineNumbers w:val="0"/>
              <w:pBdr>
                <w:bottom w:val="none" w:color="auto" w:sz="0" w:space="0"/>
              </w:pBdr>
              <w:tabs>
                <w:tab w:val="clear" w:pos="4153"/>
                <w:tab w:val="clear" w:pos="8306"/>
              </w:tabs>
              <w:kinsoku/>
              <w:wordWrap/>
              <w:overflowPunct/>
              <w:topLinePunct w:val="0"/>
              <w:bidi w:val="0"/>
              <w:adjustRightInd/>
              <w:spacing w:before="0" w:beforeAutospacing="0" w:after="50" w:afterAutospacing="0" w:line="360" w:lineRule="auto"/>
              <w:ind w:left="0" w:right="-10" w:right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有效</w:t>
            </w:r>
          </w:p>
        </w:tc>
        <w:tc>
          <w:tcPr>
            <w:tcW w:w="1323" w:type="dxa"/>
            <w:tcBorders>
              <w:top w:val="single" w:color="auto" w:sz="4" w:space="0"/>
              <w:left w:val="nil"/>
              <w:bottom w:val="single" w:color="auto" w:sz="4" w:space="0"/>
              <w:right w:val="single" w:color="auto" w:sz="4" w:space="0"/>
            </w:tcBorders>
            <w:noWrap w:val="0"/>
            <w:vAlign w:val="center"/>
          </w:tcPr>
          <w:p w14:paraId="453C63F1">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Times New Roman" w:cs="宋体"/>
                <w:color w:val="auto"/>
              </w:rPr>
            </w:pPr>
          </w:p>
        </w:tc>
      </w:tr>
      <w:tr w14:paraId="4CFE49D9">
        <w:tblPrEx>
          <w:tblCellMar>
            <w:top w:w="0" w:type="dxa"/>
            <w:left w:w="108" w:type="dxa"/>
            <w:bottom w:w="0" w:type="dxa"/>
            <w:right w:w="108" w:type="dxa"/>
          </w:tblCellMar>
        </w:tblPrEx>
        <w:trPr>
          <w:cantSplit/>
          <w:trHeight w:val="517"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74ED0324">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宋体" w:cs="Times New Roman"/>
                <w:color w:val="auto"/>
                <w:sz w:val="21"/>
                <w:szCs w:val="21"/>
                <w:lang w:val="en-US" w:eastAsia="zh-CN"/>
              </w:rPr>
            </w:pPr>
            <w:r>
              <w:rPr>
                <w:rFonts w:hint="eastAsia" w:ascii="宋体" w:hAnsi="宋体" w:eastAsia="Times New Roman" w:cs="Times New Roman"/>
                <w:color w:val="auto"/>
                <w:sz w:val="21"/>
                <w:szCs w:val="21"/>
                <w:lang w:val="en-US" w:eastAsia="zh-CN"/>
              </w:rPr>
              <w:t>7</w:t>
            </w:r>
          </w:p>
        </w:tc>
        <w:tc>
          <w:tcPr>
            <w:tcW w:w="4546" w:type="dxa"/>
            <w:tcBorders>
              <w:top w:val="single" w:color="auto" w:sz="4" w:space="0"/>
              <w:left w:val="nil"/>
              <w:bottom w:val="single" w:color="auto" w:sz="4" w:space="0"/>
              <w:right w:val="single" w:color="auto" w:sz="4" w:space="0"/>
            </w:tcBorders>
            <w:noWrap w:val="0"/>
            <w:vAlign w:val="center"/>
          </w:tcPr>
          <w:p w14:paraId="34CBADD7">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Times New Roman" w:hAnsi="Times New Roman" w:eastAsia="Times New Roman" w:cs="Times New Roman"/>
                <w:color w:val="auto"/>
              </w:rPr>
            </w:pPr>
            <w:r>
              <w:rPr>
                <w:rFonts w:hint="eastAsia" w:ascii="宋体" w:hAnsi="宋体" w:eastAsia="宋体" w:cs="宋体"/>
                <w:color w:val="auto"/>
                <w:sz w:val="21"/>
                <w:szCs w:val="21"/>
              </w:rPr>
              <w:t>不接受联合体投标</w:t>
            </w:r>
          </w:p>
        </w:tc>
        <w:tc>
          <w:tcPr>
            <w:tcW w:w="1941" w:type="dxa"/>
            <w:tcBorders>
              <w:top w:val="single" w:color="auto" w:sz="4" w:space="0"/>
              <w:left w:val="nil"/>
              <w:bottom w:val="single" w:color="auto" w:sz="4" w:space="0"/>
              <w:right w:val="single" w:color="auto" w:sz="4" w:space="0"/>
            </w:tcBorders>
            <w:noWrap w:val="0"/>
            <w:vAlign w:val="center"/>
          </w:tcPr>
          <w:p w14:paraId="1644E37E">
            <w:pPr>
              <w:pStyle w:val="51"/>
              <w:keepNext w:val="0"/>
              <w:keepLines w:val="0"/>
              <w:pageBreakBefore w:val="0"/>
              <w:suppressLineNumbers w:val="0"/>
              <w:pBdr>
                <w:bottom w:val="none" w:color="auto" w:sz="0" w:space="0"/>
              </w:pBdr>
              <w:tabs>
                <w:tab w:val="clear" w:pos="4153"/>
                <w:tab w:val="clear" w:pos="8306"/>
              </w:tabs>
              <w:kinsoku/>
              <w:wordWrap/>
              <w:overflowPunct/>
              <w:topLinePunct w:val="0"/>
              <w:bidi w:val="0"/>
              <w:adjustRightInd/>
              <w:spacing w:before="0" w:beforeAutospacing="0" w:after="50" w:afterAutospacing="0" w:line="360" w:lineRule="auto"/>
              <w:ind w:left="0" w:right="-10" w:right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符合要求</w:t>
            </w:r>
          </w:p>
        </w:tc>
        <w:tc>
          <w:tcPr>
            <w:tcW w:w="1323" w:type="dxa"/>
            <w:tcBorders>
              <w:top w:val="single" w:color="auto" w:sz="4" w:space="0"/>
              <w:left w:val="nil"/>
              <w:bottom w:val="single" w:color="auto" w:sz="4" w:space="0"/>
              <w:right w:val="single" w:color="auto" w:sz="4" w:space="0"/>
            </w:tcBorders>
            <w:noWrap w:val="0"/>
            <w:vAlign w:val="center"/>
          </w:tcPr>
          <w:p w14:paraId="61B43730">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Times New Roman" w:cs="Times New Roman"/>
                <w:color w:val="auto"/>
              </w:rPr>
            </w:pPr>
          </w:p>
        </w:tc>
      </w:tr>
      <w:tr w14:paraId="571F6D6A">
        <w:tblPrEx>
          <w:tblCellMar>
            <w:top w:w="0" w:type="dxa"/>
            <w:left w:w="108" w:type="dxa"/>
            <w:bottom w:w="0" w:type="dxa"/>
            <w:right w:w="108" w:type="dxa"/>
          </w:tblCellMar>
        </w:tblPrEx>
        <w:trPr>
          <w:cantSplit/>
          <w:trHeight w:val="631"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7C3D42A1">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default" w:ascii="宋体" w:hAnsi="宋体" w:eastAsia="Times New Roman" w:cs="Times New Roman"/>
                <w:color w:val="auto"/>
                <w:sz w:val="21"/>
                <w:szCs w:val="21"/>
                <w:lang w:val="en-US" w:eastAsia="zh-CN"/>
              </w:rPr>
            </w:pPr>
            <w:r>
              <w:rPr>
                <w:rFonts w:hint="eastAsia" w:ascii="宋体" w:hAnsi="宋体" w:eastAsia="Times New Roman" w:cs="Times New Roman"/>
                <w:color w:val="auto"/>
                <w:sz w:val="21"/>
                <w:szCs w:val="21"/>
                <w:lang w:val="en-US" w:eastAsia="zh-CN"/>
              </w:rPr>
              <w:t>8</w:t>
            </w:r>
          </w:p>
        </w:tc>
        <w:tc>
          <w:tcPr>
            <w:tcW w:w="4546" w:type="dxa"/>
            <w:tcBorders>
              <w:top w:val="single" w:color="auto" w:sz="4" w:space="0"/>
              <w:left w:val="nil"/>
              <w:bottom w:val="single" w:color="auto" w:sz="4" w:space="0"/>
              <w:right w:val="single" w:color="auto" w:sz="4" w:space="0"/>
            </w:tcBorders>
            <w:noWrap w:val="0"/>
            <w:vAlign w:val="center"/>
          </w:tcPr>
          <w:p w14:paraId="370FE822">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rPr>
              <w:t>提供参加政府采购活动前三年内，在经营活动中没有重大违法记录的书面声明</w:t>
            </w:r>
          </w:p>
        </w:tc>
        <w:tc>
          <w:tcPr>
            <w:tcW w:w="1941" w:type="dxa"/>
            <w:tcBorders>
              <w:top w:val="single" w:color="auto" w:sz="4" w:space="0"/>
              <w:left w:val="nil"/>
              <w:bottom w:val="single" w:color="auto" w:sz="4" w:space="0"/>
              <w:right w:val="single" w:color="auto" w:sz="4" w:space="0"/>
            </w:tcBorders>
            <w:noWrap w:val="0"/>
            <w:vAlign w:val="center"/>
          </w:tcPr>
          <w:p w14:paraId="318C1CEB">
            <w:pPr>
              <w:pStyle w:val="51"/>
              <w:keepNext w:val="0"/>
              <w:keepLines w:val="0"/>
              <w:pageBreakBefore w:val="0"/>
              <w:suppressLineNumbers w:val="0"/>
              <w:pBdr>
                <w:bottom w:val="none" w:color="auto" w:sz="0" w:space="0"/>
              </w:pBdr>
              <w:tabs>
                <w:tab w:val="clear" w:pos="4153"/>
                <w:tab w:val="clear" w:pos="8306"/>
              </w:tabs>
              <w:kinsoku/>
              <w:wordWrap/>
              <w:overflowPunct/>
              <w:topLinePunct w:val="0"/>
              <w:bidi w:val="0"/>
              <w:adjustRightInd/>
              <w:spacing w:before="0" w:beforeAutospacing="0" w:after="50" w:afterAutospacing="0" w:line="360" w:lineRule="auto"/>
              <w:ind w:left="0" w:right="-10" w:right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c>
          <w:tcPr>
            <w:tcW w:w="1323" w:type="dxa"/>
            <w:tcBorders>
              <w:top w:val="single" w:color="auto" w:sz="4" w:space="0"/>
              <w:left w:val="nil"/>
              <w:bottom w:val="single" w:color="auto" w:sz="4" w:space="0"/>
              <w:right w:val="single" w:color="auto" w:sz="4" w:space="0"/>
            </w:tcBorders>
            <w:noWrap w:val="0"/>
            <w:vAlign w:val="center"/>
          </w:tcPr>
          <w:p w14:paraId="43FD7495">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Times New Roman" w:cs="宋体"/>
                <w:color w:val="auto"/>
              </w:rPr>
            </w:pPr>
          </w:p>
        </w:tc>
      </w:tr>
      <w:tr w14:paraId="78496EE8">
        <w:tblPrEx>
          <w:tblCellMar>
            <w:top w:w="0" w:type="dxa"/>
            <w:left w:w="108" w:type="dxa"/>
            <w:bottom w:w="0" w:type="dxa"/>
            <w:right w:w="108" w:type="dxa"/>
          </w:tblCellMar>
        </w:tblPrEx>
        <w:trPr>
          <w:cantSplit/>
          <w:trHeight w:val="517"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6791BA55">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default" w:ascii="宋体" w:hAnsi="宋体" w:eastAsia="Times New Roman" w:cs="Times New Roman"/>
                <w:color w:val="auto"/>
                <w:sz w:val="21"/>
                <w:szCs w:val="21"/>
                <w:lang w:val="en-US" w:eastAsia="zh-CN"/>
              </w:rPr>
            </w:pPr>
            <w:r>
              <w:rPr>
                <w:rFonts w:hint="eastAsia" w:ascii="宋体" w:hAnsi="宋体" w:eastAsia="Times New Roman" w:cs="Times New Roman"/>
                <w:color w:val="auto"/>
                <w:sz w:val="21"/>
                <w:szCs w:val="21"/>
                <w:lang w:val="en-US" w:eastAsia="zh-CN"/>
              </w:rPr>
              <w:t>9</w:t>
            </w:r>
          </w:p>
        </w:tc>
        <w:tc>
          <w:tcPr>
            <w:tcW w:w="4546" w:type="dxa"/>
            <w:tcBorders>
              <w:top w:val="single" w:color="auto" w:sz="4" w:space="0"/>
              <w:left w:val="nil"/>
              <w:bottom w:val="single" w:color="auto" w:sz="4" w:space="0"/>
              <w:right w:val="single" w:color="auto" w:sz="4" w:space="0"/>
            </w:tcBorders>
            <w:noWrap w:val="0"/>
            <w:vAlign w:val="center"/>
          </w:tcPr>
          <w:p w14:paraId="1C22E9CD">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lang w:val="zh-CN"/>
              </w:rPr>
            </w:pPr>
            <w:r>
              <w:rPr>
                <w:rFonts w:hint="eastAsia" w:ascii="Times New Roman" w:hAnsi="Times New Roman" w:eastAsia="Times New Roman" w:cs="Times New Roman"/>
                <w:color w:val="auto"/>
              </w:rPr>
              <w:t>投标函</w:t>
            </w:r>
          </w:p>
        </w:tc>
        <w:tc>
          <w:tcPr>
            <w:tcW w:w="1941" w:type="dxa"/>
            <w:tcBorders>
              <w:top w:val="single" w:color="auto" w:sz="4" w:space="0"/>
              <w:left w:val="nil"/>
              <w:bottom w:val="single" w:color="auto" w:sz="4" w:space="0"/>
              <w:right w:val="single" w:color="auto" w:sz="4" w:space="0"/>
            </w:tcBorders>
            <w:noWrap w:val="0"/>
            <w:vAlign w:val="center"/>
          </w:tcPr>
          <w:p w14:paraId="32834A2B">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rPr>
            </w:pPr>
            <w:r>
              <w:rPr>
                <w:rFonts w:hint="eastAsia" w:ascii="Times New Roman" w:hAnsi="Times New Roman" w:eastAsia="Times New Roman" w:cs="Times New Roman"/>
                <w:color w:val="auto"/>
              </w:rPr>
              <w:t>符合要求</w:t>
            </w:r>
          </w:p>
        </w:tc>
        <w:tc>
          <w:tcPr>
            <w:tcW w:w="1323" w:type="dxa"/>
            <w:tcBorders>
              <w:top w:val="single" w:color="auto" w:sz="4" w:space="0"/>
              <w:left w:val="nil"/>
              <w:bottom w:val="single" w:color="auto" w:sz="4" w:space="0"/>
              <w:right w:val="single" w:color="auto" w:sz="4" w:space="0"/>
            </w:tcBorders>
            <w:noWrap w:val="0"/>
            <w:vAlign w:val="center"/>
          </w:tcPr>
          <w:p w14:paraId="5C73C204">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Times New Roman" w:cs="宋体"/>
                <w:color w:val="auto"/>
              </w:rPr>
            </w:pPr>
          </w:p>
        </w:tc>
      </w:tr>
      <w:tr w14:paraId="1C749050">
        <w:tblPrEx>
          <w:tblCellMar>
            <w:top w:w="0" w:type="dxa"/>
            <w:left w:w="108" w:type="dxa"/>
            <w:bottom w:w="0" w:type="dxa"/>
            <w:right w:w="108" w:type="dxa"/>
          </w:tblCellMar>
        </w:tblPrEx>
        <w:trPr>
          <w:cantSplit/>
          <w:trHeight w:val="941"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4364A30A">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default" w:ascii="宋体" w:hAnsi="宋体" w:eastAsia="Times New Roman" w:cs="Times New Roman"/>
                <w:color w:val="auto"/>
                <w:sz w:val="21"/>
                <w:szCs w:val="21"/>
                <w:lang w:val="en-US" w:eastAsia="zh-CN"/>
              </w:rPr>
            </w:pPr>
            <w:r>
              <w:rPr>
                <w:rFonts w:hint="eastAsia" w:ascii="宋体" w:hAnsi="宋体" w:eastAsia="Times New Roman" w:cs="Times New Roman"/>
                <w:color w:val="auto"/>
                <w:sz w:val="21"/>
                <w:szCs w:val="21"/>
                <w:lang w:val="en-US" w:eastAsia="zh-CN"/>
              </w:rPr>
              <w:t>10</w:t>
            </w:r>
          </w:p>
        </w:tc>
        <w:tc>
          <w:tcPr>
            <w:tcW w:w="4546" w:type="dxa"/>
            <w:tcBorders>
              <w:top w:val="single" w:color="auto" w:sz="4" w:space="0"/>
              <w:left w:val="nil"/>
              <w:bottom w:val="single" w:color="auto" w:sz="4" w:space="0"/>
              <w:right w:val="single" w:color="auto" w:sz="4" w:space="0"/>
            </w:tcBorders>
            <w:noWrap w:val="0"/>
            <w:vAlign w:val="center"/>
          </w:tcPr>
          <w:p w14:paraId="69CC5F2B">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rPr>
            </w:pPr>
            <w:r>
              <w:rPr>
                <w:rFonts w:hint="eastAsia" w:ascii="Times New Roman" w:hAnsi="Times New Roman" w:eastAsia="Times New Roman" w:cs="Times New Roman"/>
                <w:color w:val="auto"/>
              </w:rPr>
              <w:t>开标一览表</w:t>
            </w:r>
          </w:p>
        </w:tc>
        <w:tc>
          <w:tcPr>
            <w:tcW w:w="1941" w:type="dxa"/>
            <w:tcBorders>
              <w:top w:val="single" w:color="auto" w:sz="4" w:space="0"/>
              <w:left w:val="nil"/>
              <w:bottom w:val="single" w:color="auto" w:sz="4" w:space="0"/>
              <w:right w:val="single" w:color="auto" w:sz="4" w:space="0"/>
            </w:tcBorders>
            <w:noWrap w:val="0"/>
            <w:vAlign w:val="center"/>
          </w:tcPr>
          <w:p w14:paraId="34A3C965">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rPr>
            </w:pPr>
            <w:r>
              <w:rPr>
                <w:rFonts w:hint="eastAsia" w:ascii="Times New Roman" w:hAnsi="Times New Roman" w:eastAsia="Times New Roman" w:cs="Times New Roman"/>
                <w:color w:val="auto"/>
              </w:rPr>
              <w:t>格式、填写要求符合</w:t>
            </w:r>
            <w:r>
              <w:rPr>
                <w:rFonts w:hint="eastAsia" w:ascii="Times New Roman" w:hAnsi="Times New Roman" w:eastAsia="Times New Roman" w:cs="Times New Roman"/>
                <w:color w:val="auto"/>
                <w:lang w:val="en-US" w:eastAsia="zh-CN"/>
              </w:rPr>
              <w:t>招标</w:t>
            </w:r>
            <w:r>
              <w:rPr>
                <w:rFonts w:hint="eastAsia" w:ascii="Times New Roman" w:hAnsi="Times New Roman" w:eastAsia="Times New Roman" w:cs="Times New Roman"/>
                <w:color w:val="auto"/>
                <w:lang w:eastAsia="zh-CN"/>
              </w:rPr>
              <w:t>文件</w:t>
            </w:r>
            <w:r>
              <w:rPr>
                <w:rFonts w:hint="eastAsia" w:ascii="Times New Roman" w:hAnsi="Times New Roman" w:eastAsia="Times New Roman" w:cs="Times New Roman"/>
                <w:color w:val="auto"/>
              </w:rPr>
              <w:t>规定并加盖投标人公章</w:t>
            </w:r>
          </w:p>
        </w:tc>
        <w:tc>
          <w:tcPr>
            <w:tcW w:w="1323" w:type="dxa"/>
            <w:tcBorders>
              <w:top w:val="single" w:color="auto" w:sz="4" w:space="0"/>
              <w:left w:val="nil"/>
              <w:bottom w:val="single" w:color="auto" w:sz="4" w:space="0"/>
              <w:right w:val="single" w:color="auto" w:sz="4" w:space="0"/>
            </w:tcBorders>
            <w:noWrap w:val="0"/>
            <w:vAlign w:val="center"/>
          </w:tcPr>
          <w:p w14:paraId="4DD63DA9">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Times New Roman" w:cs="宋体"/>
                <w:color w:val="auto"/>
              </w:rPr>
            </w:pPr>
          </w:p>
        </w:tc>
      </w:tr>
      <w:tr w14:paraId="2FBDCFE5">
        <w:tblPrEx>
          <w:tblCellMar>
            <w:top w:w="0" w:type="dxa"/>
            <w:left w:w="108" w:type="dxa"/>
            <w:bottom w:w="0" w:type="dxa"/>
            <w:right w:w="108" w:type="dxa"/>
          </w:tblCellMar>
        </w:tblPrEx>
        <w:trPr>
          <w:cantSplit/>
          <w:trHeight w:val="2491"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3AED950E">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default" w:ascii="宋体" w:hAnsi="宋体" w:eastAsia="Times New Roman" w:cs="Times New Roman"/>
                <w:color w:val="auto"/>
                <w:sz w:val="21"/>
                <w:szCs w:val="21"/>
                <w:lang w:val="en-US" w:eastAsia="zh-CN"/>
              </w:rPr>
            </w:pPr>
            <w:r>
              <w:rPr>
                <w:rFonts w:hint="eastAsia" w:ascii="宋体" w:hAnsi="宋体" w:eastAsia="Times New Roman" w:cs="Times New Roman"/>
                <w:color w:val="auto"/>
                <w:sz w:val="21"/>
                <w:szCs w:val="21"/>
                <w:lang w:val="en-US" w:eastAsia="zh-CN"/>
              </w:rPr>
              <w:t>11</w:t>
            </w:r>
          </w:p>
        </w:tc>
        <w:tc>
          <w:tcPr>
            <w:tcW w:w="4546" w:type="dxa"/>
            <w:tcBorders>
              <w:top w:val="single" w:color="auto" w:sz="4" w:space="0"/>
              <w:left w:val="nil"/>
              <w:bottom w:val="single" w:color="auto" w:sz="4" w:space="0"/>
              <w:right w:val="single" w:color="auto" w:sz="4" w:space="0"/>
            </w:tcBorders>
            <w:noWrap w:val="0"/>
            <w:vAlign w:val="center"/>
          </w:tcPr>
          <w:p w14:paraId="769F515D">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rPr>
            </w:pPr>
            <w:r>
              <w:rPr>
                <w:rFonts w:hint="eastAsia" w:ascii="Times New Roman" w:hAnsi="Times New Roman" w:eastAsia="Times New Roman" w:cs="Times New Roman"/>
                <w:color w:val="auto"/>
                <w:lang w:val="en-US" w:eastAsia="zh-CN"/>
              </w:rPr>
              <w:t>投标文件</w:t>
            </w:r>
            <w:r>
              <w:rPr>
                <w:rFonts w:hint="eastAsia" w:ascii="Times New Roman" w:hAnsi="Times New Roman" w:eastAsia="Times New Roman" w:cs="Times New Roman"/>
                <w:color w:val="auto"/>
              </w:rPr>
              <w:t>规范性</w:t>
            </w:r>
            <w:r>
              <w:rPr>
                <w:rFonts w:hint="eastAsia" w:ascii="Times New Roman" w:hAnsi="Times New Roman" w:eastAsia="Times New Roman" w:cs="Times New Roman"/>
                <w:color w:val="auto"/>
                <w:lang w:eastAsia="zh-CN"/>
              </w:rPr>
              <w:t>、</w:t>
            </w:r>
            <w:r>
              <w:rPr>
                <w:rFonts w:hint="eastAsia" w:ascii="Times New Roman" w:hAnsi="Times New Roman" w:eastAsia="Times New Roman" w:cs="Times New Roman"/>
                <w:color w:val="auto"/>
                <w:lang w:val="en-US" w:eastAsia="zh-CN"/>
              </w:rPr>
              <w:t>完整性</w:t>
            </w:r>
          </w:p>
        </w:tc>
        <w:tc>
          <w:tcPr>
            <w:tcW w:w="1941" w:type="dxa"/>
            <w:tcBorders>
              <w:top w:val="single" w:color="auto" w:sz="4" w:space="0"/>
              <w:left w:val="nil"/>
              <w:bottom w:val="single" w:color="auto" w:sz="4" w:space="0"/>
              <w:right w:val="single" w:color="auto" w:sz="4" w:space="0"/>
            </w:tcBorders>
            <w:noWrap w:val="0"/>
            <w:vAlign w:val="center"/>
          </w:tcPr>
          <w:p w14:paraId="31F4F3A5">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rPr>
            </w:pPr>
            <w:r>
              <w:rPr>
                <w:rFonts w:hint="eastAsia" w:ascii="Times New Roman" w:hAnsi="Times New Roman" w:eastAsia="Times New Roman" w:cs="Times New Roman"/>
                <w:color w:val="auto"/>
              </w:rPr>
              <w:t>符合</w:t>
            </w:r>
            <w:r>
              <w:rPr>
                <w:rFonts w:hint="eastAsia" w:ascii="Times New Roman" w:hAnsi="Times New Roman" w:eastAsia="Times New Roman" w:cs="Times New Roman"/>
                <w:color w:val="auto"/>
                <w:lang w:val="en-US" w:eastAsia="zh-CN"/>
              </w:rPr>
              <w:t>招标</w:t>
            </w:r>
            <w:r>
              <w:rPr>
                <w:rFonts w:hint="eastAsia" w:ascii="Times New Roman" w:hAnsi="Times New Roman" w:eastAsia="Times New Roman" w:cs="Times New Roman"/>
                <w:color w:val="auto"/>
                <w:lang w:eastAsia="zh-CN"/>
              </w:rPr>
              <w:t>文件</w:t>
            </w:r>
            <w:r>
              <w:rPr>
                <w:rFonts w:hint="eastAsia" w:ascii="Times New Roman" w:hAnsi="Times New Roman" w:eastAsia="Times New Roman" w:cs="Times New Roman"/>
                <w:color w:val="auto"/>
              </w:rPr>
              <w:t>要求（</w:t>
            </w:r>
            <w:r>
              <w:rPr>
                <w:rFonts w:hint="eastAsia" w:ascii="Times New Roman" w:hAnsi="Times New Roman" w:eastAsia="Times New Roman" w:cs="Times New Roman"/>
                <w:color w:val="auto"/>
                <w:lang w:val="en-US" w:eastAsia="zh-CN"/>
              </w:rPr>
              <w:t>投标</w:t>
            </w:r>
            <w:r>
              <w:rPr>
                <w:rFonts w:hint="eastAsia" w:ascii="Times New Roman" w:hAnsi="Times New Roman" w:eastAsia="Times New Roman" w:cs="Times New Roman"/>
                <w:color w:val="auto"/>
                <w:lang w:eastAsia="zh-CN"/>
              </w:rPr>
              <w:t>文件</w:t>
            </w:r>
            <w:r>
              <w:rPr>
                <w:rFonts w:hint="eastAsia" w:ascii="Times New Roman" w:hAnsi="Times New Roman" w:eastAsia="Times New Roman" w:cs="Times New Roman"/>
                <w:color w:val="auto"/>
              </w:rPr>
              <w:t>无严重的编排混乱、内容不全或重要文件的扫描件或影印件模糊辨认不清、前后矛盾情况，对评标无实质性影响的）</w:t>
            </w:r>
          </w:p>
        </w:tc>
        <w:tc>
          <w:tcPr>
            <w:tcW w:w="1323" w:type="dxa"/>
            <w:tcBorders>
              <w:top w:val="single" w:color="auto" w:sz="4" w:space="0"/>
              <w:left w:val="nil"/>
              <w:bottom w:val="single" w:color="auto" w:sz="4" w:space="0"/>
              <w:right w:val="single" w:color="auto" w:sz="4" w:space="0"/>
            </w:tcBorders>
            <w:noWrap w:val="0"/>
            <w:vAlign w:val="center"/>
          </w:tcPr>
          <w:p w14:paraId="6ECA808A">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Times New Roman" w:cs="宋体"/>
                <w:color w:val="auto"/>
              </w:rPr>
            </w:pPr>
          </w:p>
        </w:tc>
      </w:tr>
      <w:tr w14:paraId="7C8C4348">
        <w:tblPrEx>
          <w:tblCellMar>
            <w:top w:w="0" w:type="dxa"/>
            <w:left w:w="108" w:type="dxa"/>
            <w:bottom w:w="0" w:type="dxa"/>
            <w:right w:w="108" w:type="dxa"/>
          </w:tblCellMar>
        </w:tblPrEx>
        <w:trPr>
          <w:cantSplit/>
          <w:trHeight w:val="517"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0F7958DA">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default" w:ascii="宋体" w:hAnsi="宋体" w:eastAsia="Times New Roman" w:cs="Times New Roman"/>
                <w:color w:val="auto"/>
                <w:sz w:val="21"/>
                <w:szCs w:val="21"/>
                <w:lang w:val="en-US" w:eastAsia="zh-CN"/>
              </w:rPr>
            </w:pPr>
            <w:r>
              <w:rPr>
                <w:rFonts w:hint="eastAsia" w:ascii="宋体" w:hAnsi="宋体" w:eastAsia="Times New Roman" w:cs="Times New Roman"/>
                <w:color w:val="auto"/>
                <w:sz w:val="21"/>
                <w:szCs w:val="21"/>
                <w:lang w:val="en-US" w:eastAsia="zh-CN"/>
              </w:rPr>
              <w:t>12</w:t>
            </w:r>
          </w:p>
        </w:tc>
        <w:tc>
          <w:tcPr>
            <w:tcW w:w="4546" w:type="dxa"/>
            <w:tcBorders>
              <w:top w:val="single" w:color="auto" w:sz="4" w:space="0"/>
              <w:left w:val="nil"/>
              <w:bottom w:val="single" w:color="auto" w:sz="4" w:space="0"/>
              <w:right w:val="single" w:color="auto" w:sz="4" w:space="0"/>
            </w:tcBorders>
            <w:noWrap w:val="0"/>
            <w:vAlign w:val="center"/>
          </w:tcPr>
          <w:p w14:paraId="15CB08B9">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rPr>
            </w:pPr>
            <w:r>
              <w:rPr>
                <w:rFonts w:hint="eastAsia" w:ascii="Times New Roman" w:hAnsi="Times New Roman" w:eastAsia="Times New Roman" w:cs="Times New Roman"/>
                <w:color w:val="auto"/>
                <w:lang w:val="en-US" w:eastAsia="zh-CN"/>
              </w:rPr>
              <w:t>投标</w:t>
            </w:r>
            <w:r>
              <w:rPr>
                <w:rFonts w:hint="eastAsia" w:ascii="Times New Roman" w:hAnsi="Times New Roman" w:eastAsia="Times New Roman" w:cs="Times New Roman"/>
                <w:color w:val="auto"/>
                <w:lang w:eastAsia="zh-CN"/>
              </w:rPr>
              <w:t>文件</w:t>
            </w:r>
            <w:r>
              <w:rPr>
                <w:rFonts w:hint="eastAsia" w:ascii="Times New Roman" w:hAnsi="Times New Roman" w:eastAsia="Times New Roman" w:cs="Times New Roman"/>
                <w:color w:val="auto"/>
              </w:rPr>
              <w:t>的签署、盖章</w:t>
            </w:r>
          </w:p>
        </w:tc>
        <w:tc>
          <w:tcPr>
            <w:tcW w:w="1941" w:type="dxa"/>
            <w:tcBorders>
              <w:top w:val="single" w:color="auto" w:sz="4" w:space="0"/>
              <w:left w:val="nil"/>
              <w:bottom w:val="single" w:color="auto" w:sz="4" w:space="0"/>
              <w:right w:val="single" w:color="auto" w:sz="4" w:space="0"/>
            </w:tcBorders>
            <w:noWrap w:val="0"/>
            <w:vAlign w:val="center"/>
          </w:tcPr>
          <w:p w14:paraId="0F9D0298">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rPr>
            </w:pPr>
            <w:r>
              <w:rPr>
                <w:rFonts w:hint="eastAsia" w:ascii="Times New Roman" w:hAnsi="Times New Roman" w:eastAsia="Times New Roman" w:cs="Times New Roman"/>
                <w:color w:val="auto"/>
              </w:rPr>
              <w:t>符合要求</w:t>
            </w:r>
          </w:p>
        </w:tc>
        <w:tc>
          <w:tcPr>
            <w:tcW w:w="1323" w:type="dxa"/>
            <w:tcBorders>
              <w:top w:val="single" w:color="auto" w:sz="4" w:space="0"/>
              <w:left w:val="nil"/>
              <w:bottom w:val="single" w:color="auto" w:sz="4" w:space="0"/>
              <w:right w:val="single" w:color="auto" w:sz="4" w:space="0"/>
            </w:tcBorders>
            <w:noWrap w:val="0"/>
            <w:vAlign w:val="center"/>
          </w:tcPr>
          <w:p w14:paraId="54614E73">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Times New Roman" w:cs="宋体"/>
                <w:color w:val="auto"/>
              </w:rPr>
            </w:pPr>
          </w:p>
        </w:tc>
      </w:tr>
      <w:tr w14:paraId="1270AB87">
        <w:tblPrEx>
          <w:tblCellMar>
            <w:top w:w="0" w:type="dxa"/>
            <w:left w:w="108" w:type="dxa"/>
            <w:bottom w:w="0" w:type="dxa"/>
            <w:right w:w="108" w:type="dxa"/>
          </w:tblCellMar>
        </w:tblPrEx>
        <w:trPr>
          <w:cantSplit/>
          <w:trHeight w:val="941"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52C4B46F">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default" w:ascii="宋体" w:hAnsi="宋体" w:eastAsia="Times New Roman" w:cs="Times New Roman"/>
                <w:color w:val="auto"/>
                <w:sz w:val="21"/>
                <w:szCs w:val="21"/>
                <w:lang w:val="en-US" w:eastAsia="zh-CN"/>
              </w:rPr>
            </w:pPr>
            <w:r>
              <w:rPr>
                <w:rFonts w:hint="eastAsia" w:ascii="宋体" w:hAnsi="宋体" w:eastAsia="Times New Roman" w:cs="Times New Roman"/>
                <w:color w:val="auto"/>
                <w:sz w:val="21"/>
                <w:szCs w:val="21"/>
                <w:lang w:val="en-US" w:eastAsia="zh-CN"/>
              </w:rPr>
              <w:t>13</w:t>
            </w:r>
          </w:p>
        </w:tc>
        <w:tc>
          <w:tcPr>
            <w:tcW w:w="4546" w:type="dxa"/>
            <w:tcBorders>
              <w:top w:val="single" w:color="auto" w:sz="4" w:space="0"/>
              <w:left w:val="nil"/>
              <w:bottom w:val="single" w:color="auto" w:sz="4" w:space="0"/>
              <w:right w:val="single" w:color="auto" w:sz="4" w:space="0"/>
            </w:tcBorders>
            <w:noWrap w:val="0"/>
            <w:vAlign w:val="center"/>
          </w:tcPr>
          <w:p w14:paraId="01821AAD">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rPr>
            </w:pPr>
            <w:r>
              <w:rPr>
                <w:rFonts w:hint="eastAsia" w:ascii="Times New Roman" w:hAnsi="Times New Roman" w:eastAsia="Times New Roman" w:cs="Times New Roman"/>
                <w:color w:val="auto"/>
                <w:lang w:val="en-US" w:eastAsia="zh-CN"/>
              </w:rPr>
              <w:t>投标文件</w:t>
            </w:r>
            <w:r>
              <w:rPr>
                <w:rFonts w:hint="eastAsia" w:ascii="Times New Roman" w:hAnsi="Times New Roman" w:eastAsia="Times New Roman" w:cs="Times New Roman"/>
                <w:color w:val="auto"/>
              </w:rPr>
              <w:t>响应情况</w:t>
            </w:r>
          </w:p>
        </w:tc>
        <w:tc>
          <w:tcPr>
            <w:tcW w:w="1941" w:type="dxa"/>
            <w:tcBorders>
              <w:top w:val="single" w:color="auto" w:sz="4" w:space="0"/>
              <w:left w:val="nil"/>
              <w:bottom w:val="single" w:color="auto" w:sz="4" w:space="0"/>
              <w:right w:val="single" w:color="auto" w:sz="4" w:space="0"/>
            </w:tcBorders>
            <w:noWrap w:val="0"/>
            <w:vAlign w:val="center"/>
          </w:tcPr>
          <w:p w14:paraId="4633B35D">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rPr>
            </w:pPr>
            <w:r>
              <w:rPr>
                <w:rFonts w:hint="eastAsia" w:ascii="Times New Roman" w:hAnsi="Times New Roman" w:eastAsia="Times New Roman" w:cs="Times New Roman"/>
                <w:color w:val="auto"/>
                <w:lang w:val="en-US" w:eastAsia="zh-CN"/>
              </w:rPr>
              <w:t>投标有效期、供</w:t>
            </w:r>
            <w:r>
              <w:rPr>
                <w:rFonts w:hint="eastAsia" w:ascii="Times New Roman" w:hAnsi="Times New Roman" w:eastAsia="Times New Roman" w:cs="Times New Roman"/>
                <w:color w:val="auto"/>
              </w:rPr>
              <w:t>货期响应、质保期响应等。</w:t>
            </w:r>
          </w:p>
        </w:tc>
        <w:tc>
          <w:tcPr>
            <w:tcW w:w="1323" w:type="dxa"/>
            <w:tcBorders>
              <w:top w:val="single" w:color="auto" w:sz="4" w:space="0"/>
              <w:left w:val="nil"/>
              <w:bottom w:val="single" w:color="auto" w:sz="4" w:space="0"/>
              <w:right w:val="single" w:color="auto" w:sz="4" w:space="0"/>
            </w:tcBorders>
            <w:noWrap w:val="0"/>
            <w:vAlign w:val="center"/>
          </w:tcPr>
          <w:p w14:paraId="139FC578">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Times New Roman" w:cs="宋体"/>
                <w:color w:val="auto"/>
              </w:rPr>
            </w:pPr>
          </w:p>
        </w:tc>
      </w:tr>
      <w:tr w14:paraId="6A547918">
        <w:tblPrEx>
          <w:tblCellMar>
            <w:top w:w="0" w:type="dxa"/>
            <w:left w:w="108" w:type="dxa"/>
            <w:bottom w:w="0" w:type="dxa"/>
            <w:right w:w="108" w:type="dxa"/>
          </w:tblCellMar>
        </w:tblPrEx>
        <w:trPr>
          <w:cantSplit/>
          <w:trHeight w:val="517"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406C96D5">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default" w:ascii="宋体" w:hAnsi="宋体" w:eastAsia="Times New Roman" w:cs="Times New Roman"/>
                <w:color w:val="auto"/>
                <w:sz w:val="21"/>
                <w:szCs w:val="21"/>
                <w:lang w:val="en-US" w:eastAsia="zh-CN"/>
              </w:rPr>
            </w:pPr>
            <w:r>
              <w:rPr>
                <w:rFonts w:hint="eastAsia" w:ascii="宋体" w:hAnsi="宋体" w:eastAsia="Times New Roman" w:cs="Times New Roman"/>
                <w:color w:val="auto"/>
                <w:sz w:val="21"/>
                <w:szCs w:val="21"/>
                <w:lang w:val="en-US" w:eastAsia="zh-CN"/>
              </w:rPr>
              <w:t>14</w:t>
            </w:r>
          </w:p>
        </w:tc>
        <w:tc>
          <w:tcPr>
            <w:tcW w:w="4546" w:type="dxa"/>
            <w:tcBorders>
              <w:top w:val="single" w:color="auto" w:sz="4" w:space="0"/>
              <w:left w:val="nil"/>
              <w:bottom w:val="single" w:color="auto" w:sz="4" w:space="0"/>
              <w:right w:val="single" w:color="auto" w:sz="4" w:space="0"/>
            </w:tcBorders>
            <w:noWrap w:val="0"/>
            <w:vAlign w:val="center"/>
          </w:tcPr>
          <w:p w14:paraId="2E3F57F2">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default" w:ascii="宋体" w:hAnsi="宋体" w:eastAsia="宋体" w:cs="宋体"/>
                <w:color w:val="auto"/>
                <w:sz w:val="21"/>
                <w:szCs w:val="21"/>
                <w:lang w:val="en-US"/>
              </w:rPr>
            </w:pPr>
            <w:r>
              <w:rPr>
                <w:rFonts w:hint="eastAsia" w:ascii="宋体" w:hAnsi="宋体" w:eastAsia="Times New Roman" w:cs="Times New Roman"/>
                <w:color w:val="auto"/>
                <w:sz w:val="21"/>
                <w:szCs w:val="21"/>
                <w:lang w:val="en-US" w:eastAsia="zh-CN"/>
              </w:rPr>
              <w:t>供货期限</w:t>
            </w:r>
          </w:p>
        </w:tc>
        <w:tc>
          <w:tcPr>
            <w:tcW w:w="1941" w:type="dxa"/>
            <w:tcBorders>
              <w:top w:val="single" w:color="auto" w:sz="4" w:space="0"/>
              <w:left w:val="nil"/>
              <w:bottom w:val="single" w:color="auto" w:sz="4" w:space="0"/>
              <w:right w:val="single" w:color="auto" w:sz="4" w:space="0"/>
            </w:tcBorders>
            <w:noWrap w:val="0"/>
            <w:vAlign w:val="center"/>
          </w:tcPr>
          <w:p w14:paraId="54F5A159">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rPr>
            </w:pPr>
            <w:r>
              <w:rPr>
                <w:rFonts w:hint="eastAsia" w:ascii="宋体" w:hAnsi="宋体" w:eastAsia="Times New Roman" w:cs="Times New Roman"/>
                <w:color w:val="auto"/>
              </w:rPr>
              <w:t>符合要求</w:t>
            </w:r>
          </w:p>
        </w:tc>
        <w:tc>
          <w:tcPr>
            <w:tcW w:w="1323" w:type="dxa"/>
            <w:tcBorders>
              <w:top w:val="single" w:color="auto" w:sz="4" w:space="0"/>
              <w:left w:val="nil"/>
              <w:bottom w:val="single" w:color="auto" w:sz="4" w:space="0"/>
              <w:right w:val="single" w:color="auto" w:sz="4" w:space="0"/>
            </w:tcBorders>
            <w:noWrap w:val="0"/>
            <w:vAlign w:val="center"/>
          </w:tcPr>
          <w:p w14:paraId="2F8B370E">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Times New Roman" w:cs="宋体"/>
                <w:color w:val="auto"/>
              </w:rPr>
            </w:pPr>
          </w:p>
        </w:tc>
      </w:tr>
      <w:tr w14:paraId="50F9FAC0">
        <w:tblPrEx>
          <w:tblCellMar>
            <w:top w:w="0" w:type="dxa"/>
            <w:left w:w="108" w:type="dxa"/>
            <w:bottom w:w="0" w:type="dxa"/>
            <w:right w:w="108" w:type="dxa"/>
          </w:tblCellMar>
        </w:tblPrEx>
        <w:trPr>
          <w:cantSplit/>
          <w:trHeight w:val="517"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29559B2D">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default" w:ascii="宋体" w:hAnsi="宋体" w:eastAsia="Times New Roman" w:cs="Times New Roman"/>
                <w:color w:val="auto"/>
                <w:sz w:val="21"/>
                <w:szCs w:val="21"/>
                <w:lang w:val="en-US" w:eastAsia="zh-CN"/>
              </w:rPr>
            </w:pPr>
            <w:r>
              <w:rPr>
                <w:rFonts w:hint="eastAsia" w:ascii="宋体" w:hAnsi="宋体" w:eastAsia="Times New Roman" w:cs="Times New Roman"/>
                <w:color w:val="auto"/>
                <w:sz w:val="21"/>
                <w:szCs w:val="21"/>
                <w:lang w:val="en-US" w:eastAsia="zh-CN"/>
              </w:rPr>
              <w:t>15</w:t>
            </w:r>
          </w:p>
        </w:tc>
        <w:tc>
          <w:tcPr>
            <w:tcW w:w="4546" w:type="dxa"/>
            <w:tcBorders>
              <w:top w:val="single" w:color="auto" w:sz="4" w:space="0"/>
              <w:left w:val="nil"/>
              <w:bottom w:val="single" w:color="auto" w:sz="4" w:space="0"/>
              <w:right w:val="single" w:color="auto" w:sz="4" w:space="0"/>
            </w:tcBorders>
            <w:noWrap w:val="0"/>
            <w:vAlign w:val="center"/>
          </w:tcPr>
          <w:p w14:paraId="47E1F378">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rPr>
            </w:pPr>
            <w:r>
              <w:rPr>
                <w:rFonts w:hint="eastAsia" w:ascii="Times New Roman" w:hAnsi="Times New Roman" w:eastAsia="Times New Roman" w:cs="Times New Roman"/>
                <w:color w:val="auto"/>
              </w:rPr>
              <w:t>不存在串标行为</w:t>
            </w:r>
          </w:p>
        </w:tc>
        <w:tc>
          <w:tcPr>
            <w:tcW w:w="1941" w:type="dxa"/>
            <w:tcBorders>
              <w:top w:val="single" w:color="auto" w:sz="4" w:space="0"/>
              <w:left w:val="nil"/>
              <w:bottom w:val="single" w:color="auto" w:sz="4" w:space="0"/>
              <w:right w:val="single" w:color="auto" w:sz="4" w:space="0"/>
            </w:tcBorders>
            <w:noWrap w:val="0"/>
            <w:vAlign w:val="center"/>
          </w:tcPr>
          <w:p w14:paraId="38E94E0C">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rPr>
            </w:pPr>
          </w:p>
        </w:tc>
        <w:tc>
          <w:tcPr>
            <w:tcW w:w="1323" w:type="dxa"/>
            <w:tcBorders>
              <w:top w:val="single" w:color="auto" w:sz="4" w:space="0"/>
              <w:left w:val="nil"/>
              <w:bottom w:val="single" w:color="auto" w:sz="4" w:space="0"/>
              <w:right w:val="single" w:color="auto" w:sz="4" w:space="0"/>
            </w:tcBorders>
            <w:noWrap w:val="0"/>
            <w:vAlign w:val="center"/>
          </w:tcPr>
          <w:p w14:paraId="1E47D097">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Times New Roman" w:cs="宋体"/>
                <w:color w:val="auto"/>
              </w:rPr>
            </w:pPr>
          </w:p>
        </w:tc>
      </w:tr>
      <w:tr w14:paraId="2705E08B">
        <w:tblPrEx>
          <w:tblCellMar>
            <w:top w:w="0" w:type="dxa"/>
            <w:left w:w="108" w:type="dxa"/>
            <w:bottom w:w="0" w:type="dxa"/>
            <w:right w:w="108" w:type="dxa"/>
          </w:tblCellMar>
        </w:tblPrEx>
        <w:trPr>
          <w:cantSplit/>
          <w:trHeight w:val="517"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399B2F79">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default" w:ascii="宋体" w:hAnsi="宋体" w:eastAsia="Times New Roman" w:cs="Times New Roman"/>
                <w:color w:val="auto"/>
                <w:sz w:val="21"/>
                <w:szCs w:val="21"/>
                <w:lang w:val="en-US" w:eastAsia="zh-CN"/>
              </w:rPr>
            </w:pPr>
            <w:r>
              <w:rPr>
                <w:rFonts w:hint="eastAsia" w:ascii="宋体" w:hAnsi="宋体" w:eastAsia="Times New Roman" w:cs="Times New Roman"/>
                <w:color w:val="auto"/>
                <w:sz w:val="21"/>
                <w:szCs w:val="21"/>
                <w:lang w:val="en-US" w:eastAsia="zh-CN"/>
              </w:rPr>
              <w:t>16</w:t>
            </w:r>
          </w:p>
        </w:tc>
        <w:tc>
          <w:tcPr>
            <w:tcW w:w="4546" w:type="dxa"/>
            <w:tcBorders>
              <w:top w:val="single" w:color="auto" w:sz="4" w:space="0"/>
              <w:left w:val="nil"/>
              <w:bottom w:val="single" w:color="auto" w:sz="4" w:space="0"/>
              <w:right w:val="single" w:color="auto" w:sz="4" w:space="0"/>
            </w:tcBorders>
            <w:noWrap w:val="0"/>
            <w:vAlign w:val="center"/>
          </w:tcPr>
          <w:p w14:paraId="01A0F3D3">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default" w:ascii="宋体" w:hAnsi="宋体" w:eastAsia="宋体" w:cs="宋体"/>
                <w:color w:val="auto"/>
                <w:sz w:val="21"/>
                <w:szCs w:val="21"/>
                <w:lang w:val="en-US" w:eastAsia="zh-CN"/>
              </w:rPr>
            </w:pPr>
            <w:r>
              <w:rPr>
                <w:rFonts w:hint="eastAsia" w:ascii="Times New Roman" w:hAnsi="Times New Roman" w:eastAsia="Times New Roman" w:cs="Times New Roman"/>
                <w:color w:val="auto"/>
              </w:rPr>
              <w:t>不存在虚假投标行为</w:t>
            </w:r>
          </w:p>
        </w:tc>
        <w:tc>
          <w:tcPr>
            <w:tcW w:w="1941" w:type="dxa"/>
            <w:tcBorders>
              <w:top w:val="single" w:color="auto" w:sz="4" w:space="0"/>
              <w:left w:val="nil"/>
              <w:bottom w:val="single" w:color="auto" w:sz="4" w:space="0"/>
              <w:right w:val="single" w:color="auto" w:sz="4" w:space="0"/>
            </w:tcBorders>
            <w:noWrap w:val="0"/>
            <w:vAlign w:val="center"/>
          </w:tcPr>
          <w:p w14:paraId="2A909376">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rPr>
            </w:pPr>
          </w:p>
        </w:tc>
        <w:tc>
          <w:tcPr>
            <w:tcW w:w="1323" w:type="dxa"/>
            <w:tcBorders>
              <w:top w:val="single" w:color="auto" w:sz="4" w:space="0"/>
              <w:left w:val="nil"/>
              <w:bottom w:val="single" w:color="auto" w:sz="4" w:space="0"/>
              <w:right w:val="single" w:color="auto" w:sz="4" w:space="0"/>
            </w:tcBorders>
            <w:noWrap w:val="0"/>
            <w:vAlign w:val="center"/>
          </w:tcPr>
          <w:p w14:paraId="1296E169">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Times New Roman" w:cs="宋体"/>
                <w:color w:val="auto"/>
              </w:rPr>
            </w:pPr>
          </w:p>
        </w:tc>
      </w:tr>
      <w:tr w14:paraId="4713E5DF">
        <w:tblPrEx>
          <w:tblCellMar>
            <w:top w:w="0" w:type="dxa"/>
            <w:left w:w="108" w:type="dxa"/>
            <w:bottom w:w="0" w:type="dxa"/>
            <w:right w:w="108" w:type="dxa"/>
          </w:tblCellMar>
        </w:tblPrEx>
        <w:trPr>
          <w:cantSplit/>
          <w:trHeight w:val="517"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3D45D417">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default" w:ascii="宋体" w:hAnsi="宋体" w:eastAsia="Times New Roman" w:cs="Times New Roman"/>
                <w:color w:val="auto"/>
                <w:sz w:val="21"/>
                <w:szCs w:val="21"/>
                <w:lang w:val="en-US" w:eastAsia="zh-CN"/>
              </w:rPr>
            </w:pPr>
            <w:r>
              <w:rPr>
                <w:rFonts w:hint="eastAsia" w:ascii="宋体" w:hAnsi="宋体" w:eastAsia="Times New Roman" w:cs="Times New Roman"/>
                <w:color w:val="auto"/>
                <w:sz w:val="21"/>
                <w:szCs w:val="21"/>
                <w:lang w:val="en-US" w:eastAsia="zh-CN"/>
              </w:rPr>
              <w:t>17</w:t>
            </w:r>
          </w:p>
        </w:tc>
        <w:tc>
          <w:tcPr>
            <w:tcW w:w="4546" w:type="dxa"/>
            <w:tcBorders>
              <w:top w:val="single" w:color="auto" w:sz="4" w:space="0"/>
              <w:left w:val="nil"/>
              <w:bottom w:val="single" w:color="auto" w:sz="4" w:space="0"/>
              <w:right w:val="single" w:color="auto" w:sz="4" w:space="0"/>
            </w:tcBorders>
            <w:noWrap w:val="0"/>
            <w:vAlign w:val="center"/>
          </w:tcPr>
          <w:p w14:paraId="026B4C2F">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rPr>
            </w:pPr>
            <w:r>
              <w:rPr>
                <w:rFonts w:hint="eastAsia" w:ascii="Times New Roman" w:hAnsi="Times New Roman" w:eastAsia="Times New Roman" w:cs="Times New Roman"/>
                <w:color w:val="auto"/>
                <w:lang w:val="en-US" w:eastAsia="zh-CN"/>
              </w:rPr>
              <w:t>招标文件</w:t>
            </w:r>
          </w:p>
        </w:tc>
        <w:tc>
          <w:tcPr>
            <w:tcW w:w="1941" w:type="dxa"/>
            <w:tcBorders>
              <w:top w:val="single" w:color="auto" w:sz="4" w:space="0"/>
              <w:left w:val="nil"/>
              <w:bottom w:val="single" w:color="auto" w:sz="4" w:space="0"/>
              <w:right w:val="single" w:color="auto" w:sz="4" w:space="0"/>
            </w:tcBorders>
            <w:noWrap w:val="0"/>
            <w:vAlign w:val="center"/>
          </w:tcPr>
          <w:p w14:paraId="6A5191BE">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rPr>
            </w:pPr>
            <w:r>
              <w:rPr>
                <w:rFonts w:hint="eastAsia" w:ascii="Times New Roman" w:hAnsi="Times New Roman" w:eastAsia="Times New Roman" w:cs="Times New Roman"/>
                <w:color w:val="auto"/>
                <w:lang w:val="en-US" w:eastAsia="zh-CN"/>
              </w:rPr>
              <w:t>符合法律、法规要求</w:t>
            </w:r>
          </w:p>
        </w:tc>
        <w:tc>
          <w:tcPr>
            <w:tcW w:w="1323" w:type="dxa"/>
            <w:tcBorders>
              <w:top w:val="single" w:color="auto" w:sz="4" w:space="0"/>
              <w:left w:val="nil"/>
              <w:bottom w:val="single" w:color="auto" w:sz="4" w:space="0"/>
              <w:right w:val="single" w:color="auto" w:sz="4" w:space="0"/>
            </w:tcBorders>
            <w:noWrap w:val="0"/>
            <w:vAlign w:val="center"/>
          </w:tcPr>
          <w:p w14:paraId="3200B536">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Times New Roman" w:cs="宋体"/>
                <w:color w:val="auto"/>
              </w:rPr>
            </w:pPr>
          </w:p>
        </w:tc>
      </w:tr>
      <w:tr w14:paraId="3C28F501">
        <w:tblPrEx>
          <w:tblCellMar>
            <w:top w:w="0" w:type="dxa"/>
            <w:left w:w="108" w:type="dxa"/>
            <w:bottom w:w="0" w:type="dxa"/>
            <w:right w:w="108" w:type="dxa"/>
          </w:tblCellMar>
        </w:tblPrEx>
        <w:trPr>
          <w:cantSplit/>
          <w:trHeight w:val="4042"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30E01CA7">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default" w:ascii="宋体" w:hAnsi="宋体" w:eastAsia="Times New Roman" w:cs="Times New Roman"/>
                <w:color w:val="auto"/>
                <w:sz w:val="21"/>
                <w:szCs w:val="21"/>
                <w:lang w:val="en-US" w:eastAsia="zh-CN"/>
              </w:rPr>
            </w:pPr>
            <w:r>
              <w:rPr>
                <w:rFonts w:hint="eastAsia" w:ascii="宋体" w:hAnsi="宋体" w:eastAsia="Times New Roman" w:cs="Times New Roman"/>
                <w:color w:val="auto"/>
                <w:sz w:val="21"/>
                <w:szCs w:val="21"/>
                <w:lang w:val="en-US" w:eastAsia="zh-CN"/>
              </w:rPr>
              <w:t>18</w:t>
            </w:r>
          </w:p>
        </w:tc>
        <w:tc>
          <w:tcPr>
            <w:tcW w:w="4546" w:type="dxa"/>
            <w:tcBorders>
              <w:top w:val="single" w:color="auto" w:sz="4" w:space="0"/>
              <w:left w:val="nil"/>
              <w:bottom w:val="single" w:color="auto" w:sz="4" w:space="0"/>
              <w:right w:val="single" w:color="auto" w:sz="4" w:space="0"/>
            </w:tcBorders>
            <w:noWrap w:val="0"/>
            <w:vAlign w:val="center"/>
          </w:tcPr>
          <w:p w14:paraId="7AA11BEC">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rPr>
            </w:pPr>
            <w:r>
              <w:rPr>
                <w:rFonts w:hint="eastAsia" w:ascii="Times New Roman" w:hAnsi="Times New Roman" w:eastAsia="Times New Roman" w:cs="Times New Roman"/>
                <w:color w:val="auto"/>
              </w:rPr>
              <w:t>投标报价</w:t>
            </w:r>
          </w:p>
        </w:tc>
        <w:tc>
          <w:tcPr>
            <w:tcW w:w="1941" w:type="dxa"/>
            <w:tcBorders>
              <w:top w:val="single" w:color="auto" w:sz="4" w:space="0"/>
              <w:left w:val="nil"/>
              <w:bottom w:val="single" w:color="auto" w:sz="4" w:space="0"/>
              <w:right w:val="single" w:color="auto" w:sz="4" w:space="0"/>
            </w:tcBorders>
            <w:noWrap w:val="0"/>
            <w:vAlign w:val="center"/>
          </w:tcPr>
          <w:p w14:paraId="5ED138C2">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rPr>
            </w:pPr>
            <w:r>
              <w:rPr>
                <w:rFonts w:hint="eastAsia" w:ascii="Times New Roman" w:hAnsi="Times New Roman" w:eastAsia="Times New Roman" w:cs="Times New Roman"/>
                <w:color w:val="auto"/>
              </w:rPr>
              <w:t>本项目设预算价635000元，投标人的报价不得超过采购人发布的预算价（最高限价），否则其投标做无效投标处理，投标人的投标报价较预算价或控制价降幅明显偏低或缺乏竞争性的，或投标报价高于市场价评委会应否决本次项目投标。</w:t>
            </w:r>
          </w:p>
        </w:tc>
        <w:tc>
          <w:tcPr>
            <w:tcW w:w="1323" w:type="dxa"/>
            <w:tcBorders>
              <w:top w:val="single" w:color="auto" w:sz="4" w:space="0"/>
              <w:left w:val="nil"/>
              <w:bottom w:val="single" w:color="auto" w:sz="4" w:space="0"/>
              <w:right w:val="single" w:color="auto" w:sz="4" w:space="0"/>
            </w:tcBorders>
            <w:noWrap w:val="0"/>
            <w:vAlign w:val="center"/>
          </w:tcPr>
          <w:p w14:paraId="1B6545B7">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Times New Roman" w:cs="宋体"/>
                <w:color w:val="auto"/>
              </w:rPr>
            </w:pPr>
          </w:p>
        </w:tc>
      </w:tr>
      <w:tr w14:paraId="5EC9F531">
        <w:tblPrEx>
          <w:tblCellMar>
            <w:top w:w="0" w:type="dxa"/>
            <w:left w:w="108" w:type="dxa"/>
            <w:bottom w:w="0" w:type="dxa"/>
            <w:right w:w="108" w:type="dxa"/>
          </w:tblCellMar>
        </w:tblPrEx>
        <w:trPr>
          <w:cantSplit/>
          <w:trHeight w:val="517"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18B7E66E">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default" w:ascii="宋体" w:hAnsi="宋体" w:eastAsia="Times New Roman" w:cs="Times New Roman"/>
                <w:color w:val="auto"/>
                <w:sz w:val="21"/>
                <w:szCs w:val="21"/>
                <w:lang w:val="en-US" w:eastAsia="zh-CN"/>
              </w:rPr>
            </w:pPr>
            <w:r>
              <w:rPr>
                <w:rFonts w:hint="eastAsia" w:ascii="宋体" w:hAnsi="宋体" w:eastAsia="Times New Roman" w:cs="Times New Roman"/>
                <w:color w:val="auto"/>
                <w:sz w:val="21"/>
                <w:szCs w:val="21"/>
                <w:lang w:val="en-US" w:eastAsia="zh-CN"/>
              </w:rPr>
              <w:t>19</w:t>
            </w:r>
          </w:p>
        </w:tc>
        <w:tc>
          <w:tcPr>
            <w:tcW w:w="4546" w:type="dxa"/>
            <w:tcBorders>
              <w:top w:val="single" w:color="auto" w:sz="4" w:space="0"/>
              <w:left w:val="nil"/>
              <w:bottom w:val="single" w:color="auto" w:sz="4" w:space="0"/>
              <w:right w:val="single" w:color="auto" w:sz="4" w:space="0"/>
            </w:tcBorders>
            <w:noWrap w:val="0"/>
            <w:vAlign w:val="center"/>
          </w:tcPr>
          <w:p w14:paraId="5CBBDAA4">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投标人诚信承诺书</w:t>
            </w:r>
          </w:p>
        </w:tc>
        <w:tc>
          <w:tcPr>
            <w:tcW w:w="1941" w:type="dxa"/>
            <w:tcBorders>
              <w:top w:val="single" w:color="auto" w:sz="4" w:space="0"/>
              <w:left w:val="nil"/>
              <w:bottom w:val="single" w:color="auto" w:sz="4" w:space="0"/>
              <w:right w:val="single" w:color="auto" w:sz="4" w:space="0"/>
            </w:tcBorders>
            <w:noWrap w:val="0"/>
            <w:vAlign w:val="center"/>
          </w:tcPr>
          <w:p w14:paraId="452BD875">
            <w:pPr>
              <w:pStyle w:val="51"/>
              <w:keepNext w:val="0"/>
              <w:keepLines w:val="0"/>
              <w:pageBreakBefore w:val="0"/>
              <w:suppressLineNumbers w:val="0"/>
              <w:pBdr>
                <w:bottom w:val="none" w:color="auto" w:sz="0" w:space="0"/>
              </w:pBdr>
              <w:tabs>
                <w:tab w:val="clear" w:pos="4153"/>
                <w:tab w:val="clear" w:pos="8306"/>
              </w:tabs>
              <w:kinsoku/>
              <w:wordWrap/>
              <w:overflowPunct/>
              <w:topLinePunct w:val="0"/>
              <w:bidi w:val="0"/>
              <w:adjustRightInd/>
              <w:spacing w:before="0" w:beforeAutospacing="0" w:after="50" w:afterAutospacing="0" w:line="360" w:lineRule="auto"/>
              <w:ind w:left="0" w:right="-10" w:right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c>
          <w:tcPr>
            <w:tcW w:w="1323" w:type="dxa"/>
            <w:tcBorders>
              <w:top w:val="single" w:color="auto" w:sz="4" w:space="0"/>
              <w:left w:val="nil"/>
              <w:bottom w:val="single" w:color="auto" w:sz="4" w:space="0"/>
              <w:right w:val="single" w:color="auto" w:sz="4" w:space="0"/>
            </w:tcBorders>
            <w:noWrap w:val="0"/>
            <w:vAlign w:val="center"/>
          </w:tcPr>
          <w:p w14:paraId="5322112A">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Times New Roman" w:cs="宋体"/>
                <w:color w:val="auto"/>
              </w:rPr>
            </w:pPr>
          </w:p>
        </w:tc>
      </w:tr>
      <w:tr w14:paraId="16E3B49C">
        <w:tblPrEx>
          <w:tblCellMar>
            <w:top w:w="0" w:type="dxa"/>
            <w:left w:w="108" w:type="dxa"/>
            <w:bottom w:w="0" w:type="dxa"/>
            <w:right w:w="108" w:type="dxa"/>
          </w:tblCellMar>
        </w:tblPrEx>
        <w:trPr>
          <w:cantSplit/>
          <w:trHeight w:val="941"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5F49ADF1">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default" w:ascii="宋体" w:hAnsi="宋体" w:eastAsia="Times New Roman" w:cs="Times New Roman"/>
                <w:color w:val="auto"/>
                <w:sz w:val="21"/>
                <w:szCs w:val="21"/>
                <w:lang w:val="en-US" w:eastAsia="zh-CN"/>
              </w:rPr>
            </w:pPr>
            <w:r>
              <w:rPr>
                <w:rFonts w:hint="eastAsia" w:ascii="宋体" w:hAnsi="宋体" w:eastAsia="Times New Roman" w:cs="Times New Roman"/>
                <w:color w:val="auto"/>
                <w:sz w:val="21"/>
                <w:szCs w:val="21"/>
                <w:lang w:val="en-US" w:eastAsia="zh-CN"/>
              </w:rPr>
              <w:t>20</w:t>
            </w:r>
          </w:p>
        </w:tc>
        <w:tc>
          <w:tcPr>
            <w:tcW w:w="4546" w:type="dxa"/>
            <w:tcBorders>
              <w:top w:val="single" w:color="auto" w:sz="4" w:space="0"/>
              <w:left w:val="nil"/>
              <w:bottom w:val="single" w:color="auto" w:sz="4" w:space="0"/>
              <w:right w:val="single" w:color="auto" w:sz="4" w:space="0"/>
            </w:tcBorders>
            <w:noWrap w:val="0"/>
            <w:vAlign w:val="center"/>
          </w:tcPr>
          <w:p w14:paraId="1F1263DB">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rPr>
            </w:pPr>
            <w:r>
              <w:rPr>
                <w:rFonts w:hint="eastAsia" w:ascii="Times New Roman" w:hAnsi="Times New Roman" w:eastAsia="Times New Roman" w:cs="Times New Roman"/>
                <w:color w:val="auto"/>
              </w:rPr>
              <w:t>其他</w:t>
            </w:r>
          </w:p>
        </w:tc>
        <w:tc>
          <w:tcPr>
            <w:tcW w:w="1941" w:type="dxa"/>
            <w:tcBorders>
              <w:top w:val="single" w:color="auto" w:sz="4" w:space="0"/>
              <w:left w:val="nil"/>
              <w:bottom w:val="single" w:color="auto" w:sz="4" w:space="0"/>
              <w:right w:val="single" w:color="auto" w:sz="4" w:space="0"/>
            </w:tcBorders>
            <w:noWrap w:val="0"/>
            <w:vAlign w:val="center"/>
          </w:tcPr>
          <w:p w14:paraId="295B67C9">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rPr>
            </w:pPr>
            <w:r>
              <w:rPr>
                <w:rFonts w:hint="eastAsia" w:ascii="Times New Roman" w:hAnsi="Times New Roman" w:eastAsia="Times New Roman" w:cs="Times New Roman"/>
                <w:color w:val="auto"/>
              </w:rPr>
              <w:t>其他</w:t>
            </w:r>
            <w:r>
              <w:rPr>
                <w:rFonts w:hint="eastAsia" w:ascii="Times New Roman" w:hAnsi="Times New Roman" w:eastAsia="Times New Roman" w:cs="Times New Roman"/>
                <w:color w:val="auto"/>
                <w:lang w:val="en-US" w:eastAsia="zh-CN"/>
              </w:rPr>
              <w:t>招标</w:t>
            </w:r>
            <w:r>
              <w:rPr>
                <w:rFonts w:hint="eastAsia" w:ascii="Times New Roman" w:hAnsi="Times New Roman" w:eastAsia="Times New Roman" w:cs="Times New Roman"/>
                <w:color w:val="auto"/>
                <w:lang w:eastAsia="zh-CN"/>
              </w:rPr>
              <w:t>文件</w:t>
            </w:r>
            <w:r>
              <w:rPr>
                <w:rFonts w:hint="eastAsia" w:ascii="Times New Roman" w:hAnsi="Times New Roman" w:eastAsia="Times New Roman" w:cs="Times New Roman"/>
                <w:color w:val="auto"/>
              </w:rPr>
              <w:t>要求必须响应部分（如果有）</w:t>
            </w:r>
          </w:p>
        </w:tc>
        <w:tc>
          <w:tcPr>
            <w:tcW w:w="1323" w:type="dxa"/>
            <w:tcBorders>
              <w:top w:val="single" w:color="auto" w:sz="4" w:space="0"/>
              <w:left w:val="nil"/>
              <w:bottom w:val="single" w:color="auto" w:sz="4" w:space="0"/>
              <w:right w:val="single" w:color="auto" w:sz="4" w:space="0"/>
            </w:tcBorders>
            <w:noWrap w:val="0"/>
            <w:vAlign w:val="center"/>
          </w:tcPr>
          <w:p w14:paraId="7D781FC3">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宋体" w:hAnsi="宋体" w:eastAsia="Times New Roman" w:cs="宋体"/>
                <w:color w:val="auto"/>
              </w:rPr>
            </w:pPr>
          </w:p>
        </w:tc>
      </w:tr>
      <w:tr w14:paraId="6230D602">
        <w:tblPrEx>
          <w:tblCellMar>
            <w:top w:w="0" w:type="dxa"/>
            <w:left w:w="108" w:type="dxa"/>
            <w:bottom w:w="0" w:type="dxa"/>
            <w:right w:w="108" w:type="dxa"/>
          </w:tblCellMar>
        </w:tblPrEx>
        <w:trPr>
          <w:cantSplit/>
          <w:trHeight w:val="583" w:hRule="atLeast"/>
        </w:trPr>
        <w:tc>
          <w:tcPr>
            <w:tcW w:w="8380" w:type="dxa"/>
            <w:gridSpan w:val="4"/>
            <w:tcBorders>
              <w:top w:val="single" w:color="auto" w:sz="4" w:space="0"/>
              <w:left w:val="single" w:color="auto" w:sz="4" w:space="0"/>
              <w:bottom w:val="single" w:color="auto" w:sz="4" w:space="0"/>
              <w:right w:val="single" w:color="auto" w:sz="4" w:space="0"/>
            </w:tcBorders>
            <w:noWrap w:val="0"/>
            <w:vAlign w:val="center"/>
          </w:tcPr>
          <w:p w14:paraId="07E6D40A">
            <w:pPr>
              <w:keepNext w:val="0"/>
              <w:keepLines w:val="0"/>
              <w:pageBreakBefore w:val="0"/>
              <w:suppressLineNumbers w:val="0"/>
              <w:kinsoku/>
              <w:wordWrap/>
              <w:overflowPunct/>
              <w:topLinePunct w:val="0"/>
              <w:bidi w:val="0"/>
              <w:spacing w:before="0" w:beforeAutospacing="0" w:after="0" w:afterAutospacing="0"/>
              <w:ind w:left="0" w:right="0"/>
              <w:outlineLvl w:val="9"/>
              <w:rPr>
                <w:rFonts w:hint="eastAsia" w:ascii="Times New Roman" w:hAnsi="Times New Roman" w:eastAsia="Times New Roman" w:cs="Times New Roman"/>
                <w:color w:val="auto"/>
              </w:rPr>
            </w:pPr>
            <w:r>
              <w:rPr>
                <w:rFonts w:hint="eastAsia" w:ascii="宋体" w:hAnsi="宋体" w:eastAsia="Times New Roman" w:cs="Times New Roman"/>
                <w:bCs/>
                <w:color w:val="auto"/>
              </w:rPr>
              <w:t>审查标准：</w:t>
            </w:r>
            <w:r>
              <w:rPr>
                <w:rFonts w:hint="eastAsia" w:ascii="Times New Roman" w:hAnsi="Times New Roman" w:eastAsia="Times New Roman" w:cs="Times New Roman"/>
                <w:color w:val="auto"/>
              </w:rPr>
              <w:t>投标人须通过上述全部指标。</w:t>
            </w:r>
          </w:p>
        </w:tc>
      </w:tr>
    </w:tbl>
    <w:p w14:paraId="5519FA72">
      <w:pPr>
        <w:pageBreakBefore w:val="0"/>
        <w:kinsoku/>
        <w:wordWrap/>
        <w:overflowPunct/>
        <w:topLinePunct w:val="0"/>
        <w:bidi w:val="0"/>
        <w:spacing w:line="360" w:lineRule="auto"/>
        <w:ind w:firstLine="480" w:firstLineChars="200"/>
        <w:jc w:val="both"/>
        <w:outlineLvl w:val="9"/>
        <w:rPr>
          <w:rFonts w:hint="eastAsia" w:ascii="宋体" w:hAnsi="宋体"/>
          <w:b/>
          <w:color w:val="auto"/>
          <w:sz w:val="30"/>
          <w:szCs w:val="30"/>
        </w:rPr>
      </w:pPr>
      <w:r>
        <w:rPr>
          <w:rFonts w:hint="eastAsia" w:ascii="宋体" w:hAnsi="宋体" w:eastAsia="宋体" w:cs="宋体"/>
          <w:color w:val="auto"/>
          <w:sz w:val="24"/>
          <w:szCs w:val="24"/>
        </w:rPr>
        <w:t>资格性检查和符合性</w:t>
      </w:r>
      <w:r>
        <w:rPr>
          <w:rFonts w:hint="eastAsia" w:ascii="宋体" w:hAnsi="宋体" w:eastAsia="宋体" w:cs="宋体"/>
          <w:b/>
          <w:color w:val="auto"/>
          <w:sz w:val="24"/>
          <w:szCs w:val="24"/>
        </w:rPr>
        <w:t>审查</w:t>
      </w:r>
      <w:r>
        <w:rPr>
          <w:rFonts w:hint="eastAsia"/>
          <w:color w:val="auto"/>
          <w:sz w:val="24"/>
          <w:szCs w:val="24"/>
        </w:rPr>
        <w:t>结束后，</w:t>
      </w:r>
      <w:r>
        <w:rPr>
          <w:rFonts w:hint="eastAsia" w:ascii="宋体" w:hAnsi="宋体" w:eastAsia="宋体" w:cs="宋体"/>
          <w:bCs/>
          <w:color w:val="auto"/>
          <w:sz w:val="24"/>
          <w:szCs w:val="24"/>
          <w:lang w:val="en-US" w:eastAsia="zh-CN"/>
        </w:rPr>
        <w:t>符合</w:t>
      </w:r>
      <w:r>
        <w:rPr>
          <w:rFonts w:hint="eastAsia" w:ascii="宋体" w:hAnsi="宋体" w:eastAsia="宋体" w:cs="宋体"/>
          <w:color w:val="auto"/>
          <w:sz w:val="24"/>
          <w:szCs w:val="24"/>
        </w:rPr>
        <w:t>资格性检查和符合性</w:t>
      </w:r>
      <w:r>
        <w:rPr>
          <w:rFonts w:hint="eastAsia" w:ascii="宋体" w:hAnsi="宋体" w:eastAsia="宋体" w:cs="宋体"/>
          <w:b w:val="0"/>
          <w:bCs/>
          <w:color w:val="auto"/>
          <w:sz w:val="24"/>
          <w:szCs w:val="24"/>
        </w:rPr>
        <w:t>审查</w:t>
      </w:r>
      <w:r>
        <w:rPr>
          <w:rFonts w:hint="eastAsia"/>
          <w:color w:val="auto"/>
          <w:sz w:val="24"/>
          <w:szCs w:val="24"/>
          <w:lang w:val="en-US" w:eastAsia="zh-CN"/>
        </w:rPr>
        <w:t>要求的</w:t>
      </w:r>
      <w:r>
        <w:rPr>
          <w:rFonts w:hint="eastAsia" w:ascii="宋体" w:hAnsi="宋体" w:eastAsia="宋体" w:cs="宋体"/>
          <w:bCs/>
          <w:color w:val="auto"/>
          <w:sz w:val="24"/>
          <w:szCs w:val="24"/>
          <w:lang w:val="en-US" w:eastAsia="zh-CN"/>
        </w:rPr>
        <w:t>供应商</w:t>
      </w:r>
      <w:r>
        <w:rPr>
          <w:rFonts w:hint="eastAsia" w:eastAsia="宋体"/>
          <w:color w:val="auto"/>
          <w:sz w:val="24"/>
          <w:szCs w:val="24"/>
          <w:lang w:val="en-US" w:eastAsia="zh-CN"/>
        </w:rPr>
        <w:t>进行二次报价</w:t>
      </w:r>
      <w:r>
        <w:rPr>
          <w:rFonts w:hint="eastAsia"/>
          <w:color w:val="auto"/>
          <w:sz w:val="24"/>
          <w:szCs w:val="24"/>
        </w:rPr>
        <w:t>；</w:t>
      </w:r>
    </w:p>
    <w:p w14:paraId="74563B24">
      <w:pPr>
        <w:keepNext w:val="0"/>
        <w:keepLines w:val="0"/>
        <w:pageBreakBefore w:val="0"/>
        <w:widowControl w:val="0"/>
        <w:kinsoku/>
        <w:wordWrap/>
        <w:overflowPunct/>
        <w:topLinePunct w:val="0"/>
        <w:autoSpaceDE/>
        <w:autoSpaceDN/>
        <w:bidi w:val="0"/>
        <w:snapToGrid/>
        <w:spacing w:line="360" w:lineRule="auto"/>
        <w:ind w:right="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磋商</w:t>
      </w:r>
      <w:r>
        <w:rPr>
          <w:rFonts w:hint="eastAsia" w:ascii="宋体" w:hAnsi="宋体" w:eastAsia="宋体" w:cs="宋体"/>
          <w:bCs/>
          <w:color w:val="auto"/>
          <w:sz w:val="24"/>
          <w:szCs w:val="24"/>
        </w:rPr>
        <w:t>小组</w:t>
      </w:r>
      <w:r>
        <w:rPr>
          <w:rFonts w:hint="eastAsia"/>
          <w:color w:val="auto"/>
          <w:sz w:val="24"/>
          <w:szCs w:val="24"/>
        </w:rPr>
        <w:t>根据采购人需求、</w:t>
      </w:r>
      <w:r>
        <w:rPr>
          <w:rFonts w:hint="eastAsia" w:ascii="宋体" w:hAnsi="宋体" w:cs="宋体"/>
          <w:color w:val="auto"/>
          <w:sz w:val="24"/>
          <w:szCs w:val="24"/>
          <w:lang w:val="en-US" w:eastAsia="zh-CN"/>
        </w:rPr>
        <w:t>磋商响应</w:t>
      </w:r>
      <w:r>
        <w:rPr>
          <w:rFonts w:hint="eastAsia"/>
          <w:color w:val="auto"/>
          <w:sz w:val="24"/>
          <w:szCs w:val="24"/>
        </w:rPr>
        <w:t>文件</w:t>
      </w:r>
      <w:r>
        <w:rPr>
          <w:rFonts w:hint="eastAsia"/>
          <w:color w:val="auto"/>
          <w:sz w:val="24"/>
          <w:szCs w:val="24"/>
          <w:lang w:eastAsia="zh-CN"/>
        </w:rPr>
        <w:t>、</w:t>
      </w:r>
      <w:r>
        <w:rPr>
          <w:rFonts w:hint="eastAsia"/>
          <w:color w:val="auto"/>
          <w:sz w:val="24"/>
          <w:szCs w:val="24"/>
          <w:lang w:val="en-US" w:eastAsia="zh-CN"/>
        </w:rPr>
        <w:t>二次报价</w:t>
      </w:r>
      <w:r>
        <w:rPr>
          <w:rFonts w:hint="eastAsia"/>
          <w:color w:val="auto"/>
          <w:sz w:val="24"/>
          <w:szCs w:val="24"/>
          <w:lang w:eastAsia="zh-CN"/>
        </w:rPr>
        <w:t>、</w:t>
      </w:r>
      <w:r>
        <w:rPr>
          <w:rFonts w:hint="eastAsia"/>
          <w:color w:val="auto"/>
          <w:sz w:val="24"/>
          <w:szCs w:val="24"/>
          <w:lang w:val="en-US" w:eastAsia="zh-CN"/>
        </w:rPr>
        <w:t>评标办法</w:t>
      </w:r>
      <w:r>
        <w:rPr>
          <w:rFonts w:hint="eastAsia"/>
          <w:color w:val="auto"/>
          <w:sz w:val="24"/>
          <w:szCs w:val="24"/>
        </w:rPr>
        <w:t>进行评审；</w:t>
      </w:r>
    </w:p>
    <w:p w14:paraId="6032FAE6">
      <w:pPr>
        <w:keepNext w:val="0"/>
        <w:keepLines w:val="0"/>
        <w:pageBreakBefore w:val="0"/>
        <w:widowControl w:val="0"/>
        <w:kinsoku/>
        <w:wordWrap/>
        <w:overflowPunct/>
        <w:topLinePunct w:val="0"/>
        <w:autoSpaceDE/>
        <w:autoSpaceDN/>
        <w:bidi w:val="0"/>
        <w:snapToGrid/>
        <w:spacing w:line="360" w:lineRule="auto"/>
        <w:ind w:right="0"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sz w:val="24"/>
          <w:szCs w:val="24"/>
        </w:rPr>
        <w:t>评标委员会</w:t>
      </w:r>
      <w:r>
        <w:rPr>
          <w:rFonts w:hint="eastAsia" w:ascii="宋体" w:hAnsi="宋体" w:eastAsia="宋体" w:cs="宋体"/>
          <w:color w:val="auto"/>
          <w:sz w:val="24"/>
        </w:rPr>
        <w:t>应认真研究</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文件，至少应了解和熟悉以下内容：</w:t>
      </w:r>
    </w:p>
    <w:p w14:paraId="473D6E40">
      <w:pPr>
        <w:keepNext w:val="0"/>
        <w:keepLines w:val="0"/>
        <w:pageBreakBefore w:val="0"/>
        <w:widowControl w:val="0"/>
        <w:kinsoku/>
        <w:wordWrap/>
        <w:overflowPunct/>
        <w:topLinePunct w:val="0"/>
        <w:autoSpaceDE/>
        <w:autoSpaceDN/>
        <w:bidi w:val="0"/>
        <w:snapToGrid/>
        <w:spacing w:line="360" w:lineRule="auto"/>
        <w:ind w:right="0"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（一）招标的目标；</w:t>
      </w:r>
    </w:p>
    <w:p w14:paraId="39E4D42E">
      <w:pPr>
        <w:keepNext w:val="0"/>
        <w:keepLines w:val="0"/>
        <w:pageBreakBefore w:val="0"/>
        <w:widowControl w:val="0"/>
        <w:kinsoku/>
        <w:wordWrap/>
        <w:overflowPunct/>
        <w:topLinePunct w:val="0"/>
        <w:autoSpaceDE/>
        <w:autoSpaceDN/>
        <w:bidi w:val="0"/>
        <w:snapToGrid/>
        <w:spacing w:line="360" w:lineRule="auto"/>
        <w:ind w:right="0"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（二）招标项目的范围和性质；</w:t>
      </w:r>
    </w:p>
    <w:p w14:paraId="5A20D16D">
      <w:pPr>
        <w:keepNext w:val="0"/>
        <w:keepLines w:val="0"/>
        <w:pageBreakBefore w:val="0"/>
        <w:widowControl w:val="0"/>
        <w:kinsoku/>
        <w:wordWrap/>
        <w:overflowPunct/>
        <w:topLinePunct w:val="0"/>
        <w:autoSpaceDE/>
        <w:autoSpaceDN/>
        <w:bidi w:val="0"/>
        <w:snapToGrid/>
        <w:spacing w:line="360" w:lineRule="auto"/>
        <w:ind w:right="0"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（三）</w:t>
      </w:r>
      <w:r>
        <w:rPr>
          <w:rFonts w:hint="eastAsia" w:ascii="宋体" w:hAnsi="宋体" w:eastAsia="宋体" w:cs="宋体"/>
          <w:color w:val="auto"/>
          <w:sz w:val="24"/>
          <w:lang w:eastAsia="zh-CN"/>
        </w:rPr>
        <w:t>磋商文件</w:t>
      </w:r>
      <w:r>
        <w:rPr>
          <w:rFonts w:hint="eastAsia" w:ascii="宋体" w:hAnsi="宋体" w:eastAsia="宋体" w:cs="宋体"/>
          <w:color w:val="auto"/>
          <w:sz w:val="24"/>
        </w:rPr>
        <w:t>中规定的主要技术要求、标准和商务条款；</w:t>
      </w:r>
    </w:p>
    <w:p w14:paraId="0A47DAA9">
      <w:pPr>
        <w:keepNext w:val="0"/>
        <w:keepLines w:val="0"/>
        <w:pageBreakBefore w:val="0"/>
        <w:widowControl w:val="0"/>
        <w:kinsoku/>
        <w:wordWrap/>
        <w:overflowPunct/>
        <w:topLinePunct w:val="0"/>
        <w:autoSpaceDE/>
        <w:autoSpaceDN/>
        <w:bidi w:val="0"/>
        <w:snapToGrid/>
        <w:spacing w:line="360" w:lineRule="auto"/>
        <w:ind w:right="0"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（四）</w:t>
      </w:r>
      <w:r>
        <w:rPr>
          <w:rFonts w:hint="eastAsia" w:ascii="宋体" w:hAnsi="宋体" w:eastAsia="宋体" w:cs="宋体"/>
          <w:color w:val="auto"/>
          <w:sz w:val="24"/>
          <w:lang w:eastAsia="zh-CN"/>
        </w:rPr>
        <w:t>磋商文件</w:t>
      </w:r>
      <w:r>
        <w:rPr>
          <w:rFonts w:hint="eastAsia" w:ascii="宋体" w:hAnsi="宋体" w:eastAsia="宋体" w:cs="宋体"/>
          <w:color w:val="auto"/>
          <w:sz w:val="24"/>
        </w:rPr>
        <w:t>规定的评标标准、评标方法和在评标过程中考虑的相关因素。</w:t>
      </w:r>
    </w:p>
    <w:p w14:paraId="127E8A7A">
      <w:pPr>
        <w:keepNext w:val="0"/>
        <w:keepLines w:val="0"/>
        <w:pageBreakBefore w:val="0"/>
        <w:widowControl w:val="0"/>
        <w:kinsoku/>
        <w:wordWrap/>
        <w:overflowPunct/>
        <w:topLinePunct w:val="0"/>
        <w:autoSpaceDE/>
        <w:autoSpaceDN/>
        <w:bidi w:val="0"/>
        <w:snapToGrid/>
        <w:spacing w:line="360" w:lineRule="auto"/>
        <w:ind w:right="0" w:firstLine="470" w:firstLineChars="196"/>
        <w:textAlignment w:val="auto"/>
        <w:outlineLvl w:val="9"/>
        <w:rPr>
          <w:rFonts w:hint="eastAsia" w:ascii="宋体" w:hAnsi="宋体" w:eastAsia="宋体" w:cs="宋体"/>
          <w:color w:val="auto"/>
          <w:sz w:val="24"/>
        </w:rPr>
      </w:pPr>
      <w:r>
        <w:rPr>
          <w:rFonts w:hint="eastAsia" w:ascii="宋体" w:hAnsi="宋体" w:eastAsia="宋体" w:cs="宋体"/>
          <w:color w:val="auto"/>
          <w:sz w:val="24"/>
        </w:rPr>
        <w:t>有效投标应符合以下原则：</w:t>
      </w:r>
    </w:p>
    <w:p w14:paraId="5FC5E6DB">
      <w:pPr>
        <w:keepNext w:val="0"/>
        <w:keepLines w:val="0"/>
        <w:pageBreakBefore w:val="0"/>
        <w:widowControl w:val="0"/>
        <w:kinsoku/>
        <w:wordWrap/>
        <w:overflowPunct/>
        <w:topLinePunct w:val="0"/>
        <w:autoSpaceDE/>
        <w:autoSpaceDN/>
        <w:bidi w:val="0"/>
        <w:snapToGrid/>
        <w:spacing w:line="360" w:lineRule="auto"/>
        <w:ind w:right="0"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（一）满足</w:t>
      </w:r>
      <w:r>
        <w:rPr>
          <w:rFonts w:hint="eastAsia" w:ascii="宋体" w:hAnsi="宋体" w:eastAsia="宋体" w:cs="宋体"/>
          <w:color w:val="auto"/>
          <w:sz w:val="24"/>
          <w:lang w:eastAsia="zh-CN"/>
        </w:rPr>
        <w:t>磋商文件</w:t>
      </w:r>
      <w:r>
        <w:rPr>
          <w:rFonts w:hint="eastAsia" w:ascii="宋体" w:hAnsi="宋体" w:eastAsia="宋体" w:cs="宋体"/>
          <w:color w:val="auto"/>
          <w:sz w:val="24"/>
        </w:rPr>
        <w:t>的实质性要求；</w:t>
      </w:r>
    </w:p>
    <w:p w14:paraId="5FDD95F1">
      <w:pPr>
        <w:keepNext w:val="0"/>
        <w:keepLines w:val="0"/>
        <w:pageBreakBefore w:val="0"/>
        <w:widowControl w:val="0"/>
        <w:kinsoku/>
        <w:wordWrap/>
        <w:overflowPunct/>
        <w:topLinePunct w:val="0"/>
        <w:autoSpaceDE/>
        <w:autoSpaceDN/>
        <w:bidi w:val="0"/>
        <w:snapToGrid/>
        <w:spacing w:line="360" w:lineRule="auto"/>
        <w:ind w:right="0"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（二）无重大偏离、保留或采购人不能接受的附加条件；</w:t>
      </w:r>
    </w:p>
    <w:p w14:paraId="7348CE5F">
      <w:pPr>
        <w:keepNext w:val="0"/>
        <w:keepLines w:val="0"/>
        <w:pageBreakBefore w:val="0"/>
        <w:widowControl w:val="0"/>
        <w:kinsoku/>
        <w:wordWrap/>
        <w:overflowPunct/>
        <w:topLinePunct w:val="0"/>
        <w:autoSpaceDE/>
        <w:autoSpaceDN/>
        <w:bidi w:val="0"/>
        <w:adjustRightInd w:val="0"/>
        <w:snapToGrid/>
        <w:spacing w:line="360" w:lineRule="auto"/>
        <w:ind w:right="0"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（三）通过投标符合性审查；</w:t>
      </w:r>
    </w:p>
    <w:p w14:paraId="07EA067C">
      <w:pPr>
        <w:keepNext w:val="0"/>
        <w:keepLines w:val="0"/>
        <w:pageBreakBefore w:val="0"/>
        <w:widowControl w:val="0"/>
        <w:kinsoku/>
        <w:wordWrap/>
        <w:overflowPunct/>
        <w:topLinePunct w:val="0"/>
        <w:autoSpaceDE/>
        <w:autoSpaceDN/>
        <w:bidi w:val="0"/>
        <w:adjustRightInd w:val="0"/>
        <w:snapToGrid/>
        <w:spacing w:line="360" w:lineRule="auto"/>
        <w:ind w:right="0"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（四）不高于招标控制价</w:t>
      </w:r>
      <w:r>
        <w:rPr>
          <w:rFonts w:hint="eastAsia" w:ascii="宋体" w:hAnsi="宋体" w:eastAsia="宋体" w:cs="宋体"/>
          <w:color w:val="auto"/>
          <w:sz w:val="24"/>
          <w:lang w:val="en-US" w:eastAsia="zh-CN"/>
        </w:rPr>
        <w:t>或预算金额</w:t>
      </w:r>
      <w:r>
        <w:rPr>
          <w:rFonts w:hint="eastAsia" w:ascii="宋体" w:hAnsi="宋体" w:eastAsia="宋体" w:cs="宋体"/>
          <w:color w:val="auto"/>
          <w:sz w:val="24"/>
        </w:rPr>
        <w:t>；</w:t>
      </w:r>
    </w:p>
    <w:p w14:paraId="0E13F188">
      <w:pPr>
        <w:keepNext w:val="0"/>
        <w:keepLines w:val="0"/>
        <w:pageBreakBefore w:val="0"/>
        <w:widowControl w:val="0"/>
        <w:kinsoku/>
        <w:wordWrap/>
        <w:overflowPunct/>
        <w:topLinePunct w:val="0"/>
        <w:autoSpaceDE/>
        <w:autoSpaceDN/>
        <w:bidi w:val="0"/>
        <w:adjustRightInd w:val="0"/>
        <w:snapToGrid/>
        <w:spacing w:line="360" w:lineRule="auto"/>
        <w:ind w:right="0"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（五）评委会依据</w:t>
      </w:r>
      <w:r>
        <w:rPr>
          <w:rFonts w:hint="eastAsia" w:ascii="宋体" w:hAnsi="宋体" w:eastAsia="宋体" w:cs="宋体"/>
          <w:color w:val="auto"/>
          <w:sz w:val="24"/>
          <w:lang w:eastAsia="zh-CN"/>
        </w:rPr>
        <w:t>磋商文件</w:t>
      </w:r>
      <w:r>
        <w:rPr>
          <w:rFonts w:hint="eastAsia" w:ascii="宋体" w:hAnsi="宋体" w:eastAsia="宋体" w:cs="宋体"/>
          <w:color w:val="auto"/>
          <w:sz w:val="24"/>
        </w:rPr>
        <w:t>认定的其他原则。</w:t>
      </w:r>
    </w:p>
    <w:p w14:paraId="4B249D3E">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宋体" w:hAnsi="宋体" w:eastAsia="宋体" w:cs="宋体"/>
          <w:b w:val="0"/>
          <w:i w:val="0"/>
          <w:caps w:val="0"/>
          <w:color w:val="auto"/>
          <w:spacing w:val="0"/>
          <w:sz w:val="24"/>
          <w:szCs w:val="24"/>
          <w:shd w:val="clear" w:color="auto" w:fill="FFFFFF"/>
        </w:rPr>
      </w:pPr>
      <w:r>
        <w:rPr>
          <w:rFonts w:hint="eastAsia" w:ascii="宋体" w:hAnsi="宋体" w:cs="宋体"/>
          <w:color w:val="auto"/>
          <w:kern w:val="0"/>
          <w:sz w:val="24"/>
        </w:rPr>
        <w:t>磋商小组所有成员应当集中与单一供应商分别进行磋商，并给予所有参加磋商的供应商平等的磋商机会。</w:t>
      </w:r>
    </w:p>
    <w:p w14:paraId="1F3DD39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b w:val="0"/>
          <w:i w:val="0"/>
          <w:caps w:val="0"/>
          <w:color w:val="auto"/>
          <w:spacing w:val="0"/>
          <w:sz w:val="24"/>
          <w:szCs w:val="24"/>
          <w:shd w:val="clear" w:color="auto" w:fill="FFFFFF"/>
        </w:rPr>
        <w:t>磋商文件能够详细列明采购标的的技术、服务要求的，磋商结束后，磋商小组应当要求所有实质性响应的供应商在规定时间内提交最后报价，提交最后报价的供应商不得少于3家。</w:t>
      </w:r>
    </w:p>
    <w:p w14:paraId="1EAECB6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b w:val="0"/>
          <w:i w:val="0"/>
          <w:caps w:val="0"/>
          <w:color w:val="auto"/>
          <w:spacing w:val="0"/>
          <w:sz w:val="24"/>
          <w:szCs w:val="24"/>
          <w:shd w:val="clear" w:color="auto" w:fill="FFFFFF"/>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430F7A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outlineLvl w:val="9"/>
        <w:rPr>
          <w:rFonts w:hint="eastAsia" w:ascii="宋体" w:hAnsi="宋体" w:eastAsia="宋体" w:cs="宋体"/>
          <w:b w:val="0"/>
          <w:i w:val="0"/>
          <w:caps w:val="0"/>
          <w:color w:val="auto"/>
          <w:spacing w:val="0"/>
          <w:sz w:val="24"/>
          <w:szCs w:val="24"/>
          <w:shd w:val="clear" w:color="auto" w:fill="FFFFFF"/>
          <w:lang w:eastAsia="zh-CN"/>
        </w:rPr>
      </w:pPr>
      <w:r>
        <w:rPr>
          <w:rFonts w:hint="eastAsia" w:ascii="宋体" w:hAnsi="宋体" w:eastAsia="宋体" w:cs="宋体"/>
          <w:b w:val="0"/>
          <w:i w:val="0"/>
          <w:caps w:val="0"/>
          <w:color w:val="auto"/>
          <w:spacing w:val="0"/>
          <w:sz w:val="24"/>
          <w:szCs w:val="24"/>
          <w:shd w:val="clear" w:color="auto" w:fill="FFFFFF"/>
        </w:rPr>
        <w:t>最后报价是供应商响应文件的有效组成部分</w:t>
      </w:r>
      <w:r>
        <w:rPr>
          <w:rFonts w:hint="eastAsia" w:ascii="宋体" w:hAnsi="宋体" w:eastAsia="宋体" w:cs="宋体"/>
          <w:b w:val="0"/>
          <w:i w:val="0"/>
          <w:caps w:val="0"/>
          <w:color w:val="auto"/>
          <w:spacing w:val="0"/>
          <w:sz w:val="24"/>
          <w:szCs w:val="24"/>
          <w:shd w:val="clear" w:color="auto" w:fill="FFFFFF"/>
          <w:lang w:eastAsia="zh-CN"/>
        </w:rPr>
        <w:t>。</w:t>
      </w:r>
    </w:p>
    <w:p w14:paraId="0D39C57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b w:val="0"/>
          <w:i w:val="0"/>
          <w:caps w:val="0"/>
          <w:color w:val="auto"/>
          <w:spacing w:val="0"/>
          <w:sz w:val="24"/>
          <w:szCs w:val="24"/>
          <w:shd w:val="clear" w:color="auto" w:fill="FFFFFF"/>
        </w:rPr>
        <w:t>已提交响应文件的供应商，在提交最后报价之前，可以根据磋商情况退出磋商。</w:t>
      </w:r>
    </w:p>
    <w:p w14:paraId="7FEDDB0A">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b w:val="0"/>
          <w:i w:val="0"/>
          <w:caps w:val="0"/>
          <w:color w:val="auto"/>
          <w:spacing w:val="0"/>
          <w:sz w:val="24"/>
          <w:szCs w:val="24"/>
          <w:shd w:val="clear" w:color="auto" w:fill="FFFFFF"/>
        </w:rPr>
        <w:t>经磋商确定最终采购需求和提交最后报价的供应商后，由磋商小组采用综合评分法对提交最后报价的供应商的响应文件和最后报价进行综合评分。</w:t>
      </w:r>
    </w:p>
    <w:p w14:paraId="1B0A57D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b w:val="0"/>
          <w:i w:val="0"/>
          <w:caps w:val="0"/>
          <w:color w:val="auto"/>
          <w:spacing w:val="0"/>
          <w:sz w:val="24"/>
          <w:szCs w:val="24"/>
          <w:shd w:val="clear" w:color="auto" w:fill="FFFFFF"/>
        </w:rPr>
        <w:t>　　综合评分法，是指响应文件满足磋商文件全部实质性要求且按评审因素的量化指标评审得分最高的供应商为成交候选供应商的评审方法。</w:t>
      </w:r>
    </w:p>
    <w:p w14:paraId="44BC9B21">
      <w:pPr>
        <w:pageBreakBefore w:val="0"/>
        <w:kinsoku/>
        <w:wordWrap/>
        <w:overflowPunct/>
        <w:topLinePunct w:val="0"/>
        <w:bidi w:val="0"/>
        <w:spacing w:line="360" w:lineRule="auto"/>
        <w:ind w:firstLine="480" w:firstLineChars="200"/>
        <w:jc w:val="both"/>
        <w:outlineLvl w:val="9"/>
        <w:rPr>
          <w:rFonts w:hint="eastAsia" w:ascii="宋体" w:hAnsi="宋体" w:cs="宋体"/>
          <w:color w:val="auto"/>
          <w:kern w:val="0"/>
          <w:sz w:val="24"/>
        </w:rPr>
      </w:pPr>
      <w:r>
        <w:rPr>
          <w:rFonts w:hint="eastAsia" w:ascii="宋体" w:hAnsi="宋体" w:cs="宋体"/>
          <w:color w:val="auto"/>
          <w:kern w:val="0"/>
          <w:sz w:val="24"/>
        </w:rPr>
        <w:t>磋商小组应当根据综合评分情况，按照评审得分由高到低顺序推荐</w:t>
      </w:r>
      <w:r>
        <w:rPr>
          <w:rFonts w:hint="eastAsia" w:ascii="宋体" w:hAnsi="宋体" w:cs="宋体"/>
          <w:color w:val="auto"/>
          <w:kern w:val="0"/>
          <w:sz w:val="24"/>
          <w:lang w:val="en-US" w:eastAsia="zh-CN"/>
        </w:rPr>
        <w:t>不少于</w:t>
      </w:r>
      <w:r>
        <w:rPr>
          <w:rFonts w:hint="eastAsia" w:ascii="宋体" w:hAnsi="宋体" w:cs="宋体"/>
          <w:color w:val="auto"/>
          <w:kern w:val="0"/>
          <w:sz w:val="24"/>
        </w:rPr>
        <w:t>3名成交候选供应商，并编写评审报告。评审得分相同的，按照最后报价由低到高的顺序推荐。评审得分且最后报价相同的，按照技术指标优劣顺序推荐。</w:t>
      </w:r>
      <w:bookmarkStart w:id="12" w:name="_Toc56538573"/>
    </w:p>
    <w:p w14:paraId="0F9B1B12">
      <w:pPr>
        <w:rPr>
          <w:rFonts w:hint="eastAsia"/>
          <w:color w:val="auto"/>
        </w:rPr>
      </w:pPr>
      <w:r>
        <w:rPr>
          <w:rFonts w:hint="eastAsia" w:ascii="宋体" w:hAnsi="宋体" w:cs="宋体"/>
          <w:color w:val="auto"/>
          <w:kern w:val="0"/>
          <w:sz w:val="24"/>
        </w:rPr>
        <w:br w:type="page"/>
      </w:r>
    </w:p>
    <w:p w14:paraId="6E4958FB">
      <w:pPr>
        <w:pageBreakBefore w:val="0"/>
        <w:kinsoku/>
        <w:wordWrap/>
        <w:overflowPunct/>
        <w:topLinePunct w:val="0"/>
        <w:bidi w:val="0"/>
        <w:outlineLvl w:val="9"/>
        <w:rPr>
          <w:rFonts w:hint="eastAsia"/>
          <w:b/>
          <w:bCs w:val="0"/>
          <w:color w:val="auto"/>
          <w:sz w:val="28"/>
          <w:szCs w:val="28"/>
        </w:rPr>
      </w:pPr>
      <w:r>
        <w:rPr>
          <w:rFonts w:hint="eastAsia"/>
          <w:b/>
          <w:bCs w:val="0"/>
          <w:color w:val="auto"/>
          <w:sz w:val="28"/>
          <w:szCs w:val="28"/>
        </w:rPr>
        <w:t>评分标准</w:t>
      </w:r>
      <w:bookmarkEnd w:id="12"/>
    </w:p>
    <w:tbl>
      <w:tblPr>
        <w:tblStyle w:val="29"/>
        <w:tblpPr w:leftFromText="180" w:rightFromText="180" w:vertAnchor="text" w:horzAnchor="page" w:tblpX="1915" w:tblpY="605"/>
        <w:tblOverlap w:val="never"/>
        <w:tblW w:w="0" w:type="auto"/>
        <w:tblInd w:w="0" w:type="dxa"/>
        <w:tblLayout w:type="autofit"/>
        <w:tblCellMar>
          <w:top w:w="0" w:type="dxa"/>
          <w:left w:w="10" w:type="dxa"/>
          <w:bottom w:w="0" w:type="dxa"/>
          <w:right w:w="10" w:type="dxa"/>
        </w:tblCellMar>
      </w:tblPr>
      <w:tblGrid>
        <w:gridCol w:w="1665"/>
        <w:gridCol w:w="6737"/>
      </w:tblGrid>
      <w:tr w14:paraId="7295A48E">
        <w:tblPrEx>
          <w:tblCellMar>
            <w:top w:w="0" w:type="dxa"/>
            <w:left w:w="10" w:type="dxa"/>
            <w:bottom w:w="0" w:type="dxa"/>
            <w:right w:w="10" w:type="dxa"/>
          </w:tblCellMar>
        </w:tblPrEx>
        <w:trPr>
          <w:trHeight w:val="8465" w:hRule="atLeast"/>
        </w:trPr>
        <w:tc>
          <w:tcPr>
            <w:tcW w:w="1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1FA6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报价得分</w:t>
            </w:r>
          </w:p>
          <w:p w14:paraId="2E3A8F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w:t>
            </w:r>
            <w:r>
              <w:rPr>
                <w:rFonts w:hint="eastAsia" w:ascii="宋体" w:hAnsi="宋体" w:cs="宋体"/>
                <w:b/>
                <w:color w:val="auto"/>
                <w:sz w:val="24"/>
                <w:szCs w:val="24"/>
                <w:lang w:val="en-US" w:eastAsia="zh-CN"/>
              </w:rPr>
              <w:t>35</w:t>
            </w:r>
            <w:r>
              <w:rPr>
                <w:rFonts w:hint="eastAsia" w:ascii="宋体" w:hAnsi="宋体" w:eastAsia="宋体" w:cs="宋体"/>
                <w:b/>
                <w:color w:val="auto"/>
                <w:sz w:val="24"/>
                <w:szCs w:val="24"/>
              </w:rPr>
              <w:t>分）</w:t>
            </w:r>
          </w:p>
        </w:tc>
        <w:tc>
          <w:tcPr>
            <w:tcW w:w="67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C545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满足磋商文件要求且最后报价最低的供应商的价格为磋商基准价，其价格分为满分。其他供应商的价格分统一按照下列公式计算：</w:t>
            </w:r>
          </w:p>
          <w:p w14:paraId="6A8ED7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磋商报价得分=（磋商基准价/最后磋商报价）×价格权值×100</w:t>
            </w:r>
          </w:p>
          <w:p w14:paraId="56266B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备注：价格分计算保留小数点后二位。</w:t>
            </w:r>
          </w:p>
          <w:p w14:paraId="4406D6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注：</w:t>
            </w:r>
          </w:p>
          <w:p w14:paraId="77ACE0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1.若投标人投标价格均超过控制价，做废标处理。</w:t>
            </w:r>
          </w:p>
          <w:p w14:paraId="14EE45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2.对小型、微型、监狱企业、残疾人福利性单位投标报价给予</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0%的扣除，用扣除后的价格参与评审。参加本项目的中小企业应当提供《中小企业声明函》（格式详见《政府采购促进中小企业发展管理办法》）。</w:t>
            </w:r>
          </w:p>
          <w:p w14:paraId="55296F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1"/>
                <w:szCs w:val="21"/>
              </w:rPr>
              <w:t>3.没有提供证明材料的投标人（供应商）将被视为不接受评标报价的扣除，用原投标报价参与评审。监狱企业参加政府采购活动时，应当提供由省级以上监狱管理局、戒毒管理局（含新疆生产建设兵团）出具的属于监狱企业的证明文件。没有提供证明材料的投标人（供应商）将被视为不接受评标报价的扣除，用原投标报价参与评审。根据财库〔2017〕141 号《三部门联合发布关于促进残疾人就业政府采购政策的通知》残疾人福利性单位视同小型、微型企业，残疾人福利性单位在参加政府采购活动时提供《残疾人福利性单位声明函》，不再提供《中小微企业声明函》，投标人（供应商）在《残疾人福利性单位声明函》中的承诺如有虚假，其中标资格将被取消，并根据相关规定进行处罚。</w:t>
            </w:r>
          </w:p>
        </w:tc>
      </w:tr>
      <w:tr w14:paraId="0861808B">
        <w:tblPrEx>
          <w:tblCellMar>
            <w:top w:w="0" w:type="dxa"/>
            <w:left w:w="10" w:type="dxa"/>
            <w:bottom w:w="0" w:type="dxa"/>
            <w:right w:w="10" w:type="dxa"/>
          </w:tblCellMar>
        </w:tblPrEx>
        <w:trPr>
          <w:trHeight w:val="90" w:hRule="atLeast"/>
        </w:trPr>
        <w:tc>
          <w:tcPr>
            <w:tcW w:w="1665"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603736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 w:val="24"/>
                <w:szCs w:val="24"/>
                <w:lang w:val="en-US" w:eastAsia="zh-CN"/>
              </w:rPr>
            </w:pPr>
          </w:p>
          <w:p w14:paraId="3871D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 w:val="24"/>
                <w:szCs w:val="24"/>
                <w:lang w:val="en-US" w:eastAsia="zh-CN"/>
              </w:rPr>
            </w:pPr>
          </w:p>
          <w:p w14:paraId="515136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技术部分</w:t>
            </w:r>
          </w:p>
          <w:p w14:paraId="45A58C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cs="宋体"/>
                <w:b/>
                <w:bCs/>
                <w:color w:val="auto"/>
                <w:sz w:val="24"/>
                <w:szCs w:val="24"/>
                <w:lang w:val="en-US" w:eastAsia="zh-CN"/>
              </w:rPr>
              <w:t>（40分）</w:t>
            </w:r>
          </w:p>
        </w:tc>
        <w:tc>
          <w:tcPr>
            <w:tcW w:w="67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D7E869">
            <w:pPr>
              <w:keepNext w:val="0"/>
              <w:keepLines w:val="0"/>
              <w:suppressLineNumbers w:val="0"/>
              <w:bidi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根据投标文件对招标文件要求的技术指标响应情况，</w:t>
            </w:r>
            <w:r>
              <w:rPr>
                <w:rFonts w:hint="eastAsia" w:ascii="宋体" w:hAnsi="宋体" w:cs="宋体"/>
                <w:color w:val="auto"/>
                <w:sz w:val="21"/>
                <w:szCs w:val="21"/>
                <w:lang w:val="en-US" w:eastAsia="zh-CN"/>
              </w:rPr>
              <w:t>对照</w:t>
            </w:r>
            <w:r>
              <w:rPr>
                <w:rFonts w:hint="eastAsia" w:ascii="宋体" w:hAnsi="宋体" w:eastAsia="宋体" w:cs="宋体"/>
                <w:color w:val="auto"/>
                <w:sz w:val="21"/>
                <w:szCs w:val="21"/>
                <w:lang w:val="en-US" w:eastAsia="zh-CN"/>
              </w:rPr>
              <w:t>所投货物技术指标是否满足招标文件的要求，技术要求中标注星号★的技术指标每一条不满足扣 3分，非标注星号★的技术指标每一条不满足扣 1 分，在40分基础上扣完为止。</w:t>
            </w:r>
          </w:p>
        </w:tc>
      </w:tr>
      <w:tr w14:paraId="28E83500">
        <w:tblPrEx>
          <w:tblCellMar>
            <w:top w:w="0" w:type="dxa"/>
            <w:left w:w="10" w:type="dxa"/>
            <w:bottom w:w="0" w:type="dxa"/>
            <w:right w:w="10" w:type="dxa"/>
          </w:tblCellMar>
        </w:tblPrEx>
        <w:trPr>
          <w:trHeight w:val="708" w:hRule="atLeast"/>
        </w:trPr>
        <w:tc>
          <w:tcPr>
            <w:tcW w:w="1665" w:type="dxa"/>
            <w:tcBorders>
              <w:top w:val="single" w:color="auto"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4AB2D162">
            <w:pPr>
              <w:keepNext w:val="0"/>
              <w:keepLines w:val="0"/>
              <w:pageBreakBefore w:val="0"/>
              <w:suppressLineNumbers w:val="0"/>
              <w:tabs>
                <w:tab w:val="left" w:pos="5130"/>
              </w:tabs>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商务部分</w:t>
            </w:r>
          </w:p>
          <w:p w14:paraId="19CBE0CF">
            <w:pPr>
              <w:keepNext w:val="0"/>
              <w:keepLines w:val="0"/>
              <w:pageBreakBefore w:val="0"/>
              <w:suppressLineNumbers w:val="0"/>
              <w:tabs>
                <w:tab w:val="left" w:pos="5130"/>
              </w:tabs>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20</w:t>
            </w:r>
            <w:r>
              <w:rPr>
                <w:rFonts w:hint="eastAsia" w:ascii="宋体" w:hAnsi="宋体" w:eastAsia="宋体" w:cs="宋体"/>
                <w:b/>
                <w:bCs/>
                <w:color w:val="auto"/>
                <w:sz w:val="24"/>
                <w:szCs w:val="24"/>
              </w:rPr>
              <w:t>分）</w:t>
            </w:r>
          </w:p>
        </w:tc>
        <w:tc>
          <w:tcPr>
            <w:tcW w:w="67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C69E16">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asciiTheme="minorEastAsia" w:hAnsiTheme="minorEastAsia" w:eastAsiaTheme="minorEastAsia" w:cstheme="minorEastAsia"/>
                <w:color w:val="auto"/>
                <w:highlight w:val="none"/>
                <w:lang w:val="en-US" w:eastAsia="zh-CN"/>
              </w:rPr>
            </w:pPr>
            <w:r>
              <w:rPr>
                <w:rFonts w:hint="eastAsia" w:ascii="宋体" w:hAnsi="宋体" w:eastAsia="宋体" w:cs="宋体"/>
                <w:color w:val="auto"/>
                <w:sz w:val="21"/>
                <w:szCs w:val="21"/>
              </w:rPr>
              <w:t>1</w:t>
            </w:r>
            <w:r>
              <w:rPr>
                <w:rFonts w:hint="eastAsia" w:ascii="宋体" w:hAnsi="宋体" w:cs="宋体"/>
                <w:bCs/>
                <w:color w:val="auto"/>
                <w:sz w:val="21"/>
                <w:szCs w:val="21"/>
                <w:lang w:val="en-US" w:eastAsia="zh-CN"/>
              </w:rPr>
              <w:t>、所投</w:t>
            </w:r>
            <w:r>
              <w:rPr>
                <w:rFonts w:hint="eastAsia" w:asciiTheme="minorEastAsia" w:hAnsiTheme="minorEastAsia" w:eastAsiaTheme="minorEastAsia" w:cstheme="minorEastAsia"/>
                <w:color w:val="auto"/>
                <w:highlight w:val="none"/>
                <w:lang w:val="en-US" w:eastAsia="zh-CN"/>
              </w:rPr>
              <w:t>摄像机制造厂商须通过ISO9001质量管理体系、ISO14001环境管理体系认证、45001职业健康安全管理体系认证，通过ISO27001信息安全管理体系认证和ISO 20000信息技术服务管理体系认证，全部满足得3分，缺项不得分。（提供相关证明材料并加盖投标人公章。）</w:t>
            </w:r>
          </w:p>
          <w:p w14:paraId="2B036D67">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2、确保产品的竞争力和先进性，制造商应具备一定的科技创新和工业设计能力，所投摄像机制造商被评为国家级工业设计中心得6分，省级工业设计中心得2分，（提供相关证明材料并加盖投标人公章。）。</w:t>
            </w:r>
          </w:p>
          <w:p w14:paraId="54F2C1E1">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3、为体现产品质量的先进性、可靠性和管理能力，所投摄像机制造商被评为省级及以上先进质量管理孵化基地得6分，地市级先进质量管理孵化基地得1分，（提供相关证明材料并加盖投标人公章。）。</w:t>
            </w:r>
          </w:p>
          <w:p w14:paraId="6A73A43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color w:val="auto"/>
                <w:sz w:val="24"/>
                <w:szCs w:val="24"/>
              </w:rPr>
            </w:pPr>
            <w:r>
              <w:rPr>
                <w:rFonts w:hint="eastAsia" w:asciiTheme="minorEastAsia" w:hAnsiTheme="minorEastAsia" w:eastAsiaTheme="minorEastAsia" w:cstheme="minorEastAsia"/>
                <w:color w:val="auto"/>
                <w:highlight w:val="none"/>
                <w:lang w:val="en-US" w:eastAsia="zh-CN"/>
              </w:rPr>
              <w:t>4、为响应国家对制造企业在绿色环保、节能减排、供应链管理等方面的政策要求，所投摄像机制造商为被评为国家级绿色工厂得5分，省级绿色工厂得1分，（提供相关证明材料并加盖投标人公章。）。</w:t>
            </w:r>
          </w:p>
        </w:tc>
      </w:tr>
      <w:tr w14:paraId="76F9F0E4">
        <w:tblPrEx>
          <w:tblCellMar>
            <w:top w:w="0" w:type="dxa"/>
            <w:left w:w="10" w:type="dxa"/>
            <w:bottom w:w="0" w:type="dxa"/>
            <w:right w:w="10" w:type="dxa"/>
          </w:tblCellMar>
        </w:tblPrEx>
        <w:trPr>
          <w:trHeight w:val="708" w:hRule="atLeast"/>
        </w:trPr>
        <w:tc>
          <w:tcPr>
            <w:tcW w:w="1665" w:type="dxa"/>
            <w:tcBorders>
              <w:top w:val="single" w:color="auto" w:sz="4" w:space="0"/>
              <w:left w:val="single" w:color="000000" w:sz="4" w:space="0"/>
              <w:right w:val="single" w:color="000000" w:sz="4" w:space="0"/>
            </w:tcBorders>
            <w:shd w:val="clear" w:color="000000" w:fill="FFFFFF"/>
            <w:tcMar>
              <w:left w:w="108" w:type="dxa"/>
              <w:right w:w="108" w:type="dxa"/>
            </w:tcMar>
            <w:vAlign w:val="center"/>
          </w:tcPr>
          <w:p w14:paraId="576317E1">
            <w:pPr>
              <w:pStyle w:val="27"/>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leftChars="0" w:right="-21" w:rightChars="-10" w:firstLine="0" w:firstLineChars="0"/>
              <w:jc w:val="center"/>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售后服务</w:t>
            </w:r>
            <w:r>
              <w:rPr>
                <w:rFonts w:hint="eastAsia" w:ascii="宋体" w:hAnsi="宋体" w:eastAsia="宋体" w:cs="宋体"/>
                <w:b/>
                <w:bCs/>
                <w:color w:val="auto"/>
                <w:sz w:val="24"/>
                <w:szCs w:val="24"/>
              </w:rPr>
              <w:t>（</w:t>
            </w: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rPr>
              <w:t>分）</w:t>
            </w:r>
          </w:p>
        </w:tc>
        <w:tc>
          <w:tcPr>
            <w:tcW w:w="6737"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6363957F">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textAlignment w:val="auto"/>
              <w:rPr>
                <w:rFonts w:hint="eastAsia" w:ascii="宋体" w:hAnsi="宋体" w:eastAsia="宋体" w:cs="宋体"/>
                <w:color w:val="auto"/>
                <w:sz w:val="24"/>
                <w:szCs w:val="24"/>
              </w:rPr>
            </w:pPr>
            <w:r>
              <w:rPr>
                <w:rFonts w:hint="eastAsia" w:asciiTheme="minorEastAsia" w:hAnsiTheme="minorEastAsia" w:eastAsiaTheme="minorEastAsia" w:cstheme="minorEastAsia"/>
                <w:color w:val="auto"/>
                <w:highlight w:val="none"/>
                <w:lang w:val="en-US" w:eastAsia="zh-CN"/>
              </w:rPr>
              <w:t>供应商应提供详细的售后服务，包含但不限于详细说明售后服务的内容及形式、维护响应计划、故障响应时间和方式、解决问题时间、维修单位名称（包含地点、联系人及联系电话）、备品备件、应急措施以及对质保期内外的售后服务的承诺和处理方法。非常全面的得5分，方案比较全面的得2分，方案基本全面的得1分，未提供的不得分</w:t>
            </w:r>
          </w:p>
        </w:tc>
      </w:tr>
    </w:tbl>
    <w:p w14:paraId="6ED29D6A">
      <w:pPr>
        <w:pageBreakBefore w:val="0"/>
        <w:kinsoku/>
        <w:wordWrap/>
        <w:overflowPunct/>
        <w:topLinePunct w:val="0"/>
        <w:bidi w:val="0"/>
        <w:snapToGrid/>
        <w:spacing w:before="0" w:beforeAutospacing="0" w:after="0" w:afterAutospacing="0" w:line="560" w:lineRule="exact"/>
        <w:jc w:val="both"/>
        <w:textAlignment w:val="baseline"/>
        <w:outlineLvl w:val="9"/>
        <w:rPr>
          <w:rFonts w:ascii="宋体" w:hAnsi="宋体" w:cs="宋体"/>
          <w:b/>
          <w:i w:val="0"/>
          <w:caps w:val="0"/>
          <w:color w:val="auto"/>
          <w:spacing w:val="0"/>
          <w:w w:val="100"/>
          <w:sz w:val="24"/>
        </w:rPr>
      </w:pPr>
      <w:r>
        <w:rPr>
          <w:rFonts w:hint="eastAsia" w:ascii="宋体" w:hAnsi="宋体" w:cs="宋体"/>
          <w:b/>
          <w:i w:val="0"/>
          <w:caps w:val="0"/>
          <w:color w:val="auto"/>
          <w:spacing w:val="0"/>
          <w:w w:val="100"/>
          <w:sz w:val="24"/>
        </w:rPr>
        <w:t>最终得分为磋商小组所有成员计分的算术平均值，计算保留小数点两位，小数点后第三位四舍五入。</w:t>
      </w:r>
    </w:p>
    <w:p w14:paraId="7C03A3A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注：</w:t>
      </w:r>
    </w:p>
    <w:p w14:paraId="44FEFCB1">
      <w:pPr>
        <w:pageBreakBefore w:val="0"/>
        <w:kinsoku/>
        <w:wordWrap/>
        <w:overflowPunct/>
        <w:topLinePunct w:val="0"/>
        <w:bidi w:val="0"/>
        <w:spacing w:line="360" w:lineRule="auto"/>
        <w:ind w:firstLine="480" w:firstLineChars="200"/>
        <w:jc w:val="both"/>
        <w:outlineLvl w:val="9"/>
        <w:rPr>
          <w:rFonts w:hint="eastAsia" w:ascii="宋体" w:hAnsi="宋体" w:cs="宋体"/>
          <w:color w:val="auto"/>
          <w:kern w:val="0"/>
          <w:sz w:val="24"/>
        </w:rPr>
      </w:pPr>
      <w:r>
        <w:rPr>
          <w:rFonts w:hint="eastAsia" w:ascii="宋体" w:hAnsi="宋体" w:cs="宋体"/>
          <w:color w:val="auto"/>
          <w:sz w:val="24"/>
          <w:szCs w:val="24"/>
          <w:lang w:val="en-US" w:eastAsia="zh-CN"/>
        </w:rPr>
        <w:t>1、</w:t>
      </w:r>
      <w:r>
        <w:rPr>
          <w:rFonts w:hint="eastAsia" w:ascii="宋体" w:hAnsi="宋体" w:cs="宋体"/>
          <w:color w:val="auto"/>
          <w:kern w:val="0"/>
          <w:sz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0B09BF69">
      <w:pPr>
        <w:pageBreakBefore w:val="0"/>
        <w:kinsoku/>
        <w:wordWrap/>
        <w:overflowPunct/>
        <w:topLinePunct w:val="0"/>
        <w:bidi w:val="0"/>
        <w:spacing w:line="360" w:lineRule="auto"/>
        <w:ind w:firstLine="480" w:firstLineChars="200"/>
        <w:jc w:val="both"/>
        <w:outlineLvl w:val="9"/>
        <w:rPr>
          <w:rFonts w:hint="eastAsia" w:ascii="宋体" w:hAnsi="宋体"/>
          <w:b/>
          <w:color w:val="auto"/>
          <w:sz w:val="30"/>
          <w:szCs w:val="30"/>
        </w:rPr>
      </w:pPr>
      <w:r>
        <w:rPr>
          <w:rFonts w:hint="eastAsia" w:ascii="宋体" w:hAnsi="宋体" w:cs="宋体"/>
          <w:color w:val="auto"/>
          <w:kern w:val="0"/>
          <w:sz w:val="24"/>
          <w:lang w:val="en-US" w:eastAsia="zh-CN"/>
        </w:rPr>
        <w:t>2、</w:t>
      </w:r>
      <w:r>
        <w:rPr>
          <w:rFonts w:hint="eastAsia" w:ascii="宋体" w:hAnsi="宋体" w:cs="宋体"/>
          <w:color w:val="auto"/>
          <w:kern w:val="0"/>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3D47D4F">
      <w:pPr>
        <w:rPr>
          <w:rFonts w:hint="eastAsia" w:ascii="宋体" w:hAnsi="宋体"/>
          <w:b/>
          <w:bCs w:val="0"/>
          <w:color w:val="auto"/>
          <w:sz w:val="30"/>
          <w:szCs w:val="30"/>
        </w:rPr>
      </w:pPr>
      <w:r>
        <w:rPr>
          <w:rFonts w:hint="eastAsia" w:ascii="宋体" w:hAnsi="宋体"/>
          <w:b/>
          <w:bCs w:val="0"/>
          <w:color w:val="auto"/>
          <w:sz w:val="30"/>
          <w:szCs w:val="30"/>
        </w:rPr>
        <w:br w:type="page"/>
      </w:r>
    </w:p>
    <w:p w14:paraId="2FF2DD1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宋体"/>
          <w:b/>
          <w:bCs w:val="0"/>
          <w:color w:val="auto"/>
          <w:sz w:val="30"/>
          <w:szCs w:val="30"/>
          <w:lang w:val="en-US" w:eastAsia="zh-CN"/>
        </w:rPr>
      </w:pPr>
      <w:bookmarkStart w:id="13" w:name="_Toc15169"/>
      <w:r>
        <w:rPr>
          <w:rFonts w:hint="eastAsia" w:ascii="宋体" w:hAnsi="宋体"/>
          <w:b/>
          <w:bCs w:val="0"/>
          <w:color w:val="auto"/>
          <w:sz w:val="30"/>
          <w:szCs w:val="30"/>
        </w:rPr>
        <w:t>第</w:t>
      </w:r>
      <w:r>
        <w:rPr>
          <w:rFonts w:hint="eastAsia" w:ascii="宋体" w:hAnsi="宋体"/>
          <w:b/>
          <w:bCs w:val="0"/>
          <w:color w:val="auto"/>
          <w:sz w:val="30"/>
          <w:szCs w:val="30"/>
          <w:lang w:val="en-US" w:eastAsia="zh-CN"/>
        </w:rPr>
        <w:t>五</w:t>
      </w:r>
      <w:r>
        <w:rPr>
          <w:rFonts w:hint="eastAsia" w:ascii="宋体" w:hAnsi="宋体"/>
          <w:b/>
          <w:bCs w:val="0"/>
          <w:color w:val="auto"/>
          <w:sz w:val="30"/>
          <w:szCs w:val="30"/>
        </w:rPr>
        <w:t>章</w:t>
      </w:r>
      <w:bookmarkStart w:id="14" w:name="_Toc220232392"/>
      <w:r>
        <w:rPr>
          <w:rFonts w:hint="eastAsia" w:ascii="宋体" w:hAnsi="宋体"/>
          <w:b/>
          <w:bCs w:val="0"/>
          <w:color w:val="auto"/>
          <w:sz w:val="30"/>
          <w:szCs w:val="30"/>
        </w:rPr>
        <w:t xml:space="preserve"> </w:t>
      </w:r>
      <w:bookmarkEnd w:id="14"/>
      <w:r>
        <w:rPr>
          <w:rFonts w:hint="eastAsia"/>
          <w:b/>
          <w:bCs w:val="0"/>
          <w:color w:val="auto"/>
          <w:sz w:val="30"/>
          <w:szCs w:val="30"/>
        </w:rPr>
        <w:t>合同通用条款</w:t>
      </w:r>
      <w:r>
        <w:rPr>
          <w:rFonts w:hint="eastAsia"/>
          <w:b/>
          <w:bCs w:val="0"/>
          <w:color w:val="auto"/>
          <w:sz w:val="30"/>
          <w:szCs w:val="30"/>
          <w:lang w:val="en-US" w:eastAsia="zh-CN"/>
        </w:rPr>
        <w:t>及基本格式</w:t>
      </w:r>
      <w:bookmarkEnd w:id="13"/>
    </w:p>
    <w:p w14:paraId="673377F5">
      <w:pPr>
        <w:pageBreakBefore w:val="0"/>
        <w:kinsoku/>
        <w:wordWrap/>
        <w:overflowPunct/>
        <w:topLinePunct w:val="0"/>
        <w:bidi w:val="0"/>
        <w:outlineLvl w:val="9"/>
        <w:rPr>
          <w:rFonts w:hint="eastAsia"/>
          <w:b/>
          <w:bCs/>
          <w:color w:val="auto"/>
          <w:sz w:val="24"/>
          <w:szCs w:val="24"/>
        </w:rPr>
      </w:pPr>
      <w:r>
        <w:rPr>
          <w:rFonts w:hint="eastAsia"/>
          <w:b/>
          <w:bCs/>
          <w:color w:val="auto"/>
          <w:sz w:val="24"/>
          <w:szCs w:val="24"/>
          <w:lang w:val="en-US" w:eastAsia="zh-CN"/>
        </w:rPr>
        <w:t>1、</w:t>
      </w:r>
      <w:r>
        <w:rPr>
          <w:rFonts w:hint="eastAsia"/>
          <w:b/>
          <w:bCs/>
          <w:color w:val="auto"/>
          <w:sz w:val="24"/>
          <w:szCs w:val="24"/>
        </w:rPr>
        <w:t>适用性</w:t>
      </w:r>
    </w:p>
    <w:p w14:paraId="7B92FC9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  本合同条款适用于没有被本合同其他部分的条款所取代的范围。</w:t>
      </w:r>
    </w:p>
    <w:p w14:paraId="1E6C934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2、</w:t>
      </w:r>
      <w:r>
        <w:rPr>
          <w:rFonts w:hint="eastAsia" w:ascii="宋体" w:hAnsi="宋体" w:eastAsia="宋体" w:cs="宋体"/>
          <w:b/>
          <w:bCs/>
          <w:color w:val="auto"/>
          <w:sz w:val="24"/>
          <w:szCs w:val="24"/>
        </w:rPr>
        <w:t>定义</w:t>
      </w:r>
    </w:p>
    <w:p w14:paraId="3F8B579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  本文件和附件中所用下列名词的含义在此予以确定。</w:t>
      </w:r>
    </w:p>
    <w:p w14:paraId="2A9E1F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“需方”是指“合同专用条款资料表”中指明的采购需要货物和服务的单位，包括该法人的法定代表人、法人的继任方和法人的受让方。</w:t>
      </w:r>
    </w:p>
    <w:p w14:paraId="4CBB90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“供方”是指提供本合同项下货物和服务的公司或其他实体，包括该法人的法定代表人、法人的继任方和法人的受让方。</w:t>
      </w:r>
    </w:p>
    <w:p w14:paraId="192E7F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“付款人”是指在本合同项下向供方支付合同货物资金款的票据台头单位或部门。</w:t>
      </w:r>
    </w:p>
    <w:p w14:paraId="3DE83A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“合同”是指供需双方签署的、合同格式中载明的供需双方所达成的协议，包括所有的附件、附录和上述文件中提到的构成合同的所有文件。</w:t>
      </w:r>
    </w:p>
    <w:p w14:paraId="47417B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“合同价格”是指根据本合同规定供方在正确地完全履行合同义务后需方应支付给供方的价款。合同价格在合同有效期内为固定价格。</w:t>
      </w:r>
    </w:p>
    <w:p w14:paraId="4B02A7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“货物”系指供方按合同要求，须向需方提供的所有设备、材料、机械、备品备件、手册及其他技术资料和/或其他材料。</w:t>
      </w:r>
    </w:p>
    <w:p w14:paraId="383BF6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服务”是指根据本合同规定由供方提供的与本合同货物有关的辅助服务，包括运输、保险以及其它伴随服务，如安装、调试、验收、试验、运行、检修时相应的技术指导、技术配合、技术培训和合同中规定供方应承担的其它义务。</w:t>
      </w:r>
    </w:p>
    <w:p w14:paraId="3057B8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技术资料”是指合同货物及其相关的设计、制造、监造、检验、安装、调试、验收、性能验收试验和技术指导及合格证、产品质量证明书等文件(包括图纸、各种文字说明、标准、各种软件)，和用于合同项目正确运行和维护的文件。</w:t>
      </w:r>
    </w:p>
    <w:p w14:paraId="278AD6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“监造”是指在合同货物的制造过程中，由需方委托有资质的监造单位派出代表对供方提供的合同货物的关键部位进行质量监督，实行文件见证和现场见证。此种质量监造不解除供方对合同货物质量所负的责任。</w:t>
      </w:r>
    </w:p>
    <w:p w14:paraId="5218CC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“初步验收”是指当性能验收试验的结果表明已达到了合同规定的保证值后，需方对每台合同货物的验收。</w:t>
      </w:r>
    </w:p>
    <w:p w14:paraId="73BCA0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“最终验收”是指由法定的检验部门或需方对的合同货物保证期满后的验收。</w:t>
      </w:r>
    </w:p>
    <w:p w14:paraId="77D8F9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“备品备件”是指根据本合同提供的合同货物备用部件，包括随货物备品备件和足够按“合同专用条款资料表”中要求保证所提供货物正常使用的备品备件。</w:t>
      </w:r>
    </w:p>
    <w:p w14:paraId="075361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“书面文件”是指任何手稿、打字或印刷的有签字和/或印章及日期的文件。</w:t>
      </w:r>
    </w:p>
    <w:p w14:paraId="318ADB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“分包商”或“分供货商”是指由供方将合同供货范围内任何部分的供货分包给其他的法人及该法人的继任方和该法人允许的受让方。</w:t>
      </w:r>
    </w:p>
    <w:p w14:paraId="502E95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“最后一批交货”是指该批货物交付后，使得合同设备的已交付的货物总价值达到合同设备价格98％以上，并且余下未交的货物不影响合同货物的安装、调试和性能验收试验。</w:t>
      </w:r>
    </w:p>
    <w:p w14:paraId="77C3F2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“货物缺陷”是指供方因设计、制造错误或疏忽所引起的本合同货物（包括部件、原材料、等）达不到本合同规定的性能、质量标准要求的情形。</w:t>
      </w:r>
    </w:p>
    <w:p w14:paraId="2D7406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“运杂费”是指合同货物从供方始发站（车上）/码头（船上）到需方指定地点所发生的公路、水路、铁路、航空运费，保险费及运输过程中发生的各种费用。</w:t>
      </w:r>
    </w:p>
    <w:p w14:paraId="19F010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“合同条款”是指本合同条款。</w:t>
      </w:r>
    </w:p>
    <w:p w14:paraId="6C6CC8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“项目现场”是指本合同项下货物的安装、运行的现场，其名称在合同条款资料表中指明。</w:t>
      </w:r>
    </w:p>
    <w:p w14:paraId="765CC2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“日、月、年”是指公历的日、月、年；“天”是指24小时；“周”是指7天。</w:t>
      </w:r>
    </w:p>
    <w:p w14:paraId="772B2B8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rPr>
        <w:t>原产地</w:t>
      </w:r>
    </w:p>
    <w:p w14:paraId="09F4D7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3.1</w:t>
      </w:r>
      <w:r>
        <w:rPr>
          <w:rFonts w:hint="eastAsia" w:ascii="宋体" w:hAnsi="宋体" w:eastAsia="宋体" w:cs="宋体"/>
          <w:color w:val="auto"/>
          <w:sz w:val="24"/>
          <w:szCs w:val="24"/>
        </w:rPr>
        <w:t>本合同项下所提供的货物及服务均应来自于中华人民共和国或是与中华人民共和国有正常贸易往来的国家和地区(以下简称“合格来源国”)。</w:t>
      </w:r>
    </w:p>
    <w:p w14:paraId="145DC1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3.2</w:t>
      </w:r>
      <w:r>
        <w:rPr>
          <w:rFonts w:hint="eastAsia" w:ascii="宋体" w:hAnsi="宋体" w:eastAsia="宋体" w:cs="宋体"/>
          <w:color w:val="auto"/>
          <w:sz w:val="24"/>
          <w:szCs w:val="24"/>
        </w:rPr>
        <w:t>本款所述的“原产地”是指货物开采、生长或生产或提供有关服务的来源地。所述的“货物”是指通过制造、加工或用重要的和主要元部件装配而成的，其基本特性、功能或效用应是商业上公认的与元部件有着实质性区别的产品。</w:t>
      </w:r>
    </w:p>
    <w:p w14:paraId="69ACC9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3.3</w:t>
      </w:r>
      <w:r>
        <w:rPr>
          <w:rFonts w:hint="eastAsia" w:ascii="宋体" w:hAnsi="宋体" w:eastAsia="宋体" w:cs="宋体"/>
          <w:color w:val="auto"/>
          <w:sz w:val="24"/>
          <w:szCs w:val="24"/>
        </w:rPr>
        <w:t>货物和服务的原产地有别于供方的法定注册地或国籍。</w:t>
      </w:r>
    </w:p>
    <w:p w14:paraId="1E2147B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rPr>
        <w:t>标准</w:t>
      </w:r>
    </w:p>
    <w:p w14:paraId="4FED29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4.1</w:t>
      </w:r>
      <w:r>
        <w:rPr>
          <w:rFonts w:hint="eastAsia" w:ascii="宋体" w:hAnsi="宋体" w:eastAsia="宋体" w:cs="宋体"/>
          <w:color w:val="auto"/>
          <w:sz w:val="24"/>
          <w:szCs w:val="24"/>
        </w:rPr>
        <w:t>本合同项下交付的货物应符合技术规格所述的标准。如果没有提及适用标准，则应符合货物来源国适用的官方标准。这些标准必须是有关机构发布的最新版本的标准。</w:t>
      </w:r>
    </w:p>
    <w:p w14:paraId="318E75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4.2</w:t>
      </w:r>
      <w:r>
        <w:rPr>
          <w:rFonts w:hint="eastAsia" w:ascii="宋体" w:hAnsi="宋体" w:eastAsia="宋体" w:cs="宋体"/>
          <w:color w:val="auto"/>
          <w:sz w:val="24"/>
          <w:szCs w:val="24"/>
        </w:rPr>
        <w:t>除非技术规格中另有规定，计量单位均采用中华人民共和国法定计量单位。</w:t>
      </w:r>
    </w:p>
    <w:p w14:paraId="17EA79D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使用合同文件和资料</w:t>
      </w:r>
    </w:p>
    <w:p w14:paraId="00B34C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5.1</w:t>
      </w:r>
      <w:r>
        <w:rPr>
          <w:rFonts w:hint="eastAsia" w:ascii="宋体" w:hAnsi="宋体" w:eastAsia="宋体" w:cs="宋体"/>
          <w:color w:val="auto"/>
          <w:sz w:val="24"/>
          <w:szCs w:val="24"/>
        </w:rPr>
        <w:t>没有需方事先书面同意，供方不得将由需方或代表需方提供的有关合同或任何合同条文、规格、计划、图纸、模型、样品或资料提供给与履行本合同无关的任何其他人。即使向与履行本合同有关的人员提供，也应注意保密并限于履行合同必须的范围。</w:t>
      </w:r>
    </w:p>
    <w:p w14:paraId="64ECDA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5.2</w:t>
      </w:r>
      <w:r>
        <w:rPr>
          <w:rFonts w:hint="eastAsia" w:ascii="宋体" w:hAnsi="宋体" w:eastAsia="宋体" w:cs="宋体"/>
          <w:color w:val="auto"/>
          <w:sz w:val="24"/>
          <w:szCs w:val="24"/>
        </w:rPr>
        <w:t>没有需方事先书面同意，除了履行本合同之外，供方不应使用合同条款第5.1条所列举的任何文件和资料。</w:t>
      </w:r>
    </w:p>
    <w:p w14:paraId="5FF15A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5.3</w:t>
      </w:r>
      <w:r>
        <w:rPr>
          <w:rFonts w:hint="eastAsia" w:ascii="宋体" w:hAnsi="宋体" w:eastAsia="宋体" w:cs="宋体"/>
          <w:color w:val="auto"/>
          <w:sz w:val="24"/>
          <w:szCs w:val="24"/>
        </w:rPr>
        <w:t>如果需方有要求，供方在完成合同后应将这些文件及全部复制件还给需方。</w:t>
      </w:r>
    </w:p>
    <w:p w14:paraId="133AE40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rPr>
        <w:t>专利权</w:t>
      </w:r>
    </w:p>
    <w:p w14:paraId="44E981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6.1 供方应保证，需方在使用该货物或货物的任何一部分时，免受第三方提出的侵犯其专利权、商标权、著作权或其它知识产权的起诉。</w:t>
      </w:r>
    </w:p>
    <w:p w14:paraId="77A82B5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7、</w:t>
      </w:r>
      <w:r>
        <w:rPr>
          <w:rFonts w:hint="eastAsia" w:ascii="宋体" w:hAnsi="宋体" w:eastAsia="宋体" w:cs="宋体"/>
          <w:b/>
          <w:bCs/>
          <w:color w:val="auto"/>
          <w:sz w:val="24"/>
          <w:szCs w:val="24"/>
        </w:rPr>
        <w:t xml:space="preserve">包装 </w:t>
      </w:r>
    </w:p>
    <w:p w14:paraId="3D5918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7.1 供方应提供货物运至合同规定的最终目的地所需要的包装，以防止货物在转运中损坏或变质。这类包装应采取防潮、防晒、防锈、防腐蚀、防震动及防止其它损坏的必要保护措施，从而保护货物能够经受多次搬运、装卸及海运、水运和陆地的长途运输。供方应承担由于其包装或其防护措施不妥而引起货物锈蚀、损坏和丢失的任何损失的责任或费用。</w:t>
      </w:r>
    </w:p>
    <w:p w14:paraId="5784CC4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8、</w:t>
      </w:r>
      <w:r>
        <w:rPr>
          <w:rFonts w:hint="eastAsia" w:ascii="宋体" w:hAnsi="宋体" w:eastAsia="宋体" w:cs="宋体"/>
          <w:b/>
          <w:bCs/>
          <w:color w:val="auto"/>
          <w:sz w:val="24"/>
          <w:szCs w:val="24"/>
        </w:rPr>
        <w:t>交货和单据</w:t>
      </w:r>
    </w:p>
    <w:p w14:paraId="5108C9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8.1 供方应按照“招标项目需求及技术规格要求”规定的条件交货。供方应提供的装运细节和／或要求见合同条款规定。</w:t>
      </w:r>
    </w:p>
    <w:p w14:paraId="1623E5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8.2 为合同支付的需要，供方还应根据本合同条款的规定，向需方寄交或通过供方银行转交该条款规定的相关“支付单据”。</w:t>
      </w:r>
    </w:p>
    <w:p w14:paraId="40AD350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9、</w:t>
      </w:r>
      <w:r>
        <w:rPr>
          <w:rFonts w:hint="eastAsia" w:ascii="宋体" w:hAnsi="宋体" w:eastAsia="宋体" w:cs="宋体"/>
          <w:b/>
          <w:bCs/>
          <w:color w:val="auto"/>
          <w:sz w:val="24"/>
          <w:szCs w:val="24"/>
        </w:rPr>
        <w:t>运输</w:t>
      </w:r>
    </w:p>
    <w:p w14:paraId="3F7262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9.1 根据需方在“投标项目资料表”中要求的报价条件交货，供方应负责办理相应的运输、仓储、保管等事项，相关费用包括在合同价中。</w:t>
      </w:r>
    </w:p>
    <w:p w14:paraId="306492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9.2 如果合同中有进口货物，供方所选择承运人事先应获需方同意或使用需方指定的承运人。</w:t>
      </w:r>
    </w:p>
    <w:p w14:paraId="5C004A3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10、</w:t>
      </w:r>
      <w:r>
        <w:rPr>
          <w:rFonts w:hint="eastAsia" w:ascii="宋体" w:hAnsi="宋体" w:eastAsia="宋体" w:cs="宋体"/>
          <w:b/>
          <w:bCs/>
          <w:color w:val="auto"/>
          <w:sz w:val="24"/>
          <w:szCs w:val="24"/>
        </w:rPr>
        <w:t>伴随服务</w:t>
      </w:r>
    </w:p>
    <w:p w14:paraId="72F2CC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10.1 供方可能被要求提供下列服务中的任一项或所有服务，包括“合同专用条款资料表”与技术规格规定的附加服务(如果有的话)：</w:t>
      </w:r>
    </w:p>
    <w:p w14:paraId="033F2C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eastAsia="宋体" w:cs="宋体"/>
          <w:color w:val="auto"/>
          <w:sz w:val="24"/>
          <w:szCs w:val="24"/>
        </w:rPr>
        <w:t>实施或监督所供货物的现场组装和／或试运行；</w:t>
      </w:r>
    </w:p>
    <w:p w14:paraId="18D20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提供货物组装和／或维修所需的工具；</w:t>
      </w:r>
    </w:p>
    <w:p w14:paraId="543805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为所供货物的每一适当的单台设备提供详细的操作和维护手册；</w:t>
      </w:r>
    </w:p>
    <w:p w14:paraId="07F49D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在双方商定的一定期限内对所供货物实施运行或监督或维护或修理，但前提条件是该服务并不能免除供方在合同保证期内所承担的义务；</w:t>
      </w:r>
    </w:p>
    <w:p w14:paraId="586881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在供方厂家和／或在项目现场就所供货物的组装、试运行、运行、维护和／或修理对需方人员进行培训。</w:t>
      </w:r>
    </w:p>
    <w:p w14:paraId="25C3F7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10.2 供方应提供“合同专用条款资料表”／技术规格中规定的所有服务。为履行要求的伴随服务的报价或双方商定的费用均应包括在合同价中。</w:t>
      </w:r>
    </w:p>
    <w:p w14:paraId="1ADE2FA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11、</w:t>
      </w:r>
      <w:r>
        <w:rPr>
          <w:rFonts w:hint="eastAsia" w:ascii="宋体" w:hAnsi="宋体" w:eastAsia="宋体" w:cs="宋体"/>
          <w:b/>
          <w:bCs/>
          <w:color w:val="auto"/>
          <w:sz w:val="24"/>
          <w:szCs w:val="24"/>
        </w:rPr>
        <w:t>备件</w:t>
      </w:r>
    </w:p>
    <w:p w14:paraId="0D0780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 供方可能被要求提供下列与备件有关的材料、通知和资料：</w:t>
      </w:r>
    </w:p>
    <w:p w14:paraId="054FD1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eastAsia="宋体" w:cs="宋体"/>
          <w:color w:val="auto"/>
          <w:sz w:val="24"/>
          <w:szCs w:val="24"/>
        </w:rPr>
        <w:t>需方从供方选购备件，但前提条件是该选择并不能免除供方在合同保证期内所承担的义务；</w:t>
      </w:r>
    </w:p>
    <w:p w14:paraId="4C90FC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在备件停止生产的情况下，供方应事先将要停止生产的计划通知需方，以便需方有足够的时间采购所需的备件；</w:t>
      </w:r>
    </w:p>
    <w:p w14:paraId="40CDBF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在备件停止生产后，如果需方要求，供方应免费向需方提供备件的蓝图、图纸和规格。</w:t>
      </w:r>
    </w:p>
    <w:p w14:paraId="46F8F9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11.2供方应按照“合同专用条款资料表”／技术规格中的规定提供所需的备件。</w:t>
      </w:r>
    </w:p>
    <w:p w14:paraId="1E2CDDA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12、</w:t>
      </w:r>
      <w:r>
        <w:rPr>
          <w:rFonts w:hint="eastAsia" w:ascii="宋体" w:hAnsi="宋体" w:eastAsia="宋体" w:cs="宋体"/>
          <w:b/>
          <w:bCs/>
          <w:color w:val="auto"/>
          <w:sz w:val="24"/>
          <w:szCs w:val="24"/>
        </w:rPr>
        <w:t>保证</w:t>
      </w:r>
    </w:p>
    <w:p w14:paraId="693F2B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12.1供方应保证合同下所供货物的全部组成是全新的、未使用过的一级正品，除非合同另有规定，货物应含有设计上和材料上的全部最新改进。供方还应保证，合同项下提供的全部货物没有设计、材料或工艺上的缺陷(由于按需方的要求设计或按需方的规格提供的材料所产生的缺陷除外)，或者没有因供方的行为或疏忽而产生的缺陷，这些缺陷项目是工作现场现行条件下正常使用可能产生的。</w:t>
      </w:r>
    </w:p>
    <w:p w14:paraId="013B9F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12.2本保证应在合同货物最终验收后的一定期限内保持有效，或在最后一批合同货物到达目的地后的一定期限内保持有效(上述期限见“合同专用条款资料表”)，以先发生的为准。</w:t>
      </w:r>
    </w:p>
    <w:p w14:paraId="6E8498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w:t>
      </w:r>
      <w:r>
        <w:rPr>
          <w:rFonts w:hint="eastAsia" w:ascii="宋体" w:hAnsi="宋体" w:eastAsia="宋体" w:cs="宋体"/>
          <w:color w:val="auto"/>
          <w:sz w:val="24"/>
          <w:szCs w:val="24"/>
        </w:rPr>
        <w:tab/>
      </w:r>
      <w:r>
        <w:rPr>
          <w:rFonts w:hint="eastAsia" w:ascii="宋体" w:hAnsi="宋体" w:eastAsia="宋体" w:cs="宋体"/>
          <w:color w:val="auto"/>
          <w:sz w:val="24"/>
          <w:szCs w:val="24"/>
        </w:rPr>
        <w:t>需方应尽快以书面形式通知供方保证期内所发现的货物的缺陷。</w:t>
      </w:r>
    </w:p>
    <w:p w14:paraId="29A19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12.4</w:t>
      </w:r>
      <w:r>
        <w:rPr>
          <w:rFonts w:hint="eastAsia" w:ascii="宋体" w:hAnsi="宋体" w:eastAsia="宋体" w:cs="宋体"/>
          <w:color w:val="auto"/>
          <w:sz w:val="24"/>
          <w:szCs w:val="24"/>
        </w:rPr>
        <w:tab/>
      </w:r>
      <w:r>
        <w:rPr>
          <w:rFonts w:hint="eastAsia" w:ascii="宋体" w:hAnsi="宋体" w:eastAsia="宋体" w:cs="宋体"/>
          <w:color w:val="auto"/>
          <w:sz w:val="24"/>
          <w:szCs w:val="24"/>
        </w:rPr>
        <w:t>供方收到通知后应在“合同专用条款资料表”规定的时间内以合理的速度免费维修或更换有缺陷的货物或部件。</w:t>
      </w:r>
    </w:p>
    <w:p w14:paraId="1D37CB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12.5</w:t>
      </w:r>
      <w:r>
        <w:rPr>
          <w:rFonts w:hint="eastAsia" w:ascii="宋体" w:hAnsi="宋体" w:eastAsia="宋体" w:cs="宋体"/>
          <w:color w:val="auto"/>
          <w:sz w:val="24"/>
          <w:szCs w:val="24"/>
        </w:rPr>
        <w:tab/>
      </w:r>
      <w:r>
        <w:rPr>
          <w:rFonts w:hint="eastAsia" w:ascii="宋体" w:hAnsi="宋体" w:eastAsia="宋体" w:cs="宋体"/>
          <w:color w:val="auto"/>
          <w:sz w:val="24"/>
          <w:szCs w:val="24"/>
        </w:rPr>
        <w:t>如果供方收到通知后在合同规定的时间内没有以合理的速度弥补缺陷，需方可采取必要的补救措施，但其风险和费用将由供方承担，需方根据合同规定对供方行使的其他权力不受影响。</w:t>
      </w:r>
    </w:p>
    <w:p w14:paraId="4E9E54F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13、</w:t>
      </w:r>
      <w:r>
        <w:rPr>
          <w:rFonts w:hint="eastAsia" w:ascii="宋体" w:hAnsi="宋体" w:eastAsia="宋体" w:cs="宋体"/>
          <w:b/>
          <w:bCs/>
          <w:color w:val="auto"/>
          <w:sz w:val="24"/>
          <w:szCs w:val="24"/>
        </w:rPr>
        <w:t>索赔</w:t>
      </w:r>
    </w:p>
    <w:p w14:paraId="52617C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13.1 如果供方对货物的偏差负有责任，而需方在合同条款规定的检验、安装、调试、验收和质量保证期内提出了索赔，供方应按照需方同意的下列一种或几种方式结合起来解决索赔事宜：</w:t>
      </w:r>
    </w:p>
    <w:p w14:paraId="0412CE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供方同意退货并用合同规定的货币将货款退还给需方，并承担由此发生的一切损失和费用，包括利息、银行手续费、运费、保险费、检验费、仓储费、装卸费以及为看管和保护退回货物所需的其它必要费用。</w:t>
      </w:r>
    </w:p>
    <w:p w14:paraId="1ACE4B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根据货物的偏差情况、损坏程度以及需方所遭受损失的金额，经需供双方商定降低货物的价格。</w:t>
      </w:r>
    </w:p>
    <w:p w14:paraId="43B59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用符合合同规定的规格、质量和性能要求的新零件、部件和／或设备来更换有缺陷的部分和／或修补缺陷部分，供方应承担一切费用和风险并负担需方蒙受的全部直接损失费用。同时，供方应按合同条款规定，相应延长所更换货物的质量保证期。</w:t>
      </w:r>
    </w:p>
    <w:p w14:paraId="145197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13.2 如果在需方发出索赔通知后</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天内，供方未作答复，上述索赔应视为已被供方接受。如供方未能在需方发出索赔通知后</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天内或需方同意的延长期限内，按照需方同意的上述规定的任何一种方法解决索赔事宜，需方将从合同货款中扣回索赔金额。</w:t>
      </w:r>
    </w:p>
    <w:p w14:paraId="139334C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14、</w:t>
      </w:r>
      <w:r>
        <w:rPr>
          <w:rFonts w:hint="eastAsia" w:ascii="宋体" w:hAnsi="宋体" w:eastAsia="宋体" w:cs="宋体"/>
          <w:b/>
          <w:bCs/>
          <w:color w:val="auto"/>
          <w:sz w:val="24"/>
          <w:szCs w:val="24"/>
        </w:rPr>
        <w:t>付款</w:t>
      </w:r>
    </w:p>
    <w:p w14:paraId="76D1A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14.1 本合同项下的付款方法和条件在“合同专用条款资料表”中规定。</w:t>
      </w:r>
    </w:p>
    <w:p w14:paraId="0A054A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15、</w:t>
      </w:r>
      <w:r>
        <w:rPr>
          <w:rFonts w:hint="eastAsia" w:ascii="宋体" w:hAnsi="宋体" w:eastAsia="宋体" w:cs="宋体"/>
          <w:b/>
          <w:bCs/>
          <w:color w:val="auto"/>
          <w:sz w:val="24"/>
          <w:szCs w:val="24"/>
        </w:rPr>
        <w:t>价格</w:t>
      </w:r>
    </w:p>
    <w:p w14:paraId="1E8B6F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15.1 供方在本合同项下提交货物和履行服务的价格在合同中给出。</w:t>
      </w:r>
    </w:p>
    <w:p w14:paraId="3CB3C19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16、</w:t>
      </w:r>
      <w:r>
        <w:rPr>
          <w:rFonts w:hint="eastAsia" w:ascii="宋体" w:hAnsi="宋体" w:eastAsia="宋体" w:cs="宋体"/>
          <w:b/>
          <w:bCs/>
          <w:color w:val="auto"/>
          <w:sz w:val="24"/>
          <w:szCs w:val="24"/>
        </w:rPr>
        <w:t>变更指令</w:t>
      </w:r>
    </w:p>
    <w:p w14:paraId="506122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16.1 根据合同条款的规定，需方可以在签订合同后</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日内书面向供方发出指令，在本合同的一般范围内变更下述一项或几项：</w:t>
      </w:r>
    </w:p>
    <w:p w14:paraId="3490A2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本合同项下提供的货物是专为需方制造时，变更图纸、设计或规格；</w:t>
      </w:r>
    </w:p>
    <w:p w14:paraId="668655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运输或包装的方法；</w:t>
      </w:r>
    </w:p>
    <w:p w14:paraId="5A1E28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w:t>
      </w:r>
    </w:p>
    <w:p w14:paraId="631A52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供方提供的服务。</w:t>
      </w:r>
    </w:p>
    <w:p w14:paraId="320823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16.2 如果上述变更使供方履行合同义务的费用或时间增加或减少，将对合同价或交货时间或两者进行公平的调整，同时相应修改合同。供方根据本条进行调整的要求必须在收到需方的变更指令后</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内提出。</w:t>
      </w:r>
    </w:p>
    <w:p w14:paraId="565B774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17、</w:t>
      </w:r>
      <w:r>
        <w:rPr>
          <w:rFonts w:hint="eastAsia" w:ascii="宋体" w:hAnsi="宋体" w:eastAsia="宋体" w:cs="宋体"/>
          <w:b/>
          <w:bCs/>
          <w:color w:val="auto"/>
          <w:sz w:val="24"/>
          <w:szCs w:val="24"/>
        </w:rPr>
        <w:t>合同修改</w:t>
      </w:r>
    </w:p>
    <w:p w14:paraId="256B4B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17.1 除了合同条款第22条的情况，任何一方不应对合同条款进行任何变更或修改，除非双方协商同意并签订书面的合同修改书。</w:t>
      </w:r>
    </w:p>
    <w:p w14:paraId="66C57A8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18、</w:t>
      </w:r>
      <w:r>
        <w:rPr>
          <w:rFonts w:hint="eastAsia" w:ascii="宋体" w:hAnsi="宋体" w:eastAsia="宋体" w:cs="宋体"/>
          <w:b/>
          <w:bCs/>
          <w:color w:val="auto"/>
          <w:sz w:val="24"/>
          <w:szCs w:val="24"/>
        </w:rPr>
        <w:t>转让</w:t>
      </w:r>
    </w:p>
    <w:p w14:paraId="05D90D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18.1 除特殊情况下并经需方事先书面同意外，供方所应履行的合同义务的任何一部分均不得向其他方转让。</w:t>
      </w:r>
    </w:p>
    <w:p w14:paraId="2CEFC16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19、</w:t>
      </w:r>
      <w:r>
        <w:rPr>
          <w:rFonts w:hint="eastAsia" w:ascii="宋体" w:hAnsi="宋体" w:eastAsia="宋体" w:cs="宋体"/>
          <w:b/>
          <w:bCs/>
          <w:color w:val="auto"/>
          <w:sz w:val="24"/>
          <w:szCs w:val="24"/>
        </w:rPr>
        <w:t>分包</w:t>
      </w:r>
    </w:p>
    <w:p w14:paraId="2AEB00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19.1 由需方确认的分包货物，供方应书面通知需方其在本合同中所分包的全部分包合同，但此分包通知并不能解除供方履行本合同的责任和义务。</w:t>
      </w:r>
    </w:p>
    <w:p w14:paraId="7A931D9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20、</w:t>
      </w:r>
      <w:r>
        <w:rPr>
          <w:rFonts w:hint="eastAsia" w:ascii="宋体" w:hAnsi="宋体" w:eastAsia="宋体" w:cs="宋体"/>
          <w:b/>
          <w:bCs/>
          <w:color w:val="auto"/>
          <w:sz w:val="24"/>
          <w:szCs w:val="24"/>
        </w:rPr>
        <w:t>供方履约延误</w:t>
      </w:r>
    </w:p>
    <w:p w14:paraId="6A3570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20.1 供方应按照“招标项目需求及技术规格要求”中需方规定的时间表交货和提供服务。</w:t>
      </w:r>
    </w:p>
    <w:p w14:paraId="6A474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履行合同过程中，如果供方及其分包人遇到妨碍按时交货和提供服务的情况时，应及时以书面形式将拖延的事实、可能拖延的时间和原因通知需方。需方在收到供方通知后，应尽快对情况进行评价，并确定是否同意延长交货时间以及是否收取误期赔偿费。延期应通过修改合同的方式由双方认可。</w:t>
      </w:r>
    </w:p>
    <w:p w14:paraId="124AE2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20.2 除非拖延是根据合同条款的规定取得同意而不收取误期赔偿费之外，供方延误交货，将按合同条款规定被收取误期赔偿费。</w:t>
      </w:r>
    </w:p>
    <w:p w14:paraId="055ACF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21、</w:t>
      </w:r>
      <w:r>
        <w:rPr>
          <w:rFonts w:hint="eastAsia" w:ascii="宋体" w:hAnsi="宋体" w:eastAsia="宋体" w:cs="宋体"/>
          <w:b/>
          <w:bCs/>
          <w:color w:val="auto"/>
          <w:sz w:val="24"/>
          <w:szCs w:val="24"/>
        </w:rPr>
        <w:t>误期赔偿费</w:t>
      </w:r>
    </w:p>
    <w:p w14:paraId="07372A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21.1 如果供方没有按照合同规定的时间交货和提供服务，需方应在不影响合同项下的其他补救措施的情况下，从合同价中扣除误期赔偿费。每延误一周的赔偿费按迟交货物交货价或未提供服务的服务费用的百分之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计收，直至交货或提供服务为止。误期赔偿费的最高限额为合同价格的百分之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。一旦达到误期赔偿最高限额，需方可考虑根据合同条款的规定终止合同。</w:t>
      </w:r>
    </w:p>
    <w:p w14:paraId="2B2ED3A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22、</w:t>
      </w:r>
      <w:r>
        <w:rPr>
          <w:rFonts w:hint="eastAsia" w:ascii="宋体" w:hAnsi="宋体" w:eastAsia="宋体" w:cs="宋体"/>
          <w:b/>
          <w:bCs/>
          <w:color w:val="auto"/>
          <w:sz w:val="24"/>
          <w:szCs w:val="24"/>
        </w:rPr>
        <w:t>不可抗力</w:t>
      </w:r>
    </w:p>
    <w:p w14:paraId="42CAA5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22.1 签约双方任何一方由于不可抗力事件的影响而不能执行合同时，履行合同的期限应予以延长，其延长的期限应相当于事件所影响的时间。不可抗力事件系指需供双方在缔结合同时所不能预见的，并且它的发生及其后果是无法避免和无法克服的事件，诸如战争、严重火灾、洪水、台风、地震等。</w:t>
      </w:r>
    </w:p>
    <w:p w14:paraId="1E8F2D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22.2 受阻一方应在不可抗力事件发生后尽快以书面形式通知对方，并于时间发生后</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天内将有关当局出具的证明文件用特快专递或挂号信寄结对方审阅确认。一旦不可抗力事件的影响持续</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天以上，双方应通过友好协商在合理的时间内达成进一步履行合同的协议。</w:t>
      </w:r>
    </w:p>
    <w:p w14:paraId="0EE1857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23、</w:t>
      </w:r>
      <w:r>
        <w:rPr>
          <w:rFonts w:hint="eastAsia" w:ascii="宋体" w:hAnsi="宋体" w:eastAsia="宋体" w:cs="宋体"/>
          <w:b/>
          <w:bCs/>
          <w:color w:val="auto"/>
          <w:sz w:val="24"/>
          <w:szCs w:val="24"/>
        </w:rPr>
        <w:t>因破产而终止合同</w:t>
      </w:r>
    </w:p>
    <w:p w14:paraId="66C274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23.1 如果供方破产或无清偿能力，需方可在任何时候以书面形式通知供方，提出终止合同而不给供方补偿。该合同的终止将不损害或影响需方已经采取或将要采取的任何行动或补救措施的权力。</w:t>
      </w:r>
    </w:p>
    <w:p w14:paraId="1EC028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24、</w:t>
      </w:r>
      <w:r>
        <w:rPr>
          <w:rFonts w:hint="eastAsia" w:ascii="宋体" w:hAnsi="宋体" w:eastAsia="宋体" w:cs="宋体"/>
          <w:b/>
          <w:bCs/>
          <w:color w:val="auto"/>
          <w:sz w:val="24"/>
          <w:szCs w:val="24"/>
        </w:rPr>
        <w:t>争端的解决</w:t>
      </w:r>
    </w:p>
    <w:p w14:paraId="2B7421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24.1 合同实施或与合同有关的一切争端应通过双方协商解决。如果协商开始后</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天还不能解决，争端应提请有管辖权的政府采购管理机构按有关规则进行裁解或提交需方当地仲裁机关按有关规则和程序仲裁。</w:t>
      </w:r>
    </w:p>
    <w:p w14:paraId="0A1A64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24.2 仲裁机关裁决应为最终裁决，对双方均具有约束力。</w:t>
      </w:r>
    </w:p>
    <w:p w14:paraId="6F4976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24.3 仲裁费除仲裁机关另有裁决外均应由败诉方负担。</w:t>
      </w:r>
    </w:p>
    <w:p w14:paraId="1E2EFB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24.4 在仲裁期间，除正在进行仲裁的部分外，本合同其它部分应继续执行。</w:t>
      </w:r>
    </w:p>
    <w:p w14:paraId="0D8BDA5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25、</w:t>
      </w:r>
      <w:r>
        <w:rPr>
          <w:rFonts w:hint="eastAsia" w:ascii="宋体" w:hAnsi="宋体" w:eastAsia="宋体" w:cs="宋体"/>
          <w:b/>
          <w:bCs/>
          <w:color w:val="auto"/>
          <w:sz w:val="24"/>
          <w:szCs w:val="24"/>
        </w:rPr>
        <w:t>合同语言</w:t>
      </w:r>
    </w:p>
    <w:p w14:paraId="548DA4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25.1 除非双方另行同意，本合同语言为汉语。双方交换的与合同有关的信函应用合同语言书写。</w:t>
      </w:r>
    </w:p>
    <w:p w14:paraId="0D9779B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26、</w:t>
      </w:r>
      <w:r>
        <w:rPr>
          <w:rFonts w:hint="eastAsia" w:ascii="宋体" w:hAnsi="宋体" w:eastAsia="宋体" w:cs="宋体"/>
          <w:b/>
          <w:bCs/>
          <w:color w:val="auto"/>
          <w:sz w:val="24"/>
          <w:szCs w:val="24"/>
        </w:rPr>
        <w:t>适用法律</w:t>
      </w:r>
    </w:p>
    <w:p w14:paraId="1D32C5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26.1 本合同应按照中华人民共和国的法律进行解释。</w:t>
      </w:r>
    </w:p>
    <w:p w14:paraId="4500BAF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27、</w:t>
      </w:r>
      <w:r>
        <w:rPr>
          <w:rFonts w:hint="eastAsia" w:ascii="宋体" w:hAnsi="宋体" w:eastAsia="宋体" w:cs="宋体"/>
          <w:b/>
          <w:bCs/>
          <w:color w:val="auto"/>
          <w:sz w:val="24"/>
          <w:szCs w:val="24"/>
        </w:rPr>
        <w:t>通知</w:t>
      </w:r>
    </w:p>
    <w:p w14:paraId="346391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27.1 本合同一方给对方的通知应用书面形式送到“合同专用条款资料表”中规定的对方的地址。</w:t>
      </w:r>
    </w:p>
    <w:p w14:paraId="0D0BE7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27.2 通知以送到日期或通知书的生效日期为生效日期，两者中以晚的一个日期为准。</w:t>
      </w:r>
    </w:p>
    <w:p w14:paraId="272429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28、</w:t>
      </w:r>
      <w:r>
        <w:rPr>
          <w:rFonts w:hint="eastAsia" w:ascii="宋体" w:hAnsi="宋体" w:eastAsia="宋体" w:cs="宋体"/>
          <w:b/>
          <w:bCs/>
          <w:color w:val="auto"/>
          <w:sz w:val="24"/>
          <w:szCs w:val="24"/>
        </w:rPr>
        <w:t>税和关税</w:t>
      </w:r>
    </w:p>
    <w:p w14:paraId="139CE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28.1 在本合同项下提供的货物及实施与本合同有关的伴随服务，则根据中华人民共和国现行税法对供方征收的与本合同有关的一切税费均应由供方负担。</w:t>
      </w:r>
    </w:p>
    <w:p w14:paraId="45BDD6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28.2 对于进口货物在中国境外发生的与本合同执行有关的一切税费均应由供方负担。</w:t>
      </w:r>
    </w:p>
    <w:p w14:paraId="64455C8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29、</w:t>
      </w:r>
      <w:r>
        <w:rPr>
          <w:rFonts w:hint="eastAsia" w:ascii="宋体" w:hAnsi="宋体" w:eastAsia="宋体" w:cs="宋体"/>
          <w:b/>
          <w:bCs/>
          <w:color w:val="auto"/>
          <w:sz w:val="24"/>
          <w:szCs w:val="24"/>
        </w:rPr>
        <w:t>合同生效及其他</w:t>
      </w:r>
    </w:p>
    <w:p w14:paraId="19AB31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29.1 本合同应在双方签字后生效。</w:t>
      </w:r>
    </w:p>
    <w:p w14:paraId="1AC4C3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29.2 如果本合同中的非中华人民共和国境内生产的货物需要进出口许可证，应由供方负责办理，用外汇购入某些投标货物，需折合人民币计入总报价中。</w:t>
      </w:r>
    </w:p>
    <w:p w14:paraId="501164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29.3 下述合同附件为本合同不可分割的部分并与本合同具有同等效力：</w:t>
      </w:r>
    </w:p>
    <w:p w14:paraId="6842C3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供货范围及分项价格表</w:t>
      </w:r>
    </w:p>
    <w:p w14:paraId="5925DD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技术规格</w:t>
      </w:r>
    </w:p>
    <w:p w14:paraId="2D678C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交货计划</w:t>
      </w:r>
    </w:p>
    <w:p w14:paraId="464FEC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合同资料表中规定的其他附件</w:t>
      </w:r>
    </w:p>
    <w:p w14:paraId="06C27A73">
      <w:pPr>
        <w:pStyle w:val="25"/>
        <w:pageBreakBefore w:val="0"/>
        <w:kinsoku/>
        <w:wordWrap/>
        <w:overflowPunct/>
        <w:topLinePunct w:val="0"/>
        <w:bidi w:val="0"/>
        <w:ind w:left="0" w:leftChars="0" w:firstLine="0" w:firstLineChars="0"/>
        <w:outlineLvl w:val="9"/>
        <w:rPr>
          <w:rFonts w:hint="eastAsia"/>
          <w:color w:val="auto"/>
        </w:rPr>
      </w:pPr>
    </w:p>
    <w:p w14:paraId="141EB50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30"/>
          <w:szCs w:val="30"/>
        </w:rPr>
        <w:t>合同基本格式</w:t>
      </w:r>
    </w:p>
    <w:p w14:paraId="2D6B36F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需方：</w:t>
      </w:r>
    </w:p>
    <w:p w14:paraId="69C6CD5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供方：</w:t>
      </w:r>
    </w:p>
    <w:p w14:paraId="42E19F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本合同于     年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月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日由需方和供方按下述条款签署。</w:t>
      </w:r>
    </w:p>
    <w:p w14:paraId="764550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在需方为获得（货物和服务简介）货物和伴随服务，供方参加了该项目公开招标，并接受了供方以总金额（</w:t>
      </w:r>
      <w:r>
        <w:rPr>
          <w:rFonts w:hint="eastAsia" w:ascii="宋体" w:hAnsi="宋体" w:cs="宋体"/>
          <w:color w:val="auto"/>
          <w:sz w:val="24"/>
          <w:szCs w:val="24"/>
          <w:lang w:val="en-US" w:eastAsia="zh-CN"/>
        </w:rPr>
        <w:t>人民币</w:t>
      </w:r>
      <w:r>
        <w:rPr>
          <w:rFonts w:hint="eastAsia" w:ascii="宋体" w:hAnsi="宋体" w:eastAsia="宋体" w:cs="宋体"/>
          <w:color w:val="auto"/>
          <w:sz w:val="24"/>
          <w:szCs w:val="24"/>
        </w:rPr>
        <w:t>，用文字和数字表示的合同价）（以下简称“合同价”）的投标。双方以上述事实为基础，签订本合同。</w:t>
      </w:r>
    </w:p>
    <w:p w14:paraId="12AD61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本合同在此声明如下：</w:t>
      </w:r>
    </w:p>
    <w:p w14:paraId="2E0B84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本合同中的词语和术语的含义与合同条款中定义的相同.</w:t>
      </w:r>
    </w:p>
    <w:p w14:paraId="1839CA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下述文件作为合同签订的基础，是构成本合同的主要组成部分,并与本合同一起阅读和解释:</w:t>
      </w:r>
    </w:p>
    <w:p w14:paraId="1FE0E2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合同条款</w:t>
      </w:r>
    </w:p>
    <w:p w14:paraId="48BE67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合同条款资料表</w:t>
      </w:r>
    </w:p>
    <w:p w14:paraId="248601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合同条款附件</w:t>
      </w:r>
    </w:p>
    <w:p w14:paraId="6B6087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附件1 供货范围及分项价格表</w:t>
      </w:r>
    </w:p>
    <w:p w14:paraId="76EDF6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附件2 技术规格</w:t>
      </w:r>
    </w:p>
    <w:p w14:paraId="56058B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附件3 交货计划</w:t>
      </w:r>
    </w:p>
    <w:p w14:paraId="59A841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中标通知书</w:t>
      </w:r>
    </w:p>
    <w:p w14:paraId="5A0517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供方在此保证全部按照合同规定向需方提供货物和服务,并负责可能的弥补缺陷。</w:t>
      </w:r>
    </w:p>
    <w:p w14:paraId="4F870F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需方在此保证按照供方布线完成后需方付合同款的50%，设备全部安装完成验收合格后付清合同尾款的时间和方式向供方支付合同价或其他按合同规定应支付的金额。</w:t>
      </w:r>
    </w:p>
    <w:p w14:paraId="12FAB6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双方在上述日期签署本协议。</w:t>
      </w:r>
    </w:p>
    <w:p w14:paraId="2E01597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p>
    <w:p w14:paraId="319206F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需方代表姓名                            供方代表姓名                </w:t>
      </w:r>
    </w:p>
    <w:p w14:paraId="6FD653B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需方代表签字                            供方代表签字                </w:t>
      </w:r>
    </w:p>
    <w:p w14:paraId="7DCB0F72">
      <w:pPr>
        <w:pStyle w:val="12"/>
        <w:pageBreakBefore w:val="0"/>
        <w:kinsoku/>
        <w:wordWrap/>
        <w:overflowPunct/>
        <w:topLinePunct w:val="0"/>
        <w:bidi w:val="0"/>
        <w:ind w:right="420"/>
        <w:outlineLvl w:val="9"/>
        <w:rPr>
          <w:rFonts w:hint="eastAsia"/>
          <w:color w:val="auto"/>
        </w:rPr>
      </w:pPr>
      <w:r>
        <w:rPr>
          <w:rFonts w:hint="eastAsia" w:ascii="宋体" w:hAnsi="宋体" w:eastAsia="宋体" w:cs="宋体"/>
          <w:color w:val="auto"/>
          <w:sz w:val="24"/>
          <w:szCs w:val="24"/>
        </w:rPr>
        <w:t xml:space="preserve">需方名称                                供方名称                </w:t>
      </w:r>
    </w:p>
    <w:p w14:paraId="7A0427AF">
      <w:pPr>
        <w:pStyle w:val="12"/>
        <w:pageBreakBefore w:val="0"/>
        <w:kinsoku/>
        <w:wordWrap/>
        <w:overflowPunct/>
        <w:topLinePunct w:val="0"/>
        <w:bidi w:val="0"/>
        <w:ind w:right="420"/>
        <w:outlineLvl w:val="9"/>
        <w:rPr>
          <w:rFonts w:hint="eastAsia"/>
          <w:color w:val="auto"/>
        </w:rPr>
      </w:pPr>
    </w:p>
    <w:p w14:paraId="4506A937">
      <w:pPr>
        <w:pStyle w:val="12"/>
        <w:pageBreakBefore w:val="0"/>
        <w:kinsoku/>
        <w:wordWrap/>
        <w:overflowPunct/>
        <w:topLinePunct w:val="0"/>
        <w:bidi w:val="0"/>
        <w:ind w:right="420"/>
        <w:outlineLvl w:val="9"/>
        <w:rPr>
          <w:rFonts w:hint="eastAsia"/>
          <w:color w:val="auto"/>
        </w:rPr>
      </w:pPr>
    </w:p>
    <w:p w14:paraId="3468E963">
      <w:pPr>
        <w:pStyle w:val="12"/>
        <w:pageBreakBefore w:val="0"/>
        <w:kinsoku/>
        <w:wordWrap/>
        <w:overflowPunct/>
        <w:topLinePunct w:val="0"/>
        <w:bidi w:val="0"/>
        <w:ind w:right="420"/>
        <w:outlineLvl w:val="9"/>
        <w:rPr>
          <w:rFonts w:hint="eastAsia"/>
          <w:color w:val="auto"/>
        </w:rPr>
      </w:pPr>
    </w:p>
    <w:p w14:paraId="7454FE87">
      <w:pPr>
        <w:pStyle w:val="12"/>
        <w:pageBreakBefore w:val="0"/>
        <w:kinsoku/>
        <w:wordWrap/>
        <w:overflowPunct/>
        <w:topLinePunct w:val="0"/>
        <w:bidi w:val="0"/>
        <w:ind w:right="420"/>
        <w:outlineLvl w:val="9"/>
        <w:rPr>
          <w:rFonts w:hint="eastAsia"/>
          <w:color w:val="auto"/>
        </w:rPr>
      </w:pPr>
    </w:p>
    <w:p w14:paraId="5D7196AF">
      <w:pPr>
        <w:pStyle w:val="12"/>
        <w:pageBreakBefore w:val="0"/>
        <w:kinsoku/>
        <w:wordWrap/>
        <w:overflowPunct/>
        <w:topLinePunct w:val="0"/>
        <w:bidi w:val="0"/>
        <w:ind w:right="420"/>
        <w:outlineLvl w:val="9"/>
        <w:rPr>
          <w:rFonts w:hint="eastAsia"/>
          <w:color w:val="auto"/>
        </w:rPr>
      </w:pPr>
    </w:p>
    <w:p w14:paraId="08A5243D">
      <w:pPr>
        <w:pStyle w:val="12"/>
        <w:pageBreakBefore w:val="0"/>
        <w:kinsoku/>
        <w:wordWrap/>
        <w:overflowPunct/>
        <w:topLinePunct w:val="0"/>
        <w:bidi w:val="0"/>
        <w:ind w:right="420"/>
        <w:outlineLvl w:val="9"/>
        <w:rPr>
          <w:rFonts w:hint="eastAsia"/>
          <w:color w:val="auto"/>
        </w:rPr>
      </w:pPr>
    </w:p>
    <w:p w14:paraId="326F41DA">
      <w:pPr>
        <w:pStyle w:val="12"/>
        <w:pageBreakBefore w:val="0"/>
        <w:kinsoku/>
        <w:wordWrap/>
        <w:overflowPunct/>
        <w:topLinePunct w:val="0"/>
        <w:bidi w:val="0"/>
        <w:ind w:right="420"/>
        <w:outlineLvl w:val="9"/>
        <w:rPr>
          <w:rFonts w:hint="eastAsia"/>
          <w:color w:val="auto"/>
        </w:rPr>
      </w:pPr>
    </w:p>
    <w:p w14:paraId="2E7F86BF">
      <w:pPr>
        <w:pStyle w:val="12"/>
        <w:pageBreakBefore w:val="0"/>
        <w:kinsoku/>
        <w:wordWrap/>
        <w:overflowPunct/>
        <w:topLinePunct w:val="0"/>
        <w:bidi w:val="0"/>
        <w:ind w:right="420"/>
        <w:outlineLvl w:val="9"/>
        <w:rPr>
          <w:rFonts w:hint="eastAsia"/>
          <w:color w:val="auto"/>
        </w:rPr>
      </w:pPr>
    </w:p>
    <w:p w14:paraId="1FC86FAD">
      <w:pPr>
        <w:pStyle w:val="12"/>
        <w:pageBreakBefore w:val="0"/>
        <w:kinsoku/>
        <w:wordWrap/>
        <w:overflowPunct/>
        <w:topLinePunct w:val="0"/>
        <w:bidi w:val="0"/>
        <w:ind w:right="420"/>
        <w:outlineLvl w:val="9"/>
        <w:rPr>
          <w:rFonts w:hint="eastAsia"/>
          <w:color w:val="auto"/>
        </w:rPr>
      </w:pPr>
    </w:p>
    <w:p w14:paraId="3B656F96">
      <w:pPr>
        <w:pStyle w:val="10"/>
        <w:keepNext w:val="0"/>
        <w:keepLines w:val="0"/>
        <w:pageBreakBefore w:val="0"/>
        <w:widowControl w:val="0"/>
        <w:kinsoku/>
        <w:wordWrap/>
        <w:overflowPunct/>
        <w:topLinePunct w:val="0"/>
        <w:autoSpaceDE w:val="0"/>
        <w:autoSpaceDN w:val="0"/>
        <w:bidi w:val="0"/>
        <w:adjustRightInd w:val="0"/>
        <w:snapToGrid w:val="0"/>
        <w:spacing w:line="420" w:lineRule="atLeast"/>
        <w:ind w:firstLine="0"/>
        <w:jc w:val="center"/>
        <w:textAlignment w:val="auto"/>
        <w:outlineLvl w:val="0"/>
        <w:rPr>
          <w:rFonts w:hint="eastAsia"/>
          <w:b/>
          <w:bCs/>
          <w:color w:val="auto"/>
          <w:sz w:val="36"/>
        </w:rPr>
      </w:pPr>
      <w:bookmarkStart w:id="15" w:name="_Toc15189"/>
      <w:r>
        <w:rPr>
          <w:rFonts w:hint="eastAsia"/>
          <w:b/>
          <w:bCs/>
          <w:color w:val="auto"/>
          <w:sz w:val="36"/>
        </w:rPr>
        <w:t>第</w:t>
      </w:r>
      <w:r>
        <w:rPr>
          <w:rFonts w:hint="eastAsia"/>
          <w:b/>
          <w:bCs/>
          <w:color w:val="auto"/>
          <w:sz w:val="36"/>
          <w:lang w:val="en-US" w:eastAsia="zh-CN"/>
        </w:rPr>
        <w:t>六</w:t>
      </w:r>
      <w:r>
        <w:rPr>
          <w:rFonts w:hint="eastAsia"/>
          <w:b/>
          <w:bCs/>
          <w:color w:val="auto"/>
          <w:sz w:val="36"/>
        </w:rPr>
        <w:t>章 响应文件格式</w:t>
      </w:r>
      <w:bookmarkEnd w:id="15"/>
    </w:p>
    <w:p w14:paraId="6CB67B3A">
      <w:pPr>
        <w:pStyle w:val="36"/>
        <w:pageBreakBefore w:val="0"/>
        <w:kinsoku/>
        <w:wordWrap/>
        <w:overflowPunct/>
        <w:topLinePunct w:val="0"/>
        <w:bidi w:val="0"/>
        <w:outlineLvl w:val="9"/>
        <w:rPr>
          <w:rFonts w:hint="eastAsia"/>
          <w:color w:val="auto"/>
        </w:rPr>
      </w:pPr>
    </w:p>
    <w:p w14:paraId="6F4FCA9C">
      <w:pPr>
        <w:pStyle w:val="36"/>
        <w:pageBreakBefore w:val="0"/>
        <w:kinsoku/>
        <w:wordWrap/>
        <w:overflowPunct/>
        <w:topLinePunct w:val="0"/>
        <w:bidi w:val="0"/>
        <w:outlineLvl w:val="9"/>
        <w:rPr>
          <w:rFonts w:hint="eastAsia"/>
          <w:color w:val="auto"/>
          <w:sz w:val="20"/>
        </w:rPr>
      </w:pPr>
    </w:p>
    <w:p w14:paraId="48604873">
      <w:pPr>
        <w:pStyle w:val="10"/>
        <w:pageBreakBefore w:val="0"/>
        <w:kinsoku/>
        <w:wordWrap/>
        <w:overflowPunct/>
        <w:topLinePunct w:val="0"/>
        <w:bidi w:val="0"/>
        <w:snapToGrid w:val="0"/>
        <w:spacing w:line="420" w:lineRule="atLeast"/>
        <w:ind w:firstLine="0"/>
        <w:jc w:val="center"/>
        <w:outlineLvl w:val="9"/>
        <w:rPr>
          <w:rFonts w:hint="eastAsia"/>
          <w:b/>
          <w:bCs/>
          <w:color w:val="auto"/>
          <w:sz w:val="36"/>
        </w:rPr>
      </w:pPr>
    </w:p>
    <w:p w14:paraId="4B88BB63">
      <w:pPr>
        <w:pStyle w:val="10"/>
        <w:pageBreakBefore w:val="0"/>
        <w:kinsoku/>
        <w:wordWrap/>
        <w:overflowPunct/>
        <w:topLinePunct w:val="0"/>
        <w:bidi w:val="0"/>
        <w:snapToGrid w:val="0"/>
        <w:spacing w:line="420" w:lineRule="atLeast"/>
        <w:ind w:firstLine="0"/>
        <w:jc w:val="center"/>
        <w:outlineLvl w:val="9"/>
        <w:rPr>
          <w:rFonts w:hint="eastAsia"/>
          <w:color w:val="auto"/>
          <w:sz w:val="28"/>
          <w:szCs w:val="28"/>
        </w:rPr>
      </w:pPr>
      <w:r>
        <w:rPr>
          <w:rFonts w:hint="eastAsia"/>
          <w:color w:val="auto"/>
          <w:sz w:val="28"/>
          <w:szCs w:val="28"/>
        </w:rPr>
        <w:t xml:space="preserve">   </w:t>
      </w:r>
      <w:r>
        <w:rPr>
          <w:rFonts w:hint="eastAsia"/>
          <w:color w:val="auto"/>
          <w:sz w:val="28"/>
          <w:szCs w:val="28"/>
          <w:u w:val="single"/>
        </w:rPr>
        <w:t xml:space="preserve">                         </w:t>
      </w:r>
      <w:r>
        <w:rPr>
          <w:rFonts w:hint="eastAsia"/>
          <w:color w:val="auto"/>
          <w:sz w:val="28"/>
          <w:szCs w:val="28"/>
        </w:rPr>
        <w:t xml:space="preserve"> （项 目 名 称）</w:t>
      </w:r>
    </w:p>
    <w:p w14:paraId="4B6CB568">
      <w:pPr>
        <w:pageBreakBefore w:val="0"/>
        <w:kinsoku/>
        <w:wordWrap/>
        <w:overflowPunct/>
        <w:topLinePunct w:val="0"/>
        <w:bidi w:val="0"/>
        <w:ind w:firstLine="1063" w:firstLineChars="147"/>
        <w:outlineLvl w:val="9"/>
        <w:rPr>
          <w:rFonts w:hint="eastAsia" w:ascii="宋体"/>
          <w:b/>
          <w:color w:val="auto"/>
          <w:sz w:val="72"/>
        </w:rPr>
      </w:pPr>
      <w:r>
        <w:rPr>
          <w:rFonts w:hint="eastAsia" w:ascii="宋体"/>
          <w:b/>
          <w:color w:val="auto"/>
          <w:sz w:val="72"/>
        </w:rPr>
        <w:t xml:space="preserve"> </w:t>
      </w:r>
    </w:p>
    <w:p w14:paraId="563A6312">
      <w:pPr>
        <w:pageBreakBefore w:val="0"/>
        <w:kinsoku/>
        <w:wordWrap/>
        <w:overflowPunct/>
        <w:topLinePunct w:val="0"/>
        <w:bidi w:val="0"/>
        <w:jc w:val="center"/>
        <w:outlineLvl w:val="9"/>
        <w:rPr>
          <w:rFonts w:hint="eastAsia" w:ascii="宋体"/>
          <w:b/>
          <w:color w:val="auto"/>
          <w:sz w:val="72"/>
        </w:rPr>
      </w:pPr>
      <w:r>
        <w:rPr>
          <w:rFonts w:hint="eastAsia" w:ascii="宋体"/>
          <w:b/>
          <w:color w:val="auto"/>
          <w:sz w:val="72"/>
        </w:rPr>
        <w:t>竞争性</w:t>
      </w:r>
      <w:r>
        <w:rPr>
          <w:rFonts w:hint="eastAsia" w:ascii="宋体"/>
          <w:b/>
          <w:color w:val="auto"/>
          <w:sz w:val="72"/>
          <w:lang w:eastAsia="zh-CN"/>
        </w:rPr>
        <w:t>磋商</w:t>
      </w:r>
      <w:r>
        <w:rPr>
          <w:rFonts w:hint="eastAsia" w:ascii="宋体"/>
          <w:b/>
          <w:color w:val="auto"/>
          <w:sz w:val="72"/>
        </w:rPr>
        <w:t>响应文件</w:t>
      </w:r>
    </w:p>
    <w:p w14:paraId="16897991">
      <w:pPr>
        <w:pageBreakBefore w:val="0"/>
        <w:kinsoku/>
        <w:wordWrap/>
        <w:overflowPunct/>
        <w:topLinePunct w:val="0"/>
        <w:bidi w:val="0"/>
        <w:jc w:val="center"/>
        <w:outlineLvl w:val="9"/>
        <w:rPr>
          <w:rFonts w:hint="eastAsia" w:ascii="宋体"/>
          <w:b/>
          <w:color w:val="auto"/>
          <w:sz w:val="72"/>
        </w:rPr>
      </w:pPr>
    </w:p>
    <w:p w14:paraId="4CEF58E2">
      <w:pPr>
        <w:pageBreakBefore w:val="0"/>
        <w:kinsoku/>
        <w:wordWrap/>
        <w:overflowPunct/>
        <w:topLinePunct w:val="0"/>
        <w:bidi w:val="0"/>
        <w:jc w:val="center"/>
        <w:outlineLvl w:val="9"/>
        <w:rPr>
          <w:rFonts w:hint="eastAsia" w:ascii="宋体"/>
          <w:b/>
          <w:color w:val="auto"/>
          <w:sz w:val="72"/>
        </w:rPr>
      </w:pPr>
    </w:p>
    <w:p w14:paraId="46533E48">
      <w:pPr>
        <w:pageBreakBefore w:val="0"/>
        <w:kinsoku/>
        <w:wordWrap/>
        <w:overflowPunct/>
        <w:topLinePunct w:val="0"/>
        <w:bidi w:val="0"/>
        <w:jc w:val="center"/>
        <w:outlineLvl w:val="9"/>
        <w:rPr>
          <w:rFonts w:hint="eastAsia" w:ascii="宋体"/>
          <w:b/>
          <w:color w:val="auto"/>
          <w:sz w:val="36"/>
        </w:rPr>
      </w:pPr>
    </w:p>
    <w:p w14:paraId="7EAEAF9E">
      <w:pPr>
        <w:pageBreakBefore w:val="0"/>
        <w:kinsoku/>
        <w:wordWrap/>
        <w:overflowPunct/>
        <w:topLinePunct w:val="0"/>
        <w:bidi w:val="0"/>
        <w:jc w:val="center"/>
        <w:outlineLvl w:val="9"/>
        <w:rPr>
          <w:rFonts w:hint="eastAsia" w:ascii="宋体"/>
          <w:b/>
          <w:color w:val="auto"/>
          <w:sz w:val="36"/>
        </w:rPr>
      </w:pPr>
    </w:p>
    <w:p w14:paraId="2BE6B639">
      <w:pPr>
        <w:pageBreakBefore w:val="0"/>
        <w:kinsoku/>
        <w:wordWrap/>
        <w:overflowPunct/>
        <w:topLinePunct w:val="0"/>
        <w:bidi w:val="0"/>
        <w:outlineLvl w:val="9"/>
        <w:rPr>
          <w:rFonts w:hint="eastAsia" w:ascii="宋体"/>
          <w:b/>
          <w:color w:val="auto"/>
          <w:sz w:val="36"/>
        </w:rPr>
      </w:pPr>
    </w:p>
    <w:p w14:paraId="5127C012">
      <w:pPr>
        <w:pageBreakBefore w:val="0"/>
        <w:kinsoku/>
        <w:wordWrap/>
        <w:overflowPunct/>
        <w:topLinePunct w:val="0"/>
        <w:bidi w:val="0"/>
        <w:outlineLvl w:val="9"/>
        <w:rPr>
          <w:rFonts w:hint="eastAsia" w:ascii="宋体"/>
          <w:b/>
          <w:color w:val="auto"/>
          <w:sz w:val="36"/>
        </w:rPr>
      </w:pPr>
    </w:p>
    <w:p w14:paraId="56A89A57">
      <w:pPr>
        <w:pageBreakBefore w:val="0"/>
        <w:kinsoku/>
        <w:wordWrap/>
        <w:overflowPunct/>
        <w:topLinePunct w:val="0"/>
        <w:bidi w:val="0"/>
        <w:outlineLvl w:val="9"/>
        <w:rPr>
          <w:rFonts w:hint="eastAsia" w:ascii="宋体"/>
          <w:b/>
          <w:color w:val="auto"/>
          <w:sz w:val="36"/>
        </w:rPr>
      </w:pPr>
    </w:p>
    <w:p w14:paraId="6FD6018C">
      <w:pPr>
        <w:pageBreakBefore w:val="0"/>
        <w:kinsoku/>
        <w:wordWrap/>
        <w:overflowPunct/>
        <w:topLinePunct w:val="0"/>
        <w:bidi w:val="0"/>
        <w:outlineLvl w:val="9"/>
        <w:rPr>
          <w:rFonts w:hint="eastAsia" w:ascii="宋体"/>
          <w:b/>
          <w:color w:val="auto"/>
          <w:sz w:val="36"/>
        </w:rPr>
      </w:pPr>
    </w:p>
    <w:p w14:paraId="4D5484DE">
      <w:pPr>
        <w:pageBreakBefore w:val="0"/>
        <w:kinsoku/>
        <w:wordWrap/>
        <w:overflowPunct/>
        <w:topLinePunct w:val="0"/>
        <w:bidi w:val="0"/>
        <w:outlineLvl w:val="9"/>
        <w:rPr>
          <w:rFonts w:hint="eastAsia" w:ascii="宋体"/>
          <w:b/>
          <w:color w:val="auto"/>
          <w:sz w:val="36"/>
        </w:rPr>
      </w:pPr>
    </w:p>
    <w:p w14:paraId="3625F950">
      <w:pPr>
        <w:pageBreakBefore w:val="0"/>
        <w:kinsoku/>
        <w:wordWrap/>
        <w:overflowPunct/>
        <w:topLinePunct w:val="0"/>
        <w:bidi w:val="0"/>
        <w:ind w:firstLine="904" w:firstLineChars="300"/>
        <w:outlineLvl w:val="9"/>
        <w:rPr>
          <w:rFonts w:hint="eastAsia" w:ascii="宋体"/>
          <w:b/>
          <w:color w:val="auto"/>
          <w:sz w:val="30"/>
          <w:szCs w:val="30"/>
          <w:u w:val="single"/>
        </w:rPr>
      </w:pPr>
      <w:r>
        <w:rPr>
          <w:rFonts w:hint="eastAsia" w:ascii="宋体"/>
          <w:b/>
          <w:color w:val="auto"/>
          <w:sz w:val="30"/>
          <w:szCs w:val="30"/>
        </w:rPr>
        <w:t>采 购 编 号：</w:t>
      </w:r>
      <w:r>
        <w:rPr>
          <w:rFonts w:hint="eastAsia" w:ascii="宋体"/>
          <w:b/>
          <w:color w:val="auto"/>
          <w:sz w:val="30"/>
          <w:szCs w:val="30"/>
          <w:u w:val="single"/>
        </w:rPr>
        <w:t xml:space="preserve">  </w:t>
      </w:r>
      <w:r>
        <w:rPr>
          <w:rFonts w:hint="eastAsia" w:ascii="宋体"/>
          <w:b/>
          <w:color w:val="auto"/>
          <w:sz w:val="30"/>
          <w:szCs w:val="30"/>
          <w:u w:val="single"/>
          <w:lang w:val="en-US" w:eastAsia="zh-CN"/>
        </w:rPr>
        <w:t xml:space="preserve">                    、   标段 </w:t>
      </w:r>
    </w:p>
    <w:p w14:paraId="4F52E52A">
      <w:pPr>
        <w:pageBreakBefore w:val="0"/>
        <w:kinsoku/>
        <w:wordWrap/>
        <w:overflowPunct/>
        <w:topLinePunct w:val="0"/>
        <w:bidi w:val="0"/>
        <w:ind w:firstLine="753" w:firstLineChars="250"/>
        <w:outlineLvl w:val="9"/>
        <w:rPr>
          <w:rFonts w:hint="eastAsia" w:ascii="宋体"/>
          <w:b/>
          <w:color w:val="auto"/>
          <w:sz w:val="30"/>
          <w:szCs w:val="30"/>
        </w:rPr>
      </w:pPr>
      <w:r>
        <w:rPr>
          <w:rFonts w:hint="eastAsia" w:ascii="宋体"/>
          <w:b/>
          <w:color w:val="auto"/>
          <w:sz w:val="30"/>
          <w:szCs w:val="30"/>
        </w:rPr>
        <w:t xml:space="preserve"> 投   标  人： （盖公章）</w:t>
      </w:r>
    </w:p>
    <w:p w14:paraId="58A820D0">
      <w:pPr>
        <w:pageBreakBefore w:val="0"/>
        <w:kinsoku/>
        <w:wordWrap/>
        <w:overflowPunct/>
        <w:topLinePunct w:val="0"/>
        <w:bidi w:val="0"/>
        <w:ind w:firstLine="904" w:firstLineChars="300"/>
        <w:outlineLvl w:val="9"/>
        <w:rPr>
          <w:rFonts w:hint="eastAsia" w:ascii="宋体"/>
          <w:b/>
          <w:color w:val="auto"/>
          <w:sz w:val="30"/>
          <w:szCs w:val="30"/>
        </w:rPr>
      </w:pPr>
      <w:r>
        <w:rPr>
          <w:rFonts w:hint="eastAsia" w:ascii="宋体"/>
          <w:b/>
          <w:color w:val="auto"/>
          <w:sz w:val="30"/>
          <w:szCs w:val="30"/>
        </w:rPr>
        <w:t>法定代表人或委托代理人： （签字）</w:t>
      </w:r>
    </w:p>
    <w:p w14:paraId="7E16A50E">
      <w:pPr>
        <w:pageBreakBefore w:val="0"/>
        <w:kinsoku/>
        <w:wordWrap/>
        <w:overflowPunct/>
        <w:topLinePunct w:val="0"/>
        <w:bidi w:val="0"/>
        <w:ind w:firstLine="904" w:firstLineChars="300"/>
        <w:outlineLvl w:val="9"/>
        <w:rPr>
          <w:rFonts w:hint="eastAsia" w:ascii="宋体"/>
          <w:b/>
          <w:color w:val="auto"/>
          <w:sz w:val="30"/>
          <w:szCs w:val="30"/>
        </w:rPr>
      </w:pPr>
      <w:r>
        <w:rPr>
          <w:rFonts w:hint="eastAsia" w:ascii="宋体"/>
          <w:b/>
          <w:color w:val="auto"/>
          <w:sz w:val="30"/>
          <w:szCs w:val="30"/>
        </w:rPr>
        <w:t>日       期：        年    月   日</w:t>
      </w:r>
    </w:p>
    <w:p w14:paraId="59E96AF9">
      <w:pPr>
        <w:pStyle w:val="48"/>
        <w:pageBreakBefore w:val="0"/>
        <w:kinsoku/>
        <w:wordWrap/>
        <w:overflowPunct/>
        <w:topLinePunct w:val="0"/>
        <w:bidi w:val="0"/>
        <w:outlineLvl w:val="9"/>
        <w:rPr>
          <w:rFonts w:hint="eastAsia"/>
          <w:color w:val="auto"/>
          <w:sz w:val="24"/>
        </w:rPr>
      </w:pPr>
    </w:p>
    <w:p w14:paraId="615D3252">
      <w:pPr>
        <w:pStyle w:val="22"/>
        <w:pageBreakBefore w:val="0"/>
        <w:kinsoku/>
        <w:wordWrap/>
        <w:overflowPunct/>
        <w:topLinePunct w:val="0"/>
        <w:bidi w:val="0"/>
        <w:outlineLvl w:val="9"/>
        <w:rPr>
          <w:rFonts w:hint="eastAsia"/>
          <w:color w:val="auto"/>
        </w:rPr>
      </w:pPr>
    </w:p>
    <w:p w14:paraId="761AE5EF">
      <w:pPr>
        <w:pageBreakBefore w:val="0"/>
        <w:kinsoku/>
        <w:wordWrap/>
        <w:overflowPunct/>
        <w:topLinePunct w:val="0"/>
        <w:bidi w:val="0"/>
        <w:spacing w:line="600" w:lineRule="exact"/>
        <w:jc w:val="center"/>
        <w:outlineLvl w:val="9"/>
        <w:rPr>
          <w:rFonts w:hint="eastAsia" w:ascii="宋体" w:cs="宋体"/>
          <w:b/>
          <w:bCs w:val="0"/>
          <w:color w:val="auto"/>
          <w:sz w:val="32"/>
          <w:szCs w:val="32"/>
          <w:lang w:val="en-US" w:eastAsia="zh-CN"/>
        </w:rPr>
      </w:pPr>
      <w:bookmarkStart w:id="16" w:name="_Toc289848527"/>
      <w:bookmarkStart w:id="17" w:name="_Toc289848442"/>
      <w:bookmarkStart w:id="18" w:name="_Toc234295186"/>
      <w:bookmarkStart w:id="19" w:name="_Toc289848553"/>
      <w:bookmarkStart w:id="20" w:name="_Toc276646862"/>
      <w:bookmarkStart w:id="21" w:name="_Toc234300777"/>
      <w:bookmarkStart w:id="22" w:name="_Toc289848369"/>
      <w:bookmarkStart w:id="23" w:name="_Toc97467174"/>
      <w:bookmarkStart w:id="24" w:name="_Toc289848554"/>
      <w:bookmarkStart w:id="25" w:name="_Toc128818793"/>
      <w:bookmarkStart w:id="26" w:name="_Toc289848370"/>
      <w:bookmarkStart w:id="27" w:name="_Toc289848443"/>
      <w:bookmarkStart w:id="28" w:name="_Toc276646863"/>
      <w:bookmarkStart w:id="29" w:name="_Toc289848528"/>
    </w:p>
    <w:p w14:paraId="4D11399B">
      <w:pPr>
        <w:pageBreakBefore w:val="0"/>
        <w:kinsoku/>
        <w:wordWrap/>
        <w:overflowPunct/>
        <w:topLinePunct w:val="0"/>
        <w:bidi w:val="0"/>
        <w:spacing w:line="600" w:lineRule="exact"/>
        <w:jc w:val="center"/>
        <w:outlineLvl w:val="9"/>
        <w:rPr>
          <w:rFonts w:hint="default" w:ascii="宋体" w:cs="宋体"/>
          <w:b/>
          <w:bCs w:val="0"/>
          <w:color w:val="auto"/>
          <w:sz w:val="32"/>
          <w:szCs w:val="32"/>
          <w:lang w:val="en-US" w:eastAsia="zh-CN"/>
        </w:rPr>
      </w:pPr>
      <w:r>
        <w:rPr>
          <w:rFonts w:hint="eastAsia" w:ascii="宋体" w:cs="宋体"/>
          <w:b/>
          <w:bCs w:val="0"/>
          <w:color w:val="auto"/>
          <w:sz w:val="32"/>
          <w:szCs w:val="32"/>
          <w:lang w:val="en-US" w:eastAsia="zh-CN"/>
        </w:rPr>
        <w:t>目    录</w:t>
      </w:r>
    </w:p>
    <w:p w14:paraId="442AD403">
      <w:pPr>
        <w:pageBreakBefore w:val="0"/>
        <w:kinsoku/>
        <w:wordWrap/>
        <w:overflowPunct/>
        <w:topLinePunct w:val="0"/>
        <w:bidi w:val="0"/>
        <w:spacing w:line="600" w:lineRule="exact"/>
        <w:jc w:val="both"/>
        <w:outlineLvl w:val="9"/>
        <w:rPr>
          <w:rFonts w:hint="eastAsia" w:ascii="宋体" w:cs="宋体"/>
          <w:b w:val="0"/>
          <w:bCs/>
          <w:color w:val="auto"/>
          <w:sz w:val="24"/>
          <w:szCs w:val="24"/>
          <w:lang w:val="en-US" w:eastAsia="zh-CN"/>
        </w:rPr>
      </w:pPr>
    </w:p>
    <w:p w14:paraId="15302FFA">
      <w:pPr>
        <w:pageBreakBefore w:val="0"/>
        <w:kinsoku/>
        <w:wordWrap/>
        <w:overflowPunct/>
        <w:topLinePunct w:val="0"/>
        <w:bidi w:val="0"/>
        <w:spacing w:line="600" w:lineRule="exact"/>
        <w:jc w:val="both"/>
        <w:outlineLvl w:val="9"/>
        <w:rPr>
          <w:rFonts w:hint="eastAsia" w:ascii="宋体" w:cs="宋体"/>
          <w:b w:val="0"/>
          <w:bCs/>
          <w:color w:val="auto"/>
          <w:sz w:val="24"/>
          <w:szCs w:val="24"/>
          <w:lang w:val="en-US" w:eastAsia="zh-CN"/>
        </w:rPr>
      </w:pPr>
    </w:p>
    <w:p w14:paraId="49364010">
      <w:pPr>
        <w:pageBreakBefore w:val="0"/>
        <w:kinsoku/>
        <w:wordWrap/>
        <w:overflowPunct/>
        <w:topLinePunct w:val="0"/>
        <w:bidi w:val="0"/>
        <w:spacing w:line="600" w:lineRule="exact"/>
        <w:jc w:val="both"/>
        <w:outlineLvl w:val="9"/>
        <w:rPr>
          <w:rFonts w:hint="eastAsia" w:ascii="宋体" w:cs="宋体"/>
          <w:b w:val="0"/>
          <w:bCs/>
          <w:color w:val="auto"/>
          <w:sz w:val="24"/>
          <w:szCs w:val="24"/>
          <w:lang w:val="en-US" w:eastAsia="zh-CN"/>
        </w:rPr>
      </w:pPr>
    </w:p>
    <w:p w14:paraId="606225AA">
      <w:pPr>
        <w:pageBreakBefore w:val="0"/>
        <w:kinsoku/>
        <w:wordWrap/>
        <w:overflowPunct/>
        <w:topLinePunct w:val="0"/>
        <w:bidi w:val="0"/>
        <w:spacing w:line="600" w:lineRule="exact"/>
        <w:jc w:val="both"/>
        <w:outlineLvl w:val="9"/>
        <w:rPr>
          <w:rFonts w:hint="eastAsia" w:ascii="宋体" w:cs="宋体"/>
          <w:b w:val="0"/>
          <w:bCs/>
          <w:color w:val="auto"/>
          <w:sz w:val="24"/>
          <w:szCs w:val="24"/>
          <w:lang w:val="en-US" w:eastAsia="zh-CN"/>
        </w:rPr>
      </w:pPr>
    </w:p>
    <w:p w14:paraId="7BD31D79">
      <w:pPr>
        <w:pageBreakBefore w:val="0"/>
        <w:kinsoku/>
        <w:wordWrap/>
        <w:overflowPunct/>
        <w:topLinePunct w:val="0"/>
        <w:bidi w:val="0"/>
        <w:spacing w:line="600" w:lineRule="exact"/>
        <w:jc w:val="both"/>
        <w:outlineLvl w:val="9"/>
        <w:rPr>
          <w:rFonts w:hint="eastAsia" w:ascii="宋体" w:cs="宋体"/>
          <w:b w:val="0"/>
          <w:bCs/>
          <w:color w:val="auto"/>
          <w:sz w:val="24"/>
          <w:szCs w:val="24"/>
          <w:lang w:val="en-US" w:eastAsia="zh-CN"/>
        </w:rPr>
      </w:pPr>
    </w:p>
    <w:p w14:paraId="336CD221">
      <w:pPr>
        <w:pageBreakBefore w:val="0"/>
        <w:kinsoku/>
        <w:wordWrap/>
        <w:overflowPunct/>
        <w:topLinePunct w:val="0"/>
        <w:bidi w:val="0"/>
        <w:spacing w:line="600" w:lineRule="exact"/>
        <w:jc w:val="both"/>
        <w:outlineLvl w:val="9"/>
        <w:rPr>
          <w:rFonts w:hint="eastAsia" w:ascii="宋体" w:cs="宋体"/>
          <w:b w:val="0"/>
          <w:bCs/>
          <w:color w:val="auto"/>
          <w:sz w:val="24"/>
          <w:szCs w:val="24"/>
          <w:lang w:val="en-US" w:eastAsia="zh-CN"/>
        </w:rPr>
      </w:pPr>
    </w:p>
    <w:p w14:paraId="2E98F235">
      <w:pPr>
        <w:pageBreakBefore w:val="0"/>
        <w:kinsoku/>
        <w:wordWrap/>
        <w:overflowPunct/>
        <w:topLinePunct w:val="0"/>
        <w:bidi w:val="0"/>
        <w:spacing w:line="600" w:lineRule="exact"/>
        <w:jc w:val="both"/>
        <w:outlineLvl w:val="9"/>
        <w:rPr>
          <w:rFonts w:hint="eastAsia" w:ascii="宋体" w:cs="宋体"/>
          <w:b w:val="0"/>
          <w:bCs/>
          <w:color w:val="auto"/>
          <w:sz w:val="24"/>
          <w:szCs w:val="24"/>
          <w:lang w:val="en-US" w:eastAsia="zh-CN"/>
        </w:rPr>
      </w:pPr>
    </w:p>
    <w:p w14:paraId="0B685D07">
      <w:pPr>
        <w:pageBreakBefore w:val="0"/>
        <w:kinsoku/>
        <w:wordWrap/>
        <w:overflowPunct/>
        <w:topLinePunct w:val="0"/>
        <w:bidi w:val="0"/>
        <w:outlineLvl w:val="9"/>
        <w:rPr>
          <w:rFonts w:hint="eastAsia" w:ascii="宋体" w:cs="宋体"/>
          <w:b w:val="0"/>
          <w:bCs/>
          <w:color w:val="auto"/>
          <w:sz w:val="24"/>
          <w:szCs w:val="24"/>
          <w:lang w:val="en-US" w:eastAsia="zh-CN"/>
        </w:rPr>
      </w:pPr>
    </w:p>
    <w:p w14:paraId="60F36012">
      <w:pPr>
        <w:pageBreakBefore w:val="0"/>
        <w:kinsoku/>
        <w:wordWrap/>
        <w:overflowPunct/>
        <w:topLinePunct w:val="0"/>
        <w:bidi w:val="0"/>
        <w:outlineLvl w:val="9"/>
        <w:rPr>
          <w:rFonts w:hint="eastAsia" w:ascii="宋体" w:cs="宋体"/>
          <w:b w:val="0"/>
          <w:bCs/>
          <w:color w:val="auto"/>
          <w:sz w:val="24"/>
          <w:szCs w:val="24"/>
          <w:lang w:val="en-US" w:eastAsia="zh-CN"/>
        </w:rPr>
      </w:pPr>
    </w:p>
    <w:p w14:paraId="3FAA0E0D">
      <w:pPr>
        <w:pageBreakBefore w:val="0"/>
        <w:kinsoku/>
        <w:wordWrap/>
        <w:overflowPunct/>
        <w:topLinePunct w:val="0"/>
        <w:bidi w:val="0"/>
        <w:outlineLvl w:val="9"/>
        <w:rPr>
          <w:rFonts w:hint="eastAsia" w:ascii="宋体" w:cs="宋体"/>
          <w:b w:val="0"/>
          <w:bCs/>
          <w:color w:val="auto"/>
          <w:sz w:val="24"/>
          <w:szCs w:val="24"/>
          <w:lang w:val="en-US" w:eastAsia="zh-CN"/>
        </w:rPr>
      </w:pPr>
    </w:p>
    <w:p w14:paraId="52864BCE">
      <w:pPr>
        <w:pageBreakBefore w:val="0"/>
        <w:kinsoku/>
        <w:wordWrap/>
        <w:overflowPunct/>
        <w:topLinePunct w:val="0"/>
        <w:bidi w:val="0"/>
        <w:outlineLvl w:val="9"/>
        <w:rPr>
          <w:rFonts w:hint="eastAsia" w:ascii="宋体" w:cs="宋体"/>
          <w:b w:val="0"/>
          <w:bCs/>
          <w:color w:val="auto"/>
          <w:sz w:val="24"/>
          <w:szCs w:val="24"/>
          <w:lang w:val="en-US" w:eastAsia="zh-CN"/>
        </w:rPr>
      </w:pPr>
    </w:p>
    <w:p w14:paraId="79562E15">
      <w:pPr>
        <w:pageBreakBefore w:val="0"/>
        <w:kinsoku/>
        <w:wordWrap/>
        <w:overflowPunct/>
        <w:topLinePunct w:val="0"/>
        <w:bidi w:val="0"/>
        <w:outlineLvl w:val="9"/>
        <w:rPr>
          <w:rFonts w:hint="eastAsia" w:ascii="宋体" w:cs="宋体"/>
          <w:b w:val="0"/>
          <w:bCs/>
          <w:color w:val="auto"/>
          <w:sz w:val="24"/>
          <w:szCs w:val="24"/>
          <w:lang w:val="en-US" w:eastAsia="zh-CN"/>
        </w:rPr>
      </w:pPr>
    </w:p>
    <w:p w14:paraId="35FB5A86">
      <w:pPr>
        <w:pageBreakBefore w:val="0"/>
        <w:kinsoku/>
        <w:wordWrap/>
        <w:overflowPunct/>
        <w:topLinePunct w:val="0"/>
        <w:bidi w:val="0"/>
        <w:outlineLvl w:val="9"/>
        <w:rPr>
          <w:rFonts w:hint="eastAsia" w:ascii="宋体" w:cs="宋体"/>
          <w:b w:val="0"/>
          <w:bCs/>
          <w:color w:val="auto"/>
          <w:sz w:val="24"/>
          <w:szCs w:val="24"/>
          <w:lang w:val="en-US" w:eastAsia="zh-CN"/>
        </w:rPr>
      </w:pPr>
    </w:p>
    <w:p w14:paraId="50411742">
      <w:pPr>
        <w:pageBreakBefore w:val="0"/>
        <w:kinsoku/>
        <w:wordWrap/>
        <w:overflowPunct/>
        <w:topLinePunct w:val="0"/>
        <w:bidi w:val="0"/>
        <w:outlineLvl w:val="9"/>
        <w:rPr>
          <w:rFonts w:hint="eastAsia" w:ascii="宋体" w:cs="宋体"/>
          <w:b w:val="0"/>
          <w:bCs/>
          <w:color w:val="auto"/>
          <w:sz w:val="24"/>
          <w:szCs w:val="24"/>
          <w:lang w:val="en-US" w:eastAsia="zh-CN"/>
        </w:rPr>
      </w:pPr>
    </w:p>
    <w:p w14:paraId="262BAF09">
      <w:pPr>
        <w:pageBreakBefore w:val="0"/>
        <w:kinsoku/>
        <w:wordWrap/>
        <w:overflowPunct/>
        <w:topLinePunct w:val="0"/>
        <w:bidi w:val="0"/>
        <w:outlineLvl w:val="9"/>
        <w:rPr>
          <w:rFonts w:hint="eastAsia" w:ascii="宋体" w:cs="宋体"/>
          <w:b w:val="0"/>
          <w:bCs/>
          <w:color w:val="auto"/>
          <w:sz w:val="24"/>
          <w:szCs w:val="24"/>
          <w:lang w:val="en-US" w:eastAsia="zh-CN"/>
        </w:rPr>
      </w:pPr>
    </w:p>
    <w:p w14:paraId="40DE8350">
      <w:pPr>
        <w:pageBreakBefore w:val="0"/>
        <w:kinsoku/>
        <w:wordWrap/>
        <w:overflowPunct/>
        <w:topLinePunct w:val="0"/>
        <w:bidi w:val="0"/>
        <w:outlineLvl w:val="9"/>
        <w:rPr>
          <w:rFonts w:hint="eastAsia" w:ascii="宋体" w:cs="宋体"/>
          <w:b w:val="0"/>
          <w:bCs/>
          <w:color w:val="auto"/>
          <w:sz w:val="24"/>
          <w:szCs w:val="24"/>
          <w:lang w:val="en-US" w:eastAsia="zh-CN"/>
        </w:rPr>
      </w:pPr>
    </w:p>
    <w:p w14:paraId="4BB235EB">
      <w:pPr>
        <w:pageBreakBefore w:val="0"/>
        <w:kinsoku/>
        <w:wordWrap/>
        <w:overflowPunct/>
        <w:topLinePunct w:val="0"/>
        <w:bidi w:val="0"/>
        <w:outlineLvl w:val="9"/>
        <w:rPr>
          <w:rFonts w:hint="eastAsia" w:ascii="宋体" w:cs="宋体"/>
          <w:b w:val="0"/>
          <w:bCs/>
          <w:color w:val="auto"/>
          <w:sz w:val="24"/>
          <w:szCs w:val="24"/>
          <w:lang w:val="en-US" w:eastAsia="zh-CN"/>
        </w:rPr>
      </w:pPr>
    </w:p>
    <w:p w14:paraId="6863BF8E">
      <w:pPr>
        <w:pageBreakBefore w:val="0"/>
        <w:kinsoku/>
        <w:wordWrap/>
        <w:overflowPunct/>
        <w:topLinePunct w:val="0"/>
        <w:bidi w:val="0"/>
        <w:outlineLvl w:val="9"/>
        <w:rPr>
          <w:rFonts w:hint="eastAsia" w:ascii="宋体" w:cs="宋体"/>
          <w:b w:val="0"/>
          <w:bCs/>
          <w:color w:val="auto"/>
          <w:sz w:val="24"/>
          <w:szCs w:val="24"/>
          <w:lang w:val="en-US" w:eastAsia="zh-CN"/>
        </w:rPr>
      </w:pPr>
    </w:p>
    <w:p w14:paraId="396AC608">
      <w:pPr>
        <w:pageBreakBefore w:val="0"/>
        <w:kinsoku/>
        <w:wordWrap/>
        <w:overflowPunct/>
        <w:topLinePunct w:val="0"/>
        <w:bidi w:val="0"/>
        <w:outlineLvl w:val="9"/>
        <w:rPr>
          <w:rFonts w:hint="eastAsia" w:ascii="宋体" w:cs="宋体"/>
          <w:b w:val="0"/>
          <w:bCs/>
          <w:color w:val="auto"/>
          <w:sz w:val="24"/>
          <w:szCs w:val="24"/>
          <w:lang w:val="en-US" w:eastAsia="zh-CN"/>
        </w:rPr>
      </w:pPr>
    </w:p>
    <w:p w14:paraId="78D4DC17">
      <w:pPr>
        <w:pageBreakBefore w:val="0"/>
        <w:kinsoku/>
        <w:wordWrap/>
        <w:overflowPunct/>
        <w:topLinePunct w:val="0"/>
        <w:bidi w:val="0"/>
        <w:outlineLvl w:val="9"/>
        <w:rPr>
          <w:rFonts w:hint="eastAsia"/>
          <w:color w:val="auto"/>
          <w:lang w:val="en-US" w:eastAsia="zh-CN"/>
        </w:rPr>
      </w:pPr>
    </w:p>
    <w:p w14:paraId="5AFE5A28">
      <w:pPr>
        <w:pageBreakBefore w:val="0"/>
        <w:kinsoku/>
        <w:wordWrap/>
        <w:overflowPunct/>
        <w:topLinePunct w:val="0"/>
        <w:bidi w:val="0"/>
        <w:spacing w:line="600" w:lineRule="exact"/>
        <w:jc w:val="both"/>
        <w:outlineLvl w:val="9"/>
        <w:rPr>
          <w:rFonts w:hint="eastAsia" w:ascii="宋体" w:cs="宋体"/>
          <w:b w:val="0"/>
          <w:bCs/>
          <w:color w:val="auto"/>
          <w:sz w:val="24"/>
          <w:szCs w:val="24"/>
          <w:lang w:val="en-US" w:eastAsia="zh-CN"/>
        </w:rPr>
      </w:pPr>
    </w:p>
    <w:p w14:paraId="54D4C9E6">
      <w:pPr>
        <w:rPr>
          <w:rFonts w:hint="eastAsia" w:ascii="宋体" w:cs="宋体"/>
          <w:b w:val="0"/>
          <w:bCs/>
          <w:color w:val="auto"/>
          <w:sz w:val="24"/>
          <w:szCs w:val="24"/>
          <w:lang w:val="en-US" w:eastAsia="zh-CN"/>
        </w:rPr>
      </w:pPr>
      <w:r>
        <w:rPr>
          <w:rFonts w:hint="eastAsia" w:ascii="宋体" w:cs="宋体"/>
          <w:b w:val="0"/>
          <w:bCs/>
          <w:color w:val="auto"/>
          <w:sz w:val="24"/>
          <w:szCs w:val="24"/>
          <w:lang w:val="en-US" w:eastAsia="zh-CN"/>
        </w:rPr>
        <w:br w:type="page"/>
      </w:r>
    </w:p>
    <w:p w14:paraId="57C3BDA4">
      <w:pPr>
        <w:pageBreakBefore w:val="0"/>
        <w:kinsoku/>
        <w:wordWrap/>
        <w:overflowPunct/>
        <w:topLinePunct w:val="0"/>
        <w:bidi w:val="0"/>
        <w:spacing w:line="600" w:lineRule="exact"/>
        <w:jc w:val="both"/>
        <w:outlineLvl w:val="9"/>
        <w:rPr>
          <w:rFonts w:hint="eastAsia" w:ascii="宋体" w:eastAsia="宋体" w:cs="宋体"/>
          <w:b w:val="0"/>
          <w:bCs/>
          <w:color w:val="auto"/>
          <w:sz w:val="24"/>
          <w:szCs w:val="24"/>
          <w:lang w:val="en-US" w:eastAsia="zh-CN"/>
        </w:rPr>
      </w:pPr>
      <w:r>
        <w:rPr>
          <w:rFonts w:hint="eastAsia" w:ascii="宋体" w:cs="宋体"/>
          <w:b w:val="0"/>
          <w:bCs/>
          <w:color w:val="auto"/>
          <w:sz w:val="24"/>
          <w:szCs w:val="24"/>
          <w:lang w:val="en-US" w:eastAsia="zh-CN"/>
        </w:rPr>
        <w:t>附件一</w:t>
      </w:r>
    </w:p>
    <w:bookmarkEnd w:id="16"/>
    <w:bookmarkEnd w:id="17"/>
    <w:bookmarkEnd w:id="18"/>
    <w:bookmarkEnd w:id="19"/>
    <w:bookmarkEnd w:id="20"/>
    <w:bookmarkEnd w:id="21"/>
    <w:bookmarkEnd w:id="22"/>
    <w:p w14:paraId="3671D647">
      <w:pPr>
        <w:pageBreakBefore w:val="0"/>
        <w:kinsoku/>
        <w:wordWrap/>
        <w:overflowPunct/>
        <w:topLinePunct w:val="0"/>
        <w:bidi w:val="0"/>
        <w:spacing w:line="600" w:lineRule="exact"/>
        <w:jc w:val="center"/>
        <w:outlineLvl w:val="9"/>
        <w:rPr>
          <w:rFonts w:hint="eastAsia" w:ascii="宋体" w:cs="宋体"/>
          <w:b/>
          <w:color w:val="auto"/>
          <w:sz w:val="30"/>
          <w:szCs w:val="30"/>
        </w:rPr>
      </w:pPr>
      <w:bookmarkStart w:id="30" w:name="_Toc456190121"/>
      <w:bookmarkStart w:id="31" w:name="_Toc403030978"/>
      <w:r>
        <w:rPr>
          <w:rFonts w:hint="eastAsia" w:ascii="宋体" w:cs="宋体"/>
          <w:b/>
          <w:color w:val="auto"/>
          <w:sz w:val="30"/>
          <w:szCs w:val="30"/>
        </w:rPr>
        <w:t>竞争性</w:t>
      </w:r>
      <w:r>
        <w:rPr>
          <w:rFonts w:hint="eastAsia" w:ascii="宋体" w:cs="宋体"/>
          <w:b/>
          <w:color w:val="auto"/>
          <w:sz w:val="30"/>
          <w:szCs w:val="30"/>
          <w:lang w:eastAsia="zh-CN"/>
        </w:rPr>
        <w:t>磋商</w:t>
      </w:r>
      <w:r>
        <w:rPr>
          <w:rFonts w:hint="eastAsia" w:ascii="宋体" w:cs="宋体"/>
          <w:b/>
          <w:color w:val="auto"/>
          <w:sz w:val="30"/>
          <w:szCs w:val="30"/>
        </w:rPr>
        <w:t>投标函</w:t>
      </w:r>
      <w:bookmarkEnd w:id="30"/>
      <w:bookmarkEnd w:id="31"/>
    </w:p>
    <w:p w14:paraId="0C0FBD5B">
      <w:pPr>
        <w:pStyle w:val="16"/>
        <w:pageBreakBefore w:val="0"/>
        <w:kinsoku/>
        <w:wordWrap/>
        <w:overflowPunct/>
        <w:topLinePunct w:val="0"/>
        <w:bidi w:val="0"/>
        <w:spacing w:line="360" w:lineRule="auto"/>
        <w:ind w:firstLine="0"/>
        <w:outlineLvl w:val="9"/>
        <w:rPr>
          <w:rFonts w:hint="eastAsia" w:hAnsi="宋体"/>
          <w:color w:val="auto"/>
          <w:sz w:val="24"/>
          <w:lang w:eastAsia="zh-CN"/>
        </w:rPr>
      </w:pPr>
      <w:r>
        <w:rPr>
          <w:rFonts w:hint="eastAsia" w:hAnsi="宋体"/>
          <w:color w:val="auto"/>
          <w:sz w:val="24"/>
          <w:lang w:eastAsia="zh-CN"/>
        </w:rPr>
        <w:t>致：</w:t>
      </w:r>
      <w:r>
        <w:rPr>
          <w:color w:val="auto"/>
          <w:sz w:val="24"/>
          <w:u w:val="single"/>
        </w:rPr>
        <w:t>（采购代理机构名称）</w:t>
      </w:r>
    </w:p>
    <w:p w14:paraId="350869F7">
      <w:pPr>
        <w:pageBreakBefore w:val="0"/>
        <w:kinsoku/>
        <w:wordWrap/>
        <w:overflowPunct/>
        <w:topLinePunct w:val="0"/>
        <w:bidi w:val="0"/>
        <w:spacing w:line="360" w:lineRule="auto"/>
        <w:ind w:firstLine="480" w:firstLineChars="200"/>
        <w:outlineLvl w:val="9"/>
        <w:rPr>
          <w:rFonts w:ascii="宋体" w:hAnsi="宋体" w:eastAsia="宋体" w:cs="仿宋_GB2312"/>
          <w:color w:val="auto"/>
          <w:sz w:val="24"/>
        </w:rPr>
      </w:pPr>
      <w:r>
        <w:rPr>
          <w:rFonts w:hint="eastAsia" w:ascii="宋体" w:hAnsi="宋体" w:eastAsia="宋体" w:cs="仿宋_GB2312"/>
          <w:color w:val="auto"/>
          <w:sz w:val="24"/>
        </w:rPr>
        <w:t>根据贵方</w:t>
      </w:r>
      <w:r>
        <w:rPr>
          <w:rFonts w:hint="eastAsia" w:ascii="宋体" w:hAnsi="宋体"/>
          <w:color w:val="auto"/>
          <w:sz w:val="24"/>
        </w:rPr>
        <w:t>“</w:t>
      </w:r>
      <w:r>
        <w:rPr>
          <w:rFonts w:hint="eastAsia" w:ascii="宋体" w:hAnsi="宋体"/>
          <w:b/>
          <w:color w:val="auto"/>
          <w:sz w:val="24"/>
          <w:u w:val="single"/>
        </w:rPr>
        <w:t xml:space="preserve">                                         </w:t>
      </w:r>
      <w:r>
        <w:rPr>
          <w:rFonts w:hint="eastAsia" w:ascii="宋体" w:hAnsi="宋体"/>
          <w:b/>
          <w:bCs/>
          <w:color w:val="auto"/>
          <w:sz w:val="24"/>
          <w:u w:val="single"/>
        </w:rPr>
        <w:t xml:space="preserve">     </w:t>
      </w:r>
      <w:r>
        <w:rPr>
          <w:rFonts w:hint="eastAsia" w:ascii="宋体" w:hAnsi="宋体"/>
          <w:color w:val="auto"/>
          <w:sz w:val="24"/>
        </w:rPr>
        <w:t>”项目（</w:t>
      </w:r>
      <w:r>
        <w:rPr>
          <w:rFonts w:hint="eastAsia" w:ascii="宋体" w:hAnsi="宋体"/>
          <w:b/>
          <w:color w:val="auto"/>
          <w:sz w:val="24"/>
          <w:u w:val="single"/>
        </w:rPr>
        <w:t>采购</w:t>
      </w:r>
      <w:r>
        <w:rPr>
          <w:rFonts w:hint="eastAsia" w:cs="宋体"/>
          <w:b/>
          <w:bCs/>
          <w:color w:val="auto"/>
          <w:kern w:val="0"/>
          <w:sz w:val="24"/>
          <w:u w:val="single"/>
          <w:lang w:val="zh-CN"/>
        </w:rPr>
        <w:t>编号、标段</w:t>
      </w:r>
      <w:r>
        <w:rPr>
          <w:rFonts w:hint="eastAsia" w:cs="宋体"/>
          <w:bCs/>
          <w:color w:val="auto"/>
          <w:kern w:val="0"/>
          <w:sz w:val="24"/>
          <w:lang w:val="zh-CN"/>
        </w:rPr>
        <w:t>）</w:t>
      </w:r>
      <w:r>
        <w:rPr>
          <w:rFonts w:hint="eastAsia" w:ascii="宋体" w:hAnsi="宋体" w:eastAsia="宋体" w:cs="仿宋_GB2312"/>
          <w:color w:val="auto"/>
          <w:sz w:val="24"/>
        </w:rPr>
        <w:t>的磋商文件，我方签字代表经正式授权并代表供应商提交响应文件</w:t>
      </w:r>
      <w:r>
        <w:rPr>
          <w:rFonts w:hint="eastAsia" w:ascii="宋体" w:hAnsi="宋体" w:eastAsia="宋体" w:cs="仿宋_GB2312"/>
          <w:bCs/>
          <w:color w:val="auto"/>
          <w:sz w:val="24"/>
        </w:rPr>
        <w:t>正、副本</w:t>
      </w:r>
      <w:r>
        <w:rPr>
          <w:rFonts w:hint="eastAsia" w:ascii="宋体" w:hAnsi="宋体" w:eastAsia="宋体" w:cs="仿宋_GB2312"/>
          <w:color w:val="auto"/>
          <w:sz w:val="24"/>
        </w:rPr>
        <w:t>及相关资料，并对之负法律责任。</w:t>
      </w:r>
    </w:p>
    <w:p w14:paraId="74F4FD57">
      <w:pPr>
        <w:pageBreakBefore w:val="0"/>
        <w:kinsoku/>
        <w:wordWrap/>
        <w:overflowPunct/>
        <w:topLinePunct w:val="0"/>
        <w:bidi w:val="0"/>
        <w:spacing w:line="360" w:lineRule="auto"/>
        <w:ind w:firstLine="480" w:firstLineChars="200"/>
        <w:outlineLvl w:val="9"/>
        <w:rPr>
          <w:rFonts w:ascii="宋体" w:hAnsi="宋体" w:eastAsia="宋体" w:cs="仿宋_GB2312"/>
          <w:color w:val="auto"/>
          <w:sz w:val="24"/>
        </w:rPr>
      </w:pPr>
      <w:r>
        <w:rPr>
          <w:rFonts w:hint="eastAsia" w:ascii="宋体" w:hAnsi="宋体" w:eastAsia="宋体" w:cs="仿宋_GB2312"/>
          <w:color w:val="auto"/>
          <w:sz w:val="24"/>
        </w:rPr>
        <w:t>据此函，签字代表宣布同意如下：</w:t>
      </w:r>
    </w:p>
    <w:p w14:paraId="131B9D99">
      <w:pPr>
        <w:pageBreakBefore w:val="0"/>
        <w:kinsoku/>
        <w:wordWrap/>
        <w:overflowPunct/>
        <w:topLinePunct w:val="0"/>
        <w:bidi w:val="0"/>
        <w:spacing w:line="360" w:lineRule="auto"/>
        <w:ind w:firstLine="480" w:firstLineChars="200"/>
        <w:outlineLvl w:val="9"/>
        <w:rPr>
          <w:rFonts w:ascii="宋体" w:hAnsi="宋体" w:eastAsia="宋体" w:cs="仿宋_GB2312"/>
          <w:color w:val="auto"/>
          <w:sz w:val="24"/>
        </w:rPr>
      </w:pPr>
      <w:r>
        <w:rPr>
          <w:rFonts w:hint="eastAsia" w:ascii="宋体" w:hAnsi="宋体" w:eastAsia="宋体" w:cs="仿宋_GB2312"/>
          <w:color w:val="auto"/>
          <w:sz w:val="24"/>
        </w:rPr>
        <w:t>1、依法依规、诚实守信、公平竞争参加本次磋商活动。</w:t>
      </w:r>
    </w:p>
    <w:p w14:paraId="24699970">
      <w:pPr>
        <w:pStyle w:val="36"/>
        <w:pageBreakBefore w:val="0"/>
        <w:kinsoku/>
        <w:wordWrap/>
        <w:overflowPunct/>
        <w:topLinePunct w:val="0"/>
        <w:bidi w:val="0"/>
        <w:spacing w:line="360" w:lineRule="auto"/>
        <w:ind w:firstLine="480" w:firstLineChars="200"/>
        <w:jc w:val="both"/>
        <w:outlineLvl w:val="9"/>
        <w:rPr>
          <w:rFonts w:ascii="宋体" w:hAnsi="宋体" w:cs="仿宋_GB2312"/>
          <w:color w:val="auto"/>
          <w:kern w:val="2"/>
          <w:szCs w:val="32"/>
        </w:rPr>
      </w:pPr>
      <w:r>
        <w:rPr>
          <w:rFonts w:hint="eastAsia" w:ascii="宋体" w:hAnsi="宋体" w:cs="仿宋_GB2312"/>
          <w:color w:val="auto"/>
          <w:kern w:val="2"/>
          <w:szCs w:val="32"/>
        </w:rPr>
        <w:t>2、我方保证响应文件中的所有资料均为真实、准确、完整、有效的，且不具有任何误导性，并无条件接受采购人或采购代理机构对其中任何资料进行核实（核对原件）的要求。核对发现有虚假、不一致或我方无正当理由不按要求提供原件的，我方承诺响应文件无效并自愿承担一切法律责任。</w:t>
      </w:r>
    </w:p>
    <w:p w14:paraId="1A8E4D01">
      <w:pPr>
        <w:pageBreakBefore w:val="0"/>
        <w:kinsoku/>
        <w:wordWrap/>
        <w:overflowPunct/>
        <w:topLinePunct w:val="0"/>
        <w:bidi w:val="0"/>
        <w:spacing w:line="360" w:lineRule="auto"/>
        <w:ind w:firstLine="480" w:firstLineChars="200"/>
        <w:outlineLvl w:val="9"/>
        <w:rPr>
          <w:rFonts w:ascii="宋体" w:hAnsi="宋体" w:eastAsia="宋体" w:cs="仿宋_GB2312"/>
          <w:color w:val="auto"/>
          <w:sz w:val="24"/>
        </w:rPr>
      </w:pPr>
      <w:r>
        <w:rPr>
          <w:rFonts w:hint="eastAsia" w:ascii="宋体" w:hAnsi="宋体" w:eastAsia="宋体" w:cs="仿宋_GB2312"/>
          <w:color w:val="auto"/>
          <w:sz w:val="24"/>
        </w:rPr>
        <w:t>3、</w:t>
      </w:r>
      <w:r>
        <w:rPr>
          <w:rFonts w:hint="eastAsia" w:ascii="宋体" w:hAnsi="宋体"/>
          <w:color w:val="auto"/>
          <w:sz w:val="24"/>
        </w:rPr>
        <w:t>我方完全满足</w:t>
      </w:r>
      <w:r>
        <w:rPr>
          <w:rFonts w:hint="eastAsia" w:ascii="宋体" w:hAnsi="宋体"/>
          <w:color w:val="auto"/>
          <w:sz w:val="24"/>
          <w:lang w:eastAsia="zh-CN"/>
        </w:rPr>
        <w:t>磋商文件</w:t>
      </w:r>
      <w:r>
        <w:rPr>
          <w:rFonts w:hint="eastAsia" w:ascii="宋体" w:hAnsi="宋体"/>
          <w:color w:val="auto"/>
          <w:sz w:val="24"/>
        </w:rPr>
        <w:t>中全部实质性要求。愿意按</w:t>
      </w:r>
      <w:r>
        <w:rPr>
          <w:rFonts w:hint="eastAsia" w:ascii="宋体" w:hAnsi="宋体"/>
          <w:color w:val="auto"/>
          <w:sz w:val="24"/>
          <w:lang w:eastAsia="zh-CN"/>
        </w:rPr>
        <w:t>磋商文件</w:t>
      </w:r>
      <w:r>
        <w:rPr>
          <w:rFonts w:hint="eastAsia" w:ascii="宋体" w:hAnsi="宋体"/>
          <w:color w:val="auto"/>
          <w:sz w:val="24"/>
        </w:rPr>
        <w:t>规定和要求，提供货物和服务的总报价为</w:t>
      </w:r>
      <w:r>
        <w:rPr>
          <w:rFonts w:hint="eastAsia" w:ascii="宋体"/>
          <w:color w:val="auto"/>
          <w:sz w:val="24"/>
        </w:rPr>
        <w:t>（人民币大写)__________元（￥:</w:t>
      </w:r>
      <w:r>
        <w:rPr>
          <w:rFonts w:hint="eastAsia" w:ascii="宋体"/>
          <w:color w:val="auto"/>
          <w:sz w:val="24"/>
          <w:u w:val="single"/>
        </w:rPr>
        <w:t xml:space="preserve">           </w:t>
      </w:r>
      <w:r>
        <w:rPr>
          <w:rFonts w:hint="eastAsia" w:ascii="宋体"/>
          <w:color w:val="auto"/>
          <w:sz w:val="24"/>
        </w:rPr>
        <w:t>）</w:t>
      </w:r>
      <w:r>
        <w:rPr>
          <w:rFonts w:hint="eastAsia" w:ascii="宋体" w:hAnsi="宋体"/>
          <w:color w:val="auto"/>
          <w:sz w:val="24"/>
        </w:rPr>
        <w:t>。</w:t>
      </w:r>
    </w:p>
    <w:p w14:paraId="6527F7B0">
      <w:pPr>
        <w:pageBreakBefore w:val="0"/>
        <w:kinsoku/>
        <w:wordWrap/>
        <w:overflowPunct/>
        <w:topLinePunct w:val="0"/>
        <w:bidi w:val="0"/>
        <w:spacing w:line="360" w:lineRule="auto"/>
        <w:ind w:firstLine="480" w:firstLineChars="200"/>
        <w:outlineLvl w:val="9"/>
        <w:rPr>
          <w:rFonts w:ascii="宋体" w:hAnsi="宋体" w:eastAsia="宋体" w:cs="仿宋_GB2312"/>
          <w:color w:val="auto"/>
          <w:sz w:val="24"/>
        </w:rPr>
      </w:pPr>
      <w:r>
        <w:rPr>
          <w:rFonts w:hint="eastAsia" w:ascii="宋体" w:hAnsi="宋体" w:eastAsia="宋体" w:cs="仿宋_GB2312"/>
          <w:color w:val="auto"/>
          <w:sz w:val="24"/>
        </w:rPr>
        <w:t>4、如果我方的</w:t>
      </w:r>
      <w:r>
        <w:rPr>
          <w:rFonts w:hint="eastAsia" w:ascii="宋体" w:hAnsi="宋体" w:eastAsia="宋体" w:cs="仿宋_GB2312"/>
          <w:color w:val="auto"/>
          <w:sz w:val="24"/>
          <w:lang w:eastAsia="zh-CN"/>
        </w:rPr>
        <w:t>磋商响应文件</w:t>
      </w:r>
      <w:r>
        <w:rPr>
          <w:rFonts w:hint="eastAsia" w:ascii="宋体" w:hAnsi="宋体" w:eastAsia="宋体" w:cs="仿宋_GB2312"/>
          <w:color w:val="auto"/>
          <w:sz w:val="24"/>
        </w:rPr>
        <w:t>被接受，我们将履行</w:t>
      </w:r>
      <w:r>
        <w:rPr>
          <w:rFonts w:hint="eastAsia" w:ascii="宋体" w:hAnsi="宋体" w:eastAsia="宋体" w:cs="仿宋_GB2312"/>
          <w:color w:val="auto"/>
          <w:sz w:val="24"/>
          <w:lang w:eastAsia="zh-CN"/>
        </w:rPr>
        <w:t>磋商响应文件</w:t>
      </w:r>
      <w:r>
        <w:rPr>
          <w:rFonts w:hint="eastAsia" w:ascii="宋体" w:hAnsi="宋体" w:eastAsia="宋体" w:cs="仿宋_GB2312"/>
          <w:color w:val="auto"/>
          <w:sz w:val="24"/>
        </w:rPr>
        <w:t>中规定的每一项要求，按期、按质、按量履行合同。</w:t>
      </w:r>
    </w:p>
    <w:p w14:paraId="521BC24C">
      <w:pPr>
        <w:pageBreakBefore w:val="0"/>
        <w:kinsoku/>
        <w:wordWrap/>
        <w:overflowPunct/>
        <w:topLinePunct w:val="0"/>
        <w:bidi w:val="0"/>
        <w:spacing w:line="360" w:lineRule="auto"/>
        <w:ind w:firstLine="480" w:firstLineChars="200"/>
        <w:outlineLvl w:val="9"/>
        <w:rPr>
          <w:rFonts w:ascii="宋体" w:hAnsi="宋体" w:eastAsia="宋体" w:cs="仿宋_GB2312"/>
          <w:color w:val="auto"/>
          <w:sz w:val="24"/>
        </w:rPr>
      </w:pPr>
      <w:r>
        <w:rPr>
          <w:rFonts w:hint="eastAsia" w:ascii="宋体" w:hAnsi="宋体" w:eastAsia="宋体" w:cs="仿宋_GB2312"/>
          <w:color w:val="auto"/>
          <w:sz w:val="24"/>
        </w:rPr>
        <w:t>5、我方愿遵守《中华人民共和国政府采购法》及相关的政府采购法律法规，按《中华人民共和国合同法》履行我方的全部责任。</w:t>
      </w:r>
    </w:p>
    <w:p w14:paraId="3003DC5C">
      <w:pPr>
        <w:pStyle w:val="36"/>
        <w:pageBreakBefore w:val="0"/>
        <w:kinsoku/>
        <w:wordWrap/>
        <w:overflowPunct/>
        <w:topLinePunct w:val="0"/>
        <w:bidi w:val="0"/>
        <w:spacing w:line="360" w:lineRule="auto"/>
        <w:ind w:firstLine="480" w:firstLineChars="200"/>
        <w:jc w:val="both"/>
        <w:outlineLvl w:val="9"/>
        <w:rPr>
          <w:rFonts w:ascii="宋体" w:hAnsi="宋体" w:cs="仿宋_GB2312"/>
          <w:color w:val="auto"/>
          <w:kern w:val="2"/>
          <w:szCs w:val="32"/>
        </w:rPr>
      </w:pPr>
      <w:r>
        <w:rPr>
          <w:rFonts w:hint="eastAsia" w:ascii="宋体" w:hAnsi="宋体" w:cs="仿宋_GB2312"/>
          <w:color w:val="auto"/>
          <w:kern w:val="2"/>
          <w:szCs w:val="32"/>
        </w:rPr>
        <w:t>6、我方已认真仔细研究</w:t>
      </w:r>
      <w:r>
        <w:rPr>
          <w:rFonts w:hint="eastAsia" w:hAnsi="宋体" w:cs="仿宋_GB2312"/>
          <w:color w:val="auto"/>
          <w:kern w:val="2"/>
          <w:szCs w:val="32"/>
          <w:lang w:val="en-US" w:eastAsia="zh-CN"/>
        </w:rPr>
        <w:t>本次竞争性</w:t>
      </w:r>
      <w:r>
        <w:rPr>
          <w:rFonts w:hint="eastAsia" w:ascii="宋体" w:hAnsi="宋体" w:cs="仿宋_GB2312"/>
          <w:color w:val="auto"/>
          <w:kern w:val="2"/>
          <w:szCs w:val="32"/>
        </w:rPr>
        <w:t>磋商文件全部内容，包括修改文件以及全部参考资料和有关附件</w:t>
      </w:r>
      <w:r>
        <w:rPr>
          <w:rFonts w:hint="eastAsia" w:hAnsi="宋体" w:cs="仿宋_GB2312"/>
          <w:color w:val="auto"/>
          <w:kern w:val="2"/>
          <w:szCs w:val="32"/>
          <w:lang w:eastAsia="zh-CN"/>
        </w:rPr>
        <w:t>，</w:t>
      </w:r>
      <w:r>
        <w:rPr>
          <w:rFonts w:hint="eastAsia" w:ascii="宋体" w:hAnsi="宋体"/>
          <w:color w:val="auto"/>
          <w:sz w:val="24"/>
        </w:rPr>
        <w:t>我方正式认可本次</w:t>
      </w:r>
      <w:r>
        <w:rPr>
          <w:rFonts w:hint="eastAsia" w:ascii="宋体" w:hAnsi="宋体"/>
          <w:color w:val="auto"/>
          <w:sz w:val="24"/>
          <w:lang w:val="en-US" w:eastAsia="zh-CN"/>
        </w:rPr>
        <w:t>竞争性</w:t>
      </w:r>
      <w:r>
        <w:rPr>
          <w:rFonts w:hint="eastAsia" w:ascii="宋体" w:hAnsi="宋体"/>
          <w:color w:val="auto"/>
          <w:sz w:val="24"/>
          <w:lang w:eastAsia="zh-CN"/>
        </w:rPr>
        <w:t>磋商文件</w:t>
      </w:r>
      <w:r>
        <w:rPr>
          <w:rFonts w:hint="eastAsia" w:ascii="宋体" w:hAnsi="宋体"/>
          <w:color w:val="auto"/>
          <w:sz w:val="24"/>
        </w:rPr>
        <w:t>，并对</w:t>
      </w:r>
      <w:r>
        <w:rPr>
          <w:rFonts w:hint="eastAsia" w:ascii="宋体" w:hAnsi="宋体"/>
          <w:color w:val="auto"/>
          <w:sz w:val="24"/>
          <w:lang w:val="en-US" w:eastAsia="zh-CN"/>
        </w:rPr>
        <w:t>竞争性</w:t>
      </w:r>
      <w:r>
        <w:rPr>
          <w:rFonts w:hint="eastAsia" w:ascii="宋体" w:hAnsi="宋体"/>
          <w:color w:val="auto"/>
          <w:sz w:val="24"/>
          <w:lang w:eastAsia="zh-CN"/>
        </w:rPr>
        <w:t>磋商文件</w:t>
      </w:r>
      <w:r>
        <w:rPr>
          <w:rFonts w:hint="eastAsia" w:ascii="宋体" w:hAnsi="宋体"/>
          <w:color w:val="auto"/>
          <w:sz w:val="24"/>
        </w:rPr>
        <w:t>各项条款（包括开标时间）均无异议</w:t>
      </w:r>
      <w:r>
        <w:rPr>
          <w:rFonts w:hint="eastAsia" w:ascii="宋体" w:hAnsi="宋体" w:cs="仿宋_GB2312"/>
          <w:color w:val="auto"/>
          <w:kern w:val="2"/>
          <w:szCs w:val="32"/>
        </w:rPr>
        <w:t>。我们完全理解并同意放弃对这方面有不明及误解的权力。</w:t>
      </w:r>
    </w:p>
    <w:p w14:paraId="1E3AD9A4">
      <w:pPr>
        <w:pageBreakBefore w:val="0"/>
        <w:kinsoku/>
        <w:wordWrap/>
        <w:overflowPunct/>
        <w:topLinePunct w:val="0"/>
        <w:bidi w:val="0"/>
        <w:spacing w:line="360" w:lineRule="auto"/>
        <w:ind w:firstLine="480" w:firstLineChars="200"/>
        <w:outlineLvl w:val="9"/>
        <w:rPr>
          <w:rFonts w:hint="eastAsia" w:ascii="宋体" w:hAnsi="宋体" w:eastAsia="宋体" w:cs="仿宋_GB2312"/>
          <w:color w:val="auto"/>
          <w:sz w:val="24"/>
          <w:lang w:eastAsia="zh-CN"/>
        </w:rPr>
      </w:pPr>
      <w:r>
        <w:rPr>
          <w:rFonts w:hint="eastAsia" w:ascii="宋体" w:hAnsi="宋体" w:eastAsia="宋体" w:cs="仿宋_GB2312"/>
          <w:color w:val="auto"/>
          <w:sz w:val="24"/>
        </w:rPr>
        <w:t>7、本磋商</w:t>
      </w:r>
      <w:r>
        <w:rPr>
          <w:rFonts w:hint="eastAsia" w:ascii="宋体" w:hAnsi="宋体" w:eastAsia="宋体" w:cs="仿宋_GB2312"/>
          <w:color w:val="auto"/>
          <w:sz w:val="24"/>
          <w:lang w:val="en-US" w:eastAsia="zh-CN"/>
        </w:rPr>
        <w:t>投标</w:t>
      </w:r>
      <w:r>
        <w:rPr>
          <w:rFonts w:hint="eastAsia" w:ascii="宋体" w:hAnsi="宋体" w:eastAsia="宋体" w:cs="仿宋_GB2312"/>
          <w:color w:val="auto"/>
          <w:sz w:val="24"/>
        </w:rPr>
        <w:t>有效期为</w:t>
      </w:r>
      <w:r>
        <w:rPr>
          <w:rFonts w:hint="eastAsia" w:ascii="宋体" w:hAnsi="宋体" w:eastAsia="宋体" w:cs="宋体"/>
          <w:color w:val="auto"/>
          <w:sz w:val="24"/>
          <w:szCs w:val="24"/>
        </w:rPr>
        <w:t>从提交投标（响应）文件的截止之日起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日历天</w:t>
      </w:r>
      <w:r>
        <w:rPr>
          <w:rFonts w:hint="eastAsia" w:ascii="宋体" w:hAnsi="宋体" w:eastAsia="宋体" w:cs="宋体"/>
          <w:color w:val="auto"/>
          <w:sz w:val="24"/>
          <w:szCs w:val="24"/>
          <w:lang w:eastAsia="zh-CN"/>
        </w:rPr>
        <w:t>。</w:t>
      </w:r>
    </w:p>
    <w:p w14:paraId="1134A09D">
      <w:pPr>
        <w:pageBreakBefore w:val="0"/>
        <w:kinsoku/>
        <w:wordWrap/>
        <w:overflowPunct/>
        <w:topLinePunct w:val="0"/>
        <w:bidi w:val="0"/>
        <w:spacing w:line="360" w:lineRule="auto"/>
        <w:ind w:firstLine="480" w:firstLineChars="200"/>
        <w:outlineLvl w:val="9"/>
        <w:rPr>
          <w:rFonts w:ascii="宋体" w:hAnsi="宋体" w:eastAsia="宋体" w:cs="仿宋_GB2312"/>
          <w:color w:val="auto"/>
          <w:sz w:val="24"/>
        </w:rPr>
      </w:pPr>
      <w:r>
        <w:rPr>
          <w:rFonts w:hint="eastAsia" w:ascii="宋体" w:hAnsi="宋体" w:eastAsia="宋体" w:cs="仿宋_GB2312"/>
          <w:color w:val="auto"/>
          <w:sz w:val="24"/>
        </w:rPr>
        <w:t>8、我方同意按照贵方的要求提供与磋商有关的一切数据或资料，理解贵方不一定接受最低报价的投标或收到的任何投标。</w:t>
      </w:r>
    </w:p>
    <w:p w14:paraId="61CC702D">
      <w:pPr>
        <w:pageBreakBefore w:val="0"/>
        <w:widowControl/>
        <w:shd w:val="clear" w:color="auto" w:fill="FFFFFF"/>
        <w:kinsoku/>
        <w:wordWrap/>
        <w:overflowPunct/>
        <w:topLinePunct w:val="0"/>
        <w:bidi w:val="0"/>
        <w:spacing w:line="360" w:lineRule="auto"/>
        <w:ind w:firstLine="480" w:firstLineChars="200"/>
        <w:outlineLvl w:val="9"/>
        <w:rPr>
          <w:rFonts w:ascii="宋体" w:hAnsi="宋体" w:eastAsia="宋体" w:cs="仿宋_GB2312"/>
          <w:color w:val="auto"/>
          <w:sz w:val="24"/>
        </w:rPr>
      </w:pPr>
      <w:r>
        <w:rPr>
          <w:rFonts w:hint="eastAsia" w:ascii="宋体" w:hAnsi="宋体" w:eastAsia="宋体" w:cs="仿宋_GB2312"/>
          <w:color w:val="auto"/>
          <w:sz w:val="24"/>
        </w:rPr>
        <w:t>9、我方声明参加本次政府采购活动前3年内在经营活动中，我方没有重大违法记录（重大违法记录，是指供应商因违法经营受到刑事处罚或者责令停产停业、吊销许可证或者执照、较大数额罚款等行政处罚）。</w:t>
      </w:r>
    </w:p>
    <w:p w14:paraId="4221C972">
      <w:pPr>
        <w:pageBreakBefore w:val="0"/>
        <w:kinsoku/>
        <w:wordWrap/>
        <w:overflowPunct/>
        <w:topLinePunct w:val="0"/>
        <w:bidi w:val="0"/>
        <w:spacing w:line="360" w:lineRule="auto"/>
        <w:ind w:firstLine="480" w:firstLineChars="200"/>
        <w:outlineLvl w:val="9"/>
        <w:rPr>
          <w:rFonts w:ascii="宋体" w:hAnsi="宋体" w:eastAsia="宋体" w:cs="仿宋_GB2312"/>
          <w:bCs/>
          <w:color w:val="auto"/>
          <w:sz w:val="24"/>
        </w:rPr>
      </w:pPr>
      <w:r>
        <w:rPr>
          <w:rFonts w:hint="eastAsia" w:ascii="宋体" w:hAnsi="宋体" w:eastAsia="宋体" w:cs="仿宋_GB2312"/>
          <w:bCs/>
          <w:color w:val="auto"/>
          <w:sz w:val="24"/>
        </w:rPr>
        <w:t>10、如果我方被确定为成交人，我方愿意在见证合同时按磋商文件的规定交纳履约保证金。我方如无不可抗力放弃成交，或者未履行磋商文件、响应文件和合同的，一经查实，我方愿意赔偿由此而造成的一切损失，并同意接受按相关法律法规和磋商文件的相关要求对我方进行的处罚。</w:t>
      </w:r>
    </w:p>
    <w:p w14:paraId="37FF607D">
      <w:pPr>
        <w:pageBreakBefore w:val="0"/>
        <w:kinsoku/>
        <w:wordWrap/>
        <w:overflowPunct/>
        <w:topLinePunct w:val="0"/>
        <w:bidi w:val="0"/>
        <w:ind w:firstLine="360" w:firstLineChars="150"/>
        <w:outlineLvl w:val="9"/>
        <w:rPr>
          <w:rFonts w:hint="eastAsia" w:ascii="宋体" w:hAnsi="宋体"/>
          <w:color w:val="auto"/>
          <w:sz w:val="24"/>
        </w:rPr>
      </w:pPr>
    </w:p>
    <w:p w14:paraId="78345520">
      <w:pPr>
        <w:pageBreakBefore w:val="0"/>
        <w:kinsoku/>
        <w:wordWrap/>
        <w:overflowPunct/>
        <w:topLinePunct w:val="0"/>
        <w:bidi w:val="0"/>
        <w:ind w:firstLine="480" w:firstLineChars="200"/>
        <w:outlineLvl w:val="9"/>
        <w:rPr>
          <w:rFonts w:hint="eastAsia" w:ascii="宋体" w:hAnsi="宋体"/>
          <w:color w:val="auto"/>
          <w:sz w:val="24"/>
        </w:rPr>
      </w:pPr>
      <w:r>
        <w:rPr>
          <w:rFonts w:hint="eastAsia" w:ascii="宋体"/>
          <w:color w:val="auto"/>
          <w:sz w:val="24"/>
          <w:lang w:val="en-US" w:eastAsia="zh-CN"/>
        </w:rPr>
        <w:t>11、</w:t>
      </w:r>
      <w:r>
        <w:rPr>
          <w:rFonts w:hint="eastAsia" w:ascii="宋体"/>
          <w:color w:val="auto"/>
          <w:sz w:val="24"/>
        </w:rPr>
        <w:t xml:space="preserve"> 与本项目招标有关的正式通讯地址：</w:t>
      </w:r>
    </w:p>
    <w:p w14:paraId="4433F7E7">
      <w:pPr>
        <w:pageBreakBefore w:val="0"/>
        <w:kinsoku/>
        <w:wordWrap/>
        <w:overflowPunct/>
        <w:topLinePunct w:val="0"/>
        <w:bidi w:val="0"/>
        <w:outlineLvl w:val="9"/>
        <w:rPr>
          <w:rFonts w:hint="eastAsia" w:ascii="宋体" w:hAnsi="宋体"/>
          <w:color w:val="auto"/>
          <w:sz w:val="24"/>
        </w:rPr>
      </w:pPr>
    </w:p>
    <w:p w14:paraId="12956419">
      <w:pPr>
        <w:pageBreakBefore w:val="0"/>
        <w:kinsoku/>
        <w:wordWrap/>
        <w:overflowPunct/>
        <w:topLinePunct w:val="0"/>
        <w:bidi w:val="0"/>
        <w:outlineLvl w:val="9"/>
        <w:rPr>
          <w:rFonts w:hint="eastAsia" w:ascii="宋体" w:hAnsi="宋体"/>
          <w:color w:val="auto"/>
          <w:sz w:val="24"/>
        </w:rPr>
      </w:pPr>
      <w:r>
        <w:rPr>
          <w:rFonts w:hint="eastAsia" w:ascii="宋体" w:hAnsi="宋体"/>
          <w:color w:val="auto"/>
          <w:sz w:val="24"/>
        </w:rPr>
        <w:t xml:space="preserve">投标人 (公章)：                      </w:t>
      </w:r>
      <w:r>
        <w:rPr>
          <w:rFonts w:hint="eastAsia" w:ascii="宋体" w:hAnsi="宋体" w:cs="宋体"/>
          <w:color w:val="auto"/>
          <w:spacing w:val="20"/>
          <w:kern w:val="0"/>
          <w:sz w:val="24"/>
        </w:rPr>
        <w:t>法定代表人（签字）：</w:t>
      </w:r>
    </w:p>
    <w:p w14:paraId="311134F5">
      <w:pPr>
        <w:pageBreakBefore w:val="0"/>
        <w:kinsoku/>
        <w:wordWrap/>
        <w:overflowPunct/>
        <w:topLinePunct w:val="0"/>
        <w:bidi w:val="0"/>
        <w:outlineLvl w:val="9"/>
        <w:rPr>
          <w:rFonts w:hint="eastAsia" w:ascii="宋体" w:hAnsi="宋体"/>
          <w:color w:val="auto"/>
          <w:sz w:val="24"/>
        </w:rPr>
      </w:pPr>
      <w:r>
        <w:rPr>
          <w:rFonts w:hint="eastAsia" w:ascii="宋体" w:hAnsi="宋体"/>
          <w:color w:val="auto"/>
          <w:sz w:val="24"/>
        </w:rPr>
        <w:t xml:space="preserve">地址：                               邮编：    </w:t>
      </w:r>
    </w:p>
    <w:p w14:paraId="0CEDB6F4">
      <w:pPr>
        <w:pageBreakBefore w:val="0"/>
        <w:kinsoku/>
        <w:wordWrap/>
        <w:overflowPunct/>
        <w:topLinePunct w:val="0"/>
        <w:bidi w:val="0"/>
        <w:outlineLvl w:val="9"/>
        <w:rPr>
          <w:rFonts w:hint="eastAsia" w:ascii="宋体" w:hAnsi="宋体"/>
          <w:color w:val="auto"/>
          <w:sz w:val="24"/>
        </w:rPr>
      </w:pPr>
      <w:r>
        <w:rPr>
          <w:rFonts w:hint="eastAsia" w:ascii="宋体" w:hAnsi="宋体"/>
          <w:color w:val="auto"/>
          <w:sz w:val="24"/>
        </w:rPr>
        <w:t>电话：                               传真：</w:t>
      </w:r>
    </w:p>
    <w:p w14:paraId="5B8DC907">
      <w:pPr>
        <w:pageBreakBefore w:val="0"/>
        <w:kinsoku/>
        <w:wordWrap/>
        <w:overflowPunct/>
        <w:topLinePunct w:val="0"/>
        <w:bidi w:val="0"/>
        <w:outlineLvl w:val="9"/>
        <w:rPr>
          <w:rFonts w:hint="eastAsia" w:ascii="宋体" w:hAnsi="宋体"/>
          <w:color w:val="auto"/>
          <w:sz w:val="24"/>
        </w:rPr>
      </w:pPr>
      <w:r>
        <w:rPr>
          <w:rFonts w:hint="eastAsia" w:ascii="宋体" w:hAnsi="宋体"/>
          <w:color w:val="auto"/>
          <w:sz w:val="24"/>
        </w:rPr>
        <w:t>投标人代表(签字)：</w:t>
      </w:r>
    </w:p>
    <w:p w14:paraId="571BCAE0">
      <w:pPr>
        <w:pageBreakBefore w:val="0"/>
        <w:kinsoku/>
        <w:wordWrap/>
        <w:overflowPunct/>
        <w:topLinePunct w:val="0"/>
        <w:bidi w:val="0"/>
        <w:outlineLvl w:val="9"/>
        <w:rPr>
          <w:rFonts w:hint="eastAsia" w:ascii="宋体" w:hAnsi="宋体"/>
          <w:color w:val="auto"/>
          <w:sz w:val="24"/>
        </w:rPr>
      </w:pPr>
      <w:r>
        <w:rPr>
          <w:rFonts w:hint="eastAsia" w:ascii="宋体" w:hAnsi="宋体"/>
          <w:color w:val="auto"/>
          <w:sz w:val="24"/>
        </w:rPr>
        <w:t>投标人代表联系电话：</w:t>
      </w:r>
    </w:p>
    <w:p w14:paraId="5BB2EC3B">
      <w:pPr>
        <w:pageBreakBefore w:val="0"/>
        <w:kinsoku/>
        <w:wordWrap/>
        <w:overflowPunct/>
        <w:topLinePunct w:val="0"/>
        <w:bidi w:val="0"/>
        <w:outlineLvl w:val="9"/>
        <w:rPr>
          <w:rFonts w:hint="eastAsia" w:ascii="宋体" w:hAnsi="宋体"/>
          <w:color w:val="auto"/>
          <w:sz w:val="24"/>
        </w:rPr>
      </w:pPr>
      <w:r>
        <w:rPr>
          <w:rFonts w:hint="eastAsia" w:ascii="宋体" w:hAnsi="宋体"/>
          <w:color w:val="auto"/>
          <w:sz w:val="24"/>
        </w:rPr>
        <w:t xml:space="preserve">                                       日  期：     年     月    日</w:t>
      </w:r>
    </w:p>
    <w:p w14:paraId="2CE03E85">
      <w:pPr>
        <w:pStyle w:val="48"/>
        <w:pageBreakBefore w:val="0"/>
        <w:kinsoku/>
        <w:wordWrap/>
        <w:overflowPunct/>
        <w:topLinePunct w:val="0"/>
        <w:bidi w:val="0"/>
        <w:jc w:val="left"/>
        <w:outlineLvl w:val="9"/>
        <w:rPr>
          <w:rFonts w:hint="eastAsia" w:hAnsi="宋体" w:cs="仿宋_GB2312"/>
          <w:b/>
          <w:bCs/>
          <w:color w:val="auto"/>
          <w:sz w:val="24"/>
          <w:szCs w:val="24"/>
        </w:rPr>
      </w:pPr>
      <w:r>
        <w:rPr>
          <w:rFonts w:hint="eastAsia" w:ascii="宋体"/>
          <w:color w:val="auto"/>
        </w:rPr>
        <w:br w:type="page"/>
      </w:r>
      <w:bookmarkEnd w:id="23"/>
      <w:bookmarkEnd w:id="24"/>
      <w:bookmarkEnd w:id="25"/>
      <w:bookmarkEnd w:id="26"/>
      <w:bookmarkEnd w:id="27"/>
      <w:bookmarkEnd w:id="28"/>
      <w:bookmarkEnd w:id="29"/>
      <w:r>
        <w:rPr>
          <w:rFonts w:hint="eastAsia" w:hAnsi="宋体" w:cs="Times New Roman"/>
          <w:b w:val="0"/>
          <w:bCs/>
          <w:color w:val="auto"/>
          <w:sz w:val="24"/>
          <w:szCs w:val="24"/>
        </w:rPr>
        <w:t>附件</w:t>
      </w:r>
      <w:r>
        <w:rPr>
          <w:rFonts w:hint="eastAsia" w:hAnsi="宋体" w:cs="仿宋_GB2312"/>
          <w:b w:val="0"/>
          <w:bCs/>
          <w:color w:val="auto"/>
          <w:sz w:val="24"/>
          <w:szCs w:val="24"/>
        </w:rPr>
        <w:t>二</w:t>
      </w:r>
    </w:p>
    <w:p w14:paraId="09310501">
      <w:pPr>
        <w:pageBreakBefore w:val="0"/>
        <w:kinsoku/>
        <w:wordWrap/>
        <w:overflowPunct/>
        <w:topLinePunct w:val="0"/>
        <w:bidi w:val="0"/>
        <w:spacing w:line="420" w:lineRule="exact"/>
        <w:jc w:val="center"/>
        <w:outlineLvl w:val="9"/>
        <w:rPr>
          <w:rFonts w:ascii="宋体" w:hAnsi="宋体"/>
          <w:b/>
          <w:bCs/>
          <w:color w:val="auto"/>
          <w:sz w:val="30"/>
          <w:szCs w:val="30"/>
        </w:rPr>
      </w:pPr>
      <w:r>
        <w:rPr>
          <w:rFonts w:hint="eastAsia" w:ascii="宋体" w:hAnsi="宋体"/>
          <w:b/>
          <w:bCs/>
          <w:color w:val="auto"/>
          <w:sz w:val="30"/>
          <w:szCs w:val="30"/>
        </w:rPr>
        <w:t>法定代表人授权委托书（法定代表人身份证明书）</w:t>
      </w:r>
    </w:p>
    <w:p w14:paraId="19D6BD0D">
      <w:pPr>
        <w:pStyle w:val="22"/>
        <w:pageBreakBefore w:val="0"/>
        <w:kinsoku/>
        <w:wordWrap/>
        <w:overflowPunct/>
        <w:topLinePunct w:val="0"/>
        <w:bidi w:val="0"/>
        <w:outlineLvl w:val="9"/>
        <w:rPr>
          <w:rFonts w:hint="eastAsia"/>
          <w:color w:val="auto"/>
        </w:rPr>
      </w:pPr>
    </w:p>
    <w:p w14:paraId="18646554">
      <w:pPr>
        <w:pageBreakBefore w:val="0"/>
        <w:kinsoku/>
        <w:wordWrap/>
        <w:overflowPunct/>
        <w:topLinePunct w:val="0"/>
        <w:bidi w:val="0"/>
        <w:spacing w:line="360" w:lineRule="auto"/>
        <w:outlineLvl w:val="9"/>
        <w:rPr>
          <w:rFonts w:ascii="宋体" w:hAnsi="宋体"/>
          <w:color w:val="auto"/>
          <w:sz w:val="24"/>
          <w:szCs w:val="24"/>
          <w:u w:val="single"/>
        </w:rPr>
      </w:pPr>
      <w:r>
        <w:rPr>
          <w:rFonts w:hint="eastAsia" w:ascii="宋体" w:hAnsi="宋体"/>
          <w:color w:val="auto"/>
          <w:sz w:val="24"/>
          <w:szCs w:val="24"/>
        </w:rPr>
        <w:t>致：</w:t>
      </w:r>
      <w:r>
        <w:rPr>
          <w:rFonts w:hint="eastAsia" w:ascii="宋体" w:hAnsi="宋体"/>
          <w:color w:val="auto"/>
          <w:sz w:val="24"/>
          <w:szCs w:val="24"/>
          <w:u w:val="single"/>
        </w:rPr>
        <w:t xml:space="preserve">                 </w:t>
      </w:r>
    </w:p>
    <w:p w14:paraId="672F3BE5">
      <w:pPr>
        <w:pageBreakBefore w:val="0"/>
        <w:kinsoku/>
        <w:wordWrap/>
        <w:overflowPunct/>
        <w:topLinePunct w:val="0"/>
        <w:bidi w:val="0"/>
        <w:spacing w:line="360" w:lineRule="auto"/>
        <w:ind w:firstLine="480" w:firstLineChars="200"/>
        <w:outlineLvl w:val="9"/>
        <w:rPr>
          <w:rFonts w:hint="eastAsia" w:ascii="Cambria" w:hAnsi="Cambria"/>
          <w:color w:val="auto"/>
          <w:sz w:val="24"/>
          <w:szCs w:val="24"/>
        </w:rPr>
      </w:pPr>
      <w:r>
        <w:rPr>
          <w:rFonts w:hint="eastAsia" w:ascii="宋体" w:hAnsi="宋体" w:cs="仿宋_GB2312"/>
          <w:color w:val="auto"/>
          <w:sz w:val="24"/>
          <w:szCs w:val="24"/>
        </w:rPr>
        <w:t>兹委授权</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代表我单位参加</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项目采购编号：</w:t>
      </w:r>
      <w:r>
        <w:rPr>
          <w:rFonts w:hint="eastAsia" w:ascii="宋体" w:hAnsi="宋体" w:cs="仿宋_GB2312"/>
          <w:color w:val="auto"/>
          <w:sz w:val="24"/>
          <w:szCs w:val="24"/>
          <w:u w:val="single"/>
          <w:lang w:val="en-US" w:eastAsia="zh-CN"/>
        </w:rPr>
        <w:t xml:space="preserve">             、  标段  </w:t>
      </w:r>
      <w:r>
        <w:rPr>
          <w:rFonts w:hint="eastAsia" w:ascii="宋体" w:hAnsi="宋体" w:cs="仿宋_GB2312"/>
          <w:color w:val="auto"/>
          <w:sz w:val="24"/>
          <w:szCs w:val="24"/>
        </w:rPr>
        <w:t>招投标事宜，并授权其全权办理</w:t>
      </w:r>
      <w:r>
        <w:rPr>
          <w:rFonts w:hint="eastAsia" w:ascii="宋体" w:hAnsi="宋体"/>
          <w:color w:val="auto"/>
          <w:sz w:val="24"/>
          <w:szCs w:val="24"/>
        </w:rPr>
        <w:t>以本公司名义处理一切与之有关的事务。</w:t>
      </w:r>
    </w:p>
    <w:p w14:paraId="2FF62D42">
      <w:pPr>
        <w:pageBreakBefore w:val="0"/>
        <w:shd w:val="clear" w:color="auto" w:fill="FFFFFF"/>
        <w:kinsoku/>
        <w:wordWrap/>
        <w:overflowPunct/>
        <w:topLinePunct w:val="0"/>
        <w:bidi w:val="0"/>
        <w:spacing w:line="360" w:lineRule="auto"/>
        <w:ind w:firstLine="480" w:firstLineChars="200"/>
        <w:outlineLvl w:val="9"/>
        <w:rPr>
          <w:rFonts w:ascii="宋体" w:hAnsi="宋体"/>
          <w:color w:val="auto"/>
          <w:sz w:val="24"/>
          <w:szCs w:val="24"/>
        </w:rPr>
      </w:pPr>
      <w:r>
        <w:rPr>
          <w:rFonts w:hint="eastAsia" w:ascii="宋体" w:hAnsi="宋体" w:cs="仿宋_GB2312"/>
          <w:color w:val="auto"/>
          <w:sz w:val="24"/>
          <w:szCs w:val="24"/>
        </w:rPr>
        <w:t>受托人在办理上述事宜过程中以其自己的名义签署的所有文件我单位均予以承认。</w:t>
      </w:r>
      <w:r>
        <w:rPr>
          <w:rFonts w:hint="eastAsia" w:ascii="宋体" w:hAnsi="宋体"/>
          <w:color w:val="auto"/>
          <w:sz w:val="24"/>
          <w:szCs w:val="24"/>
        </w:rPr>
        <w:t>该被授权人代表我公司所签署的一切合同等相关法律文书，均由我公司承担法律责任。</w:t>
      </w:r>
    </w:p>
    <w:p w14:paraId="0689579E">
      <w:pPr>
        <w:pageBreakBefore w:val="0"/>
        <w:kinsoku/>
        <w:wordWrap/>
        <w:overflowPunct/>
        <w:topLinePunct w:val="0"/>
        <w:autoSpaceDE w:val="0"/>
        <w:autoSpaceDN w:val="0"/>
        <w:bidi w:val="0"/>
        <w:spacing w:line="360" w:lineRule="auto"/>
        <w:ind w:firstLine="480" w:firstLineChars="200"/>
        <w:outlineLvl w:val="9"/>
        <w:rPr>
          <w:rFonts w:hint="eastAsia" w:ascii="宋体" w:hAnsi="宋体" w:cs="仿宋_GB2312"/>
          <w:color w:val="auto"/>
          <w:sz w:val="24"/>
          <w:szCs w:val="24"/>
        </w:rPr>
      </w:pPr>
      <w:r>
        <w:rPr>
          <w:rFonts w:hint="eastAsia" w:ascii="宋体" w:hAnsi="宋体" w:cs="仿宋_GB2312"/>
          <w:color w:val="auto"/>
          <w:sz w:val="24"/>
          <w:szCs w:val="24"/>
        </w:rPr>
        <w:t>受托人无转委托权。</w:t>
      </w:r>
    </w:p>
    <w:p w14:paraId="2F49A6AC">
      <w:pPr>
        <w:pageBreakBefore w:val="0"/>
        <w:kinsoku/>
        <w:wordWrap/>
        <w:overflowPunct/>
        <w:topLinePunct w:val="0"/>
        <w:bidi w:val="0"/>
        <w:spacing w:line="360" w:lineRule="auto"/>
        <w:ind w:firstLine="480" w:firstLineChars="200"/>
        <w:outlineLvl w:val="9"/>
        <w:rPr>
          <w:rFonts w:hint="eastAsia" w:ascii="宋体" w:hAnsi="宋体" w:cs="宋体"/>
          <w:color w:val="auto"/>
          <w:sz w:val="24"/>
          <w:szCs w:val="24"/>
          <w:u w:val="single"/>
        </w:rPr>
      </w:pPr>
      <w:r>
        <w:rPr>
          <w:rFonts w:hint="eastAsia" w:ascii="宋体" w:hAnsi="宋体"/>
          <w:color w:val="auto"/>
          <w:sz w:val="24"/>
          <w:szCs w:val="24"/>
        </w:rPr>
        <w:t>被授权人姓名：</w:t>
      </w:r>
      <w:r>
        <w:rPr>
          <w:rFonts w:hint="eastAsia" w:ascii="宋体" w:hAnsi="宋体"/>
          <w:color w:val="auto"/>
          <w:sz w:val="24"/>
          <w:szCs w:val="24"/>
          <w:u w:val="single"/>
        </w:rPr>
        <w:t xml:space="preserve">          </w:t>
      </w:r>
      <w:r>
        <w:rPr>
          <w:rFonts w:hint="eastAsia" w:ascii="宋体" w:hAnsi="宋体"/>
          <w:color w:val="auto"/>
          <w:sz w:val="24"/>
          <w:szCs w:val="24"/>
        </w:rPr>
        <w:t xml:space="preserve">  性别：</w:t>
      </w:r>
      <w:r>
        <w:rPr>
          <w:rFonts w:hint="eastAsia" w:ascii="宋体" w:hAnsi="宋体"/>
          <w:color w:val="auto"/>
          <w:sz w:val="24"/>
          <w:szCs w:val="24"/>
          <w:u w:val="single"/>
        </w:rPr>
        <w:t xml:space="preserve">      </w:t>
      </w:r>
      <w:r>
        <w:rPr>
          <w:rFonts w:hint="eastAsia" w:ascii="宋体" w:hAnsi="宋体"/>
          <w:color w:val="auto"/>
          <w:sz w:val="24"/>
          <w:szCs w:val="24"/>
        </w:rPr>
        <w:t xml:space="preserve">  年龄：</w:t>
      </w:r>
      <w:r>
        <w:rPr>
          <w:rFonts w:hint="eastAsia" w:ascii="宋体" w:hAnsi="宋体"/>
          <w:color w:val="auto"/>
          <w:sz w:val="24"/>
          <w:szCs w:val="24"/>
          <w:u w:val="single"/>
        </w:rPr>
        <w:t xml:space="preserve">      </w:t>
      </w:r>
    </w:p>
    <w:p w14:paraId="4B6E309F">
      <w:pPr>
        <w:pageBreakBefore w:val="0"/>
        <w:kinsoku/>
        <w:wordWrap/>
        <w:overflowPunct/>
        <w:topLinePunct w:val="0"/>
        <w:bidi w:val="0"/>
        <w:spacing w:line="360" w:lineRule="auto"/>
        <w:ind w:firstLine="480" w:firstLineChars="200"/>
        <w:outlineLvl w:val="9"/>
        <w:rPr>
          <w:rFonts w:hint="eastAsia" w:ascii="宋体" w:hAnsi="宋体"/>
          <w:color w:val="auto"/>
          <w:sz w:val="24"/>
          <w:szCs w:val="24"/>
          <w:u w:val="single"/>
        </w:rPr>
      </w:pPr>
      <w:r>
        <w:rPr>
          <w:rFonts w:hint="eastAsia" w:ascii="宋体" w:hAnsi="宋体"/>
          <w:color w:val="auto"/>
          <w:sz w:val="24"/>
          <w:szCs w:val="24"/>
        </w:rPr>
        <w:t>职务：</w:t>
      </w:r>
      <w:r>
        <w:rPr>
          <w:rFonts w:hint="eastAsia" w:ascii="宋体" w:hAnsi="宋体"/>
          <w:color w:val="auto"/>
          <w:sz w:val="24"/>
          <w:szCs w:val="24"/>
          <w:u w:val="single"/>
        </w:rPr>
        <w:t xml:space="preserve">             </w:t>
      </w:r>
      <w:r>
        <w:rPr>
          <w:rFonts w:hint="eastAsia" w:ascii="宋体" w:hAnsi="宋体"/>
          <w:color w:val="auto"/>
          <w:sz w:val="24"/>
          <w:szCs w:val="24"/>
        </w:rPr>
        <w:t xml:space="preserve">       身份证号：</w:t>
      </w:r>
      <w:r>
        <w:rPr>
          <w:rFonts w:hint="eastAsia" w:ascii="宋体" w:hAnsi="宋体"/>
          <w:color w:val="auto"/>
          <w:sz w:val="24"/>
          <w:szCs w:val="24"/>
          <w:u w:val="single"/>
        </w:rPr>
        <w:t xml:space="preserve">                </w:t>
      </w:r>
    </w:p>
    <w:p w14:paraId="56426FA4">
      <w:pPr>
        <w:pageBreakBefore w:val="0"/>
        <w:kinsoku/>
        <w:wordWrap/>
        <w:overflowPunct/>
        <w:topLinePunct w:val="0"/>
        <w:bidi w:val="0"/>
        <w:spacing w:line="360" w:lineRule="auto"/>
        <w:ind w:firstLine="480" w:firstLineChars="200"/>
        <w:outlineLvl w:val="9"/>
        <w:rPr>
          <w:rFonts w:hint="eastAsia" w:ascii="宋体" w:hAnsi="宋体"/>
          <w:color w:val="auto"/>
          <w:sz w:val="24"/>
          <w:szCs w:val="24"/>
        </w:rPr>
      </w:pPr>
      <w:r>
        <w:rPr>
          <w:rFonts w:hint="eastAsia" w:ascii="宋体" w:hAnsi="宋体"/>
          <w:color w:val="auto"/>
          <w:sz w:val="24"/>
          <w:szCs w:val="24"/>
        </w:rPr>
        <w:t>授权权限为：本项目</w:t>
      </w:r>
      <w:r>
        <w:rPr>
          <w:rFonts w:hint="eastAsia" w:ascii="宋体" w:hAnsi="宋体"/>
          <w:color w:val="auto"/>
          <w:sz w:val="24"/>
          <w:szCs w:val="24"/>
          <w:lang w:eastAsia="zh-CN"/>
        </w:rPr>
        <w:t>磋商</w:t>
      </w:r>
      <w:r>
        <w:rPr>
          <w:rFonts w:hint="eastAsia" w:ascii="宋体" w:hAnsi="宋体"/>
          <w:color w:val="auto"/>
          <w:sz w:val="24"/>
          <w:szCs w:val="24"/>
        </w:rPr>
        <w:t>及履约期间。</w:t>
      </w:r>
    </w:p>
    <w:p w14:paraId="4B810970">
      <w:pPr>
        <w:pageBreakBefore w:val="0"/>
        <w:kinsoku/>
        <w:wordWrap/>
        <w:overflowPunct/>
        <w:topLinePunct w:val="0"/>
        <w:bidi w:val="0"/>
        <w:spacing w:line="360" w:lineRule="auto"/>
        <w:ind w:firstLine="480" w:firstLineChars="200"/>
        <w:outlineLvl w:val="9"/>
        <w:rPr>
          <w:rFonts w:hint="eastAsia" w:ascii="宋体" w:hAnsi="宋体"/>
          <w:color w:val="auto"/>
          <w:sz w:val="24"/>
          <w:szCs w:val="24"/>
        </w:rPr>
      </w:pPr>
      <w:r>
        <w:rPr>
          <w:rFonts w:hint="eastAsia" w:ascii="宋体" w:hAnsi="宋体"/>
          <w:color w:val="auto"/>
          <w:sz w:val="24"/>
          <w:szCs w:val="24"/>
        </w:rPr>
        <w:t>本授权书有效期限为：</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 至</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日，特此声明。</w:t>
      </w:r>
    </w:p>
    <w:p w14:paraId="4A3FDFAD">
      <w:pPr>
        <w:pageBreakBefore w:val="0"/>
        <w:kinsoku/>
        <w:wordWrap/>
        <w:overflowPunct/>
        <w:topLinePunct w:val="0"/>
        <w:bidi w:val="0"/>
        <w:spacing w:line="360" w:lineRule="auto"/>
        <w:ind w:firstLine="240" w:firstLineChars="100"/>
        <w:outlineLvl w:val="9"/>
        <w:rPr>
          <w:rFonts w:hint="eastAsia" w:ascii="宋体" w:hAnsi="宋体"/>
          <w:color w:val="auto"/>
          <w:sz w:val="24"/>
          <w:szCs w:val="24"/>
        </w:rPr>
      </w:pPr>
      <w:r>
        <w:rPr>
          <w:rFonts w:hint="eastAsia" w:ascii="宋体" w:hAnsi="宋体"/>
          <w:color w:val="auto"/>
          <w:sz w:val="24"/>
          <w:szCs w:val="24"/>
        </w:rPr>
        <w:t>授权单位（公章）：</w:t>
      </w:r>
    </w:p>
    <w:p w14:paraId="0B3BFDEC">
      <w:pPr>
        <w:pageBreakBefore w:val="0"/>
        <w:kinsoku/>
        <w:wordWrap/>
        <w:overflowPunct/>
        <w:topLinePunct w:val="0"/>
        <w:bidi w:val="0"/>
        <w:spacing w:line="360" w:lineRule="auto"/>
        <w:ind w:firstLine="240" w:firstLineChars="100"/>
        <w:outlineLvl w:val="9"/>
        <w:rPr>
          <w:rFonts w:hint="eastAsia" w:ascii="宋体" w:hAnsi="宋体"/>
          <w:color w:val="auto"/>
          <w:sz w:val="24"/>
          <w:szCs w:val="24"/>
        </w:rPr>
      </w:pPr>
      <w:r>
        <w:rPr>
          <w:rFonts w:hint="eastAsia" w:ascii="宋体" w:hAnsi="宋体"/>
          <w:color w:val="auto"/>
          <w:sz w:val="24"/>
          <w:szCs w:val="24"/>
        </w:rPr>
        <w:t>授权人地址：</w:t>
      </w:r>
    </w:p>
    <w:p w14:paraId="1A9B41F0">
      <w:pPr>
        <w:pageBreakBefore w:val="0"/>
        <w:kinsoku/>
        <w:wordWrap/>
        <w:overflowPunct/>
        <w:topLinePunct w:val="0"/>
        <w:bidi w:val="0"/>
        <w:spacing w:line="360" w:lineRule="auto"/>
        <w:ind w:firstLine="240" w:firstLineChars="100"/>
        <w:outlineLvl w:val="9"/>
        <w:rPr>
          <w:rFonts w:hint="eastAsia" w:ascii="宋体" w:hAnsi="宋体"/>
          <w:color w:val="auto"/>
          <w:sz w:val="24"/>
          <w:szCs w:val="24"/>
        </w:rPr>
      </w:pPr>
      <w:r>
        <w:rPr>
          <w:rFonts w:hint="eastAsia" w:ascii="宋体" w:hAnsi="宋体"/>
          <w:color w:val="auto"/>
          <w:sz w:val="24"/>
          <w:szCs w:val="24"/>
        </w:rPr>
        <w:t xml:space="preserve">授权单位法人代表（签字或盖章）： </w:t>
      </w:r>
    </w:p>
    <w:p w14:paraId="4EFC89C9">
      <w:pPr>
        <w:pageBreakBefore w:val="0"/>
        <w:kinsoku/>
        <w:wordWrap/>
        <w:overflowPunct/>
        <w:topLinePunct w:val="0"/>
        <w:bidi w:val="0"/>
        <w:spacing w:line="360" w:lineRule="auto"/>
        <w:ind w:firstLine="240" w:firstLineChars="100"/>
        <w:outlineLvl w:val="9"/>
        <w:rPr>
          <w:rFonts w:hint="eastAsia" w:ascii="宋体" w:hAnsi="宋体"/>
          <w:color w:val="auto"/>
          <w:sz w:val="24"/>
          <w:szCs w:val="24"/>
        </w:rPr>
      </w:pPr>
      <w:r>
        <w:rPr>
          <w:rFonts w:hint="eastAsia" w:ascii="宋体" w:hAnsi="宋体"/>
          <w:color w:val="auto"/>
          <w:sz w:val="24"/>
          <w:szCs w:val="24"/>
        </w:rPr>
        <w:t>被授权人（签字）：</w:t>
      </w:r>
    </w:p>
    <w:p w14:paraId="27A10EA3">
      <w:pPr>
        <w:pageBreakBefore w:val="0"/>
        <w:kinsoku/>
        <w:wordWrap/>
        <w:overflowPunct/>
        <w:topLinePunct w:val="0"/>
        <w:bidi w:val="0"/>
        <w:spacing w:line="360" w:lineRule="auto"/>
        <w:ind w:firstLine="240" w:firstLineChars="100"/>
        <w:outlineLvl w:val="9"/>
        <w:rPr>
          <w:rFonts w:hint="eastAsia" w:ascii="宋体" w:hAnsi="宋体"/>
          <w:color w:val="auto"/>
          <w:sz w:val="24"/>
          <w:szCs w:val="24"/>
        </w:rPr>
      </w:pPr>
      <w:r>
        <w:rPr>
          <w:rFonts w:hint="eastAsia" w:ascii="宋体" w:hAnsi="宋体"/>
          <w:color w:val="auto"/>
          <w:sz w:val="24"/>
          <w:szCs w:val="24"/>
        </w:rPr>
        <w:t>邮编：                  传真：                    电话：</w:t>
      </w:r>
    </w:p>
    <w:p w14:paraId="4E68281C">
      <w:pPr>
        <w:pageBreakBefore w:val="0"/>
        <w:kinsoku/>
        <w:wordWrap/>
        <w:overflowPunct/>
        <w:topLinePunct w:val="0"/>
        <w:bidi w:val="0"/>
        <w:spacing w:line="360" w:lineRule="auto"/>
        <w:ind w:firstLine="210" w:firstLineChars="100"/>
        <w:outlineLvl w:val="9"/>
        <w:rPr>
          <w:rFonts w:hint="eastAsia" w:ascii="宋体" w:hAnsi="宋体"/>
          <w:color w:val="auto"/>
          <w:sz w:val="24"/>
          <w:szCs w:val="24"/>
        </w:rPr>
      </w:pPr>
      <w:r>
        <w:rPr>
          <w:rFonts w:hint="eastAsia" w:ascii="宋体" w:hAnsi="宋体"/>
          <w:color w:val="auto"/>
        </w:rPr>
        <w:t>附：法定代表人、委托代理人的身份证复印件。</w:t>
      </w:r>
    </w:p>
    <w:p w14:paraId="13C4871D">
      <w:pPr>
        <w:pageBreakBefore w:val="0"/>
        <w:kinsoku/>
        <w:wordWrap/>
        <w:overflowPunct/>
        <w:topLinePunct w:val="0"/>
        <w:bidi w:val="0"/>
        <w:spacing w:line="360" w:lineRule="auto"/>
        <w:jc w:val="right"/>
        <w:outlineLvl w:val="9"/>
        <w:rPr>
          <w:rFonts w:hint="eastAsia" w:ascii="宋体" w:hAnsi="宋体"/>
          <w:color w:val="auto"/>
          <w:sz w:val="24"/>
          <w:szCs w:val="24"/>
        </w:rPr>
      </w:pPr>
      <w:r>
        <w:rPr>
          <w:rFonts w:hint="eastAsia" w:ascii="宋体" w:hAnsi="宋体"/>
          <w:color w:val="auto"/>
          <w:sz w:val="24"/>
          <w:szCs w:val="24"/>
        </w:rPr>
        <w:t xml:space="preserve"> </w:t>
      </w:r>
    </w:p>
    <w:p w14:paraId="02294B02">
      <w:pPr>
        <w:pageBreakBefore w:val="0"/>
        <w:kinsoku/>
        <w:wordWrap/>
        <w:overflowPunct/>
        <w:topLinePunct w:val="0"/>
        <w:bidi w:val="0"/>
        <w:spacing w:line="360" w:lineRule="auto"/>
        <w:jc w:val="right"/>
        <w:outlineLvl w:val="9"/>
        <w:rPr>
          <w:rFonts w:hint="eastAsia" w:ascii="宋体" w:hAnsi="宋体"/>
          <w:color w:val="auto"/>
          <w:sz w:val="24"/>
          <w:szCs w:val="24"/>
        </w:rPr>
      </w:pPr>
      <w:r>
        <w:rPr>
          <w:rFonts w:hint="eastAsia" w:ascii="宋体" w:hAnsi="宋体"/>
          <w:color w:val="auto"/>
          <w:sz w:val="24"/>
          <w:szCs w:val="24"/>
        </w:rPr>
        <w:t xml:space="preserve">      年     月     日</w:t>
      </w:r>
    </w:p>
    <w:p w14:paraId="4096640B">
      <w:pPr>
        <w:pageBreakBefore w:val="0"/>
        <w:widowControl/>
        <w:kinsoku/>
        <w:wordWrap/>
        <w:overflowPunct/>
        <w:topLinePunct w:val="0"/>
        <w:bidi w:val="0"/>
        <w:snapToGrid w:val="0"/>
        <w:spacing w:line="300" w:lineRule="auto"/>
        <w:ind w:left="3032" w:leftChars="1444"/>
        <w:jc w:val="left"/>
        <w:outlineLvl w:val="9"/>
        <w:rPr>
          <w:rFonts w:hint="eastAsia" w:ascii="宋体" w:hAnsi="宋体"/>
          <w:color w:val="auto"/>
          <w:kern w:val="0"/>
        </w:rPr>
      </w:pPr>
      <w:r>
        <w:rPr>
          <w:rFonts w:hint="eastAsia" w:ascii="宋体" w:hAnsi="宋体"/>
          <w:color w:val="auto"/>
          <w:kern w:val="0"/>
        </w:rPr>
        <w:t xml:space="preserve"> </w:t>
      </w:r>
    </w:p>
    <w:p w14:paraId="54259638">
      <w:pPr>
        <w:pageBreakBefore w:val="0"/>
        <w:kinsoku/>
        <w:wordWrap/>
        <w:overflowPunct/>
        <w:topLinePunct w:val="0"/>
        <w:bidi w:val="0"/>
        <w:outlineLvl w:val="9"/>
        <w:rPr>
          <w:rFonts w:hint="eastAsia" w:ascii="宋体" w:hAnsi="宋体"/>
        </w:rPr>
      </w:pPr>
      <w:r>
        <w:rPr>
          <w:rFonts w:hint="eastAsia" w:ascii="宋体" w:hAnsi="宋体"/>
        </w:rPr>
        <w:t xml:space="preserve"> </w:t>
      </w:r>
    </w:p>
    <w:p w14:paraId="60A27CBF">
      <w:pPr>
        <w:pageBreakBefore w:val="0"/>
        <w:kinsoku/>
        <w:wordWrap/>
        <w:overflowPunct/>
        <w:topLinePunct w:val="0"/>
        <w:bidi w:val="0"/>
        <w:outlineLvl w:val="9"/>
        <w:rPr>
          <w:rFonts w:hint="eastAsia" w:ascii="宋体" w:hAnsi="宋体"/>
        </w:rPr>
      </w:pPr>
      <w:r>
        <w:rPr>
          <w:rFonts w:hint="eastAsia" w:ascii="宋体" w:hAnsi="宋体"/>
        </w:rPr>
        <w:t xml:space="preserve"> </w:t>
      </w:r>
    </w:p>
    <w:p w14:paraId="1BC84CC4">
      <w:pPr>
        <w:pageBreakBefore w:val="0"/>
        <w:kinsoku/>
        <w:wordWrap/>
        <w:overflowPunct/>
        <w:topLinePunct w:val="0"/>
        <w:bidi w:val="0"/>
        <w:outlineLvl w:val="9"/>
        <w:rPr>
          <w:rFonts w:hint="eastAsia" w:ascii="宋体" w:hAnsi="宋体"/>
        </w:rPr>
      </w:pPr>
      <w:r>
        <w:rPr>
          <w:rFonts w:hint="eastAsia" w:ascii="宋体" w:hAnsi="宋体"/>
        </w:rPr>
        <w:t xml:space="preserve"> </w:t>
      </w:r>
    </w:p>
    <w:p w14:paraId="1FE30E9D">
      <w:pPr>
        <w:pageBreakBefore w:val="0"/>
        <w:kinsoku/>
        <w:wordWrap/>
        <w:overflowPunct/>
        <w:topLinePunct w:val="0"/>
        <w:bidi w:val="0"/>
        <w:outlineLvl w:val="9"/>
        <w:rPr>
          <w:rFonts w:hint="eastAsia" w:ascii="宋体" w:hAnsi="宋体"/>
        </w:rPr>
      </w:pPr>
      <w:r>
        <w:rPr>
          <w:rFonts w:hint="eastAsia" w:ascii="宋体" w:hAnsi="宋体"/>
        </w:rPr>
        <w:t xml:space="preserve"> </w:t>
      </w:r>
    </w:p>
    <w:p w14:paraId="5678BE49">
      <w:pPr>
        <w:pageBreakBefore w:val="0"/>
        <w:kinsoku/>
        <w:wordWrap/>
        <w:overflowPunct/>
        <w:topLinePunct w:val="0"/>
        <w:bidi w:val="0"/>
        <w:outlineLvl w:val="9"/>
        <w:rPr>
          <w:rFonts w:hint="eastAsia" w:ascii="宋体" w:hAnsi="宋体"/>
        </w:rPr>
      </w:pPr>
      <w:r>
        <w:rPr>
          <w:rFonts w:hint="eastAsia" w:ascii="宋体" w:hAnsi="宋体"/>
        </w:rPr>
        <w:t xml:space="preserve"> </w:t>
      </w:r>
    </w:p>
    <w:p w14:paraId="4429485A">
      <w:pPr>
        <w:pageBreakBefore w:val="0"/>
        <w:kinsoku/>
        <w:wordWrap/>
        <w:overflowPunct/>
        <w:topLinePunct w:val="0"/>
        <w:bidi w:val="0"/>
        <w:outlineLvl w:val="9"/>
        <w:rPr>
          <w:rFonts w:hint="eastAsia" w:ascii="宋体" w:hAnsi="宋体"/>
        </w:rPr>
      </w:pPr>
      <w:r>
        <w:rPr>
          <w:rFonts w:hint="eastAsia" w:ascii="宋体" w:hAnsi="宋体"/>
        </w:rPr>
        <w:t xml:space="preserve"> </w:t>
      </w:r>
    </w:p>
    <w:p w14:paraId="7B029F5B">
      <w:pPr>
        <w:pageBreakBefore w:val="0"/>
        <w:kinsoku/>
        <w:wordWrap/>
        <w:overflowPunct/>
        <w:topLinePunct w:val="0"/>
        <w:bidi w:val="0"/>
        <w:outlineLvl w:val="9"/>
        <w:rPr>
          <w:rFonts w:hint="eastAsia" w:ascii="宋体" w:hAnsi="宋体"/>
        </w:rPr>
      </w:pPr>
      <w:r>
        <w:rPr>
          <w:rFonts w:hint="eastAsia" w:ascii="宋体" w:hAnsi="宋体"/>
        </w:rPr>
        <w:t xml:space="preserve"> </w:t>
      </w:r>
    </w:p>
    <w:p w14:paraId="34435B16">
      <w:pPr>
        <w:pageBreakBefore w:val="0"/>
        <w:kinsoku/>
        <w:wordWrap/>
        <w:overflowPunct/>
        <w:topLinePunct w:val="0"/>
        <w:bidi w:val="0"/>
        <w:outlineLvl w:val="9"/>
        <w:rPr>
          <w:rFonts w:hint="eastAsia" w:ascii="宋体" w:hAnsi="宋体"/>
        </w:rPr>
      </w:pPr>
      <w:r>
        <w:rPr>
          <w:rFonts w:hint="eastAsia" w:ascii="宋体" w:hAnsi="宋体"/>
        </w:rPr>
        <w:t xml:space="preserve"> </w:t>
      </w:r>
    </w:p>
    <w:p w14:paraId="72EAAF63">
      <w:pPr>
        <w:pageBreakBefore w:val="0"/>
        <w:kinsoku/>
        <w:wordWrap/>
        <w:overflowPunct/>
        <w:topLinePunct w:val="0"/>
        <w:bidi w:val="0"/>
        <w:outlineLvl w:val="9"/>
        <w:rPr>
          <w:rFonts w:hint="eastAsia" w:ascii="宋体" w:hAnsi="宋体"/>
        </w:rPr>
      </w:pPr>
      <w:r>
        <w:rPr>
          <w:rFonts w:hint="eastAsia" w:ascii="宋体" w:hAnsi="宋体"/>
        </w:rPr>
        <w:t xml:space="preserve"> </w:t>
      </w:r>
    </w:p>
    <w:p w14:paraId="2A07FBA5">
      <w:pPr>
        <w:pageBreakBefore w:val="0"/>
        <w:kinsoku/>
        <w:wordWrap/>
        <w:overflowPunct/>
        <w:topLinePunct w:val="0"/>
        <w:bidi w:val="0"/>
        <w:spacing w:line="420" w:lineRule="exact"/>
        <w:jc w:val="center"/>
        <w:outlineLvl w:val="9"/>
        <w:rPr>
          <w:rFonts w:hint="eastAsia" w:ascii="宋体" w:hAnsi="宋体"/>
          <w:b/>
          <w:bCs/>
          <w:sz w:val="30"/>
          <w:szCs w:val="30"/>
        </w:rPr>
      </w:pPr>
      <w:r>
        <w:rPr>
          <w:rFonts w:hint="eastAsia" w:ascii="宋体" w:hAnsi="宋体"/>
          <w:b/>
          <w:bCs/>
          <w:sz w:val="30"/>
          <w:szCs w:val="30"/>
        </w:rPr>
        <w:t>法定代表人身份证明书</w:t>
      </w:r>
    </w:p>
    <w:p w14:paraId="5B862B96">
      <w:pPr>
        <w:pageBreakBefore w:val="0"/>
        <w:kinsoku/>
        <w:wordWrap/>
        <w:overflowPunct/>
        <w:topLinePunct w:val="0"/>
        <w:bidi w:val="0"/>
        <w:spacing w:line="420" w:lineRule="exact"/>
        <w:outlineLvl w:val="9"/>
        <w:rPr>
          <w:rFonts w:hint="eastAsia" w:ascii="宋体" w:hAnsi="宋体"/>
          <w:sz w:val="28"/>
          <w:szCs w:val="28"/>
        </w:rPr>
      </w:pPr>
      <w:r>
        <w:rPr>
          <w:rFonts w:hint="eastAsia" w:ascii="宋体" w:hAnsi="宋体"/>
          <w:sz w:val="28"/>
          <w:szCs w:val="28"/>
        </w:rPr>
        <w:t xml:space="preserve"> </w:t>
      </w:r>
    </w:p>
    <w:p w14:paraId="4D8CB5CA">
      <w:pPr>
        <w:pageBreakBefore w:val="0"/>
        <w:kinsoku/>
        <w:wordWrap/>
        <w:overflowPunct/>
        <w:topLinePunct w:val="0"/>
        <w:bidi w:val="0"/>
        <w:spacing w:line="480" w:lineRule="auto"/>
        <w:outlineLvl w:val="9"/>
        <w:rPr>
          <w:rFonts w:hint="eastAsia" w:ascii="宋体" w:hAnsi="宋体"/>
          <w:sz w:val="24"/>
          <w:szCs w:val="24"/>
          <w:u w:val="single"/>
        </w:rPr>
      </w:pPr>
      <w:r>
        <w:rPr>
          <w:rFonts w:hint="eastAsia" w:ascii="宋体" w:hAnsi="宋体"/>
          <w:sz w:val="24"/>
          <w:szCs w:val="24"/>
        </w:rPr>
        <w:t>投标人名称：</w:t>
      </w:r>
      <w:r>
        <w:rPr>
          <w:rFonts w:hint="eastAsia" w:ascii="宋体" w:hAnsi="宋体"/>
          <w:sz w:val="24"/>
          <w:szCs w:val="24"/>
          <w:u w:val="single"/>
        </w:rPr>
        <w:t xml:space="preserve">                                        </w:t>
      </w:r>
    </w:p>
    <w:p w14:paraId="49F53643">
      <w:pPr>
        <w:pageBreakBefore w:val="0"/>
        <w:kinsoku/>
        <w:wordWrap/>
        <w:overflowPunct/>
        <w:topLinePunct w:val="0"/>
        <w:bidi w:val="0"/>
        <w:spacing w:line="480" w:lineRule="auto"/>
        <w:outlineLvl w:val="9"/>
        <w:rPr>
          <w:rFonts w:hint="eastAsia" w:ascii="宋体" w:hAnsi="宋体"/>
          <w:sz w:val="24"/>
          <w:szCs w:val="24"/>
          <w:u w:val="single"/>
        </w:rPr>
      </w:pPr>
      <w:r>
        <w:rPr>
          <w:rFonts w:hint="eastAsia" w:ascii="宋体" w:hAnsi="宋体"/>
          <w:sz w:val="24"/>
          <w:szCs w:val="24"/>
        </w:rPr>
        <w:t>单位性质：</w:t>
      </w:r>
    </w:p>
    <w:p w14:paraId="5A2799B0">
      <w:pPr>
        <w:pageBreakBefore w:val="0"/>
        <w:kinsoku/>
        <w:wordWrap/>
        <w:overflowPunct/>
        <w:topLinePunct w:val="0"/>
        <w:bidi w:val="0"/>
        <w:spacing w:line="480" w:lineRule="auto"/>
        <w:outlineLvl w:val="9"/>
        <w:rPr>
          <w:rFonts w:hint="eastAsia" w:ascii="宋体" w:hAnsi="宋体"/>
          <w:sz w:val="24"/>
          <w:szCs w:val="24"/>
          <w:u w:val="single"/>
        </w:rPr>
      </w:pPr>
      <w:r>
        <w:rPr>
          <w:rFonts w:hint="eastAsia" w:ascii="宋体" w:hAnsi="宋体"/>
          <w:sz w:val="24"/>
          <w:szCs w:val="24"/>
        </w:rPr>
        <w:t>成立时间：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64054125">
      <w:pPr>
        <w:pageBreakBefore w:val="0"/>
        <w:kinsoku/>
        <w:wordWrap/>
        <w:overflowPunct/>
        <w:topLinePunct w:val="0"/>
        <w:bidi w:val="0"/>
        <w:spacing w:line="480" w:lineRule="auto"/>
        <w:outlineLvl w:val="9"/>
        <w:rPr>
          <w:rFonts w:hint="eastAsia" w:ascii="宋体" w:hAnsi="宋体"/>
          <w:sz w:val="24"/>
          <w:szCs w:val="24"/>
          <w:u w:val="single"/>
        </w:rPr>
      </w:pPr>
      <w:r>
        <w:rPr>
          <w:rFonts w:hint="eastAsia" w:ascii="宋体" w:hAnsi="宋体"/>
          <w:sz w:val="24"/>
          <w:szCs w:val="24"/>
        </w:rPr>
        <w:t>经营期限：</w:t>
      </w:r>
      <w:r>
        <w:rPr>
          <w:rFonts w:hint="eastAsia" w:ascii="宋体" w:hAnsi="宋体"/>
          <w:sz w:val="24"/>
          <w:szCs w:val="24"/>
          <w:u w:val="single"/>
        </w:rPr>
        <w:t xml:space="preserve">                          </w:t>
      </w:r>
      <w:r>
        <w:rPr>
          <w:rFonts w:hint="eastAsia" w:ascii="宋体" w:hAnsi="宋体"/>
          <w:sz w:val="24"/>
          <w:szCs w:val="24"/>
        </w:rPr>
        <w:t xml:space="preserve">  </w:t>
      </w:r>
    </w:p>
    <w:p w14:paraId="341EF6F2">
      <w:pPr>
        <w:pageBreakBefore w:val="0"/>
        <w:kinsoku/>
        <w:wordWrap/>
        <w:overflowPunct/>
        <w:topLinePunct w:val="0"/>
        <w:bidi w:val="0"/>
        <w:spacing w:line="480" w:lineRule="auto"/>
        <w:outlineLvl w:val="9"/>
        <w:rPr>
          <w:rFonts w:hint="eastAsia" w:ascii="宋体" w:hAnsi="宋体"/>
          <w:sz w:val="24"/>
          <w:szCs w:val="24"/>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 xml:space="preserve"> 年龄：</w:t>
      </w:r>
      <w:r>
        <w:rPr>
          <w:rFonts w:hint="eastAsia" w:ascii="宋体" w:hAnsi="宋体"/>
          <w:sz w:val="24"/>
          <w:szCs w:val="24"/>
          <w:u w:val="single"/>
        </w:rPr>
        <w:t xml:space="preserve">      </w:t>
      </w:r>
      <w:r>
        <w:rPr>
          <w:rFonts w:hint="eastAsia" w:ascii="宋体" w:hAnsi="宋体"/>
          <w:sz w:val="24"/>
          <w:szCs w:val="24"/>
        </w:rPr>
        <w:t xml:space="preserve"> </w:t>
      </w:r>
    </w:p>
    <w:p w14:paraId="025A742D">
      <w:pPr>
        <w:pageBreakBefore w:val="0"/>
        <w:kinsoku/>
        <w:wordWrap/>
        <w:overflowPunct/>
        <w:topLinePunct w:val="0"/>
        <w:bidi w:val="0"/>
        <w:spacing w:line="480" w:lineRule="auto"/>
        <w:outlineLvl w:val="9"/>
        <w:rPr>
          <w:rFonts w:hint="eastAsia" w:ascii="宋体" w:hAnsi="宋体"/>
          <w:sz w:val="24"/>
          <w:szCs w:val="24"/>
          <w:u w:val="single"/>
        </w:rPr>
      </w:pPr>
      <w:r>
        <w:rPr>
          <w:rFonts w:hint="eastAsia" w:ascii="宋体" w:hAnsi="宋体"/>
          <w:sz w:val="24"/>
          <w:szCs w:val="24"/>
        </w:rPr>
        <w:t xml:space="preserve">身份证号： </w:t>
      </w:r>
      <w:r>
        <w:rPr>
          <w:rFonts w:hint="eastAsia" w:ascii="宋体" w:hAnsi="宋体"/>
          <w:sz w:val="24"/>
          <w:szCs w:val="24"/>
          <w:u w:val="single"/>
        </w:rPr>
        <w:t xml:space="preserve">                   </w:t>
      </w:r>
      <w:r>
        <w:rPr>
          <w:rFonts w:hint="eastAsia" w:ascii="宋体" w:hAnsi="宋体"/>
          <w:sz w:val="24"/>
          <w:szCs w:val="24"/>
        </w:rPr>
        <w:t xml:space="preserve"> 职务：</w:t>
      </w:r>
      <w:r>
        <w:rPr>
          <w:rFonts w:hint="eastAsia" w:ascii="宋体" w:hAnsi="宋体"/>
          <w:sz w:val="24"/>
          <w:szCs w:val="24"/>
          <w:u w:val="single"/>
        </w:rPr>
        <w:t xml:space="preserve">          </w:t>
      </w:r>
    </w:p>
    <w:p w14:paraId="03435DF1">
      <w:pPr>
        <w:pageBreakBefore w:val="0"/>
        <w:kinsoku/>
        <w:wordWrap/>
        <w:overflowPunct/>
        <w:topLinePunct w:val="0"/>
        <w:bidi w:val="0"/>
        <w:spacing w:line="480" w:lineRule="auto"/>
        <w:outlineLvl w:val="9"/>
        <w:rPr>
          <w:rFonts w:hint="eastAsia" w:ascii="宋体" w:hAnsi="宋体"/>
          <w:sz w:val="24"/>
          <w:szCs w:val="24"/>
        </w:rPr>
      </w:pPr>
      <w:r>
        <w:rPr>
          <w:rFonts w:hint="eastAsia" w:ascii="宋体" w:hAnsi="宋体"/>
          <w:sz w:val="24"/>
          <w:szCs w:val="24"/>
        </w:rPr>
        <w:t>系</w:t>
      </w:r>
      <w:r>
        <w:rPr>
          <w:rFonts w:hint="eastAsia" w:ascii="宋体" w:hAnsi="宋体"/>
          <w:sz w:val="24"/>
          <w:szCs w:val="24"/>
          <w:u w:val="single"/>
        </w:rPr>
        <w:t xml:space="preserve">                                </w:t>
      </w:r>
      <w:r>
        <w:rPr>
          <w:rFonts w:hint="eastAsia" w:ascii="宋体" w:hAnsi="宋体"/>
          <w:sz w:val="24"/>
          <w:szCs w:val="24"/>
        </w:rPr>
        <w:t>（投标人名称）的法定代表人。</w:t>
      </w:r>
    </w:p>
    <w:p w14:paraId="05949618">
      <w:pPr>
        <w:pageBreakBefore w:val="0"/>
        <w:kinsoku/>
        <w:wordWrap/>
        <w:overflowPunct/>
        <w:topLinePunct w:val="0"/>
        <w:bidi w:val="0"/>
        <w:spacing w:line="480" w:lineRule="auto"/>
        <w:ind w:firstLine="480" w:firstLineChars="200"/>
        <w:outlineLvl w:val="9"/>
        <w:rPr>
          <w:rFonts w:hint="eastAsia" w:ascii="宋体" w:hAnsi="宋体"/>
          <w:sz w:val="24"/>
          <w:szCs w:val="24"/>
        </w:rPr>
      </w:pPr>
      <w:r>
        <w:rPr>
          <w:rFonts w:hint="eastAsia" w:ascii="宋体" w:hAnsi="宋体"/>
          <w:sz w:val="24"/>
          <w:szCs w:val="24"/>
        </w:rPr>
        <w:t>特此证明。</w:t>
      </w:r>
    </w:p>
    <w:p w14:paraId="43275B83">
      <w:pPr>
        <w:pageBreakBefore w:val="0"/>
        <w:kinsoku/>
        <w:wordWrap/>
        <w:overflowPunct/>
        <w:topLinePunct w:val="0"/>
        <w:bidi w:val="0"/>
        <w:spacing w:line="480" w:lineRule="auto"/>
        <w:ind w:firstLine="1200" w:firstLineChars="500"/>
        <w:outlineLvl w:val="9"/>
        <w:rPr>
          <w:rFonts w:hint="eastAsia" w:ascii="宋体" w:hAnsi="宋体"/>
          <w:sz w:val="24"/>
          <w:szCs w:val="24"/>
          <w:u w:val="single"/>
        </w:rPr>
      </w:pPr>
    </w:p>
    <w:p w14:paraId="6C05AA85">
      <w:pPr>
        <w:pageBreakBefore w:val="0"/>
        <w:kinsoku/>
        <w:wordWrap/>
        <w:overflowPunct/>
        <w:topLinePunct w:val="0"/>
        <w:bidi w:val="0"/>
        <w:spacing w:line="480" w:lineRule="auto"/>
        <w:ind w:firstLine="1200" w:firstLineChars="500"/>
        <w:outlineLvl w:val="9"/>
        <w:rPr>
          <w:rFonts w:hint="eastAsia" w:ascii="宋体" w:hAnsi="宋体"/>
          <w:sz w:val="24"/>
          <w:szCs w:val="24"/>
          <w:u w:val="single"/>
        </w:rPr>
      </w:pPr>
    </w:p>
    <w:p w14:paraId="559152B9">
      <w:pPr>
        <w:pageBreakBefore w:val="0"/>
        <w:kinsoku/>
        <w:wordWrap/>
        <w:overflowPunct/>
        <w:topLinePunct w:val="0"/>
        <w:bidi w:val="0"/>
        <w:spacing w:line="480" w:lineRule="auto"/>
        <w:ind w:firstLine="1200" w:firstLineChars="500"/>
        <w:outlineLvl w:val="9"/>
        <w:rPr>
          <w:rFonts w:hint="eastAsia" w:ascii="宋体" w:hAnsi="宋体"/>
          <w:sz w:val="24"/>
          <w:szCs w:val="24"/>
          <w:u w:val="single"/>
        </w:rPr>
      </w:pPr>
    </w:p>
    <w:p w14:paraId="234B41EF">
      <w:pPr>
        <w:pageBreakBefore w:val="0"/>
        <w:kinsoku/>
        <w:wordWrap/>
        <w:overflowPunct/>
        <w:topLinePunct w:val="0"/>
        <w:bidi w:val="0"/>
        <w:spacing w:line="480" w:lineRule="auto"/>
        <w:outlineLvl w:val="9"/>
        <w:rPr>
          <w:rFonts w:hint="eastAsia" w:ascii="宋体" w:hAnsi="宋体"/>
          <w:sz w:val="24"/>
          <w:szCs w:val="24"/>
        </w:rPr>
      </w:pPr>
      <w:r>
        <w:rPr>
          <w:rFonts w:hint="eastAsia" w:ascii="宋体" w:hAnsi="宋体"/>
          <w:sz w:val="24"/>
          <w:szCs w:val="24"/>
        </w:rPr>
        <w:t>投标人名称：（盖单位章）</w:t>
      </w:r>
    </w:p>
    <w:p w14:paraId="2FB256E6">
      <w:pPr>
        <w:pageBreakBefore w:val="0"/>
        <w:kinsoku/>
        <w:wordWrap/>
        <w:overflowPunct/>
        <w:topLinePunct w:val="0"/>
        <w:bidi w:val="0"/>
        <w:spacing w:line="480" w:lineRule="auto"/>
        <w:outlineLvl w:val="9"/>
        <w:rPr>
          <w:rFonts w:hint="eastAsia" w:ascii="宋体" w:hAnsi="宋体"/>
          <w:sz w:val="24"/>
          <w:szCs w:val="24"/>
        </w:rPr>
      </w:pPr>
      <w:r>
        <w:rPr>
          <w:rFonts w:hint="eastAsia" w:ascii="宋体" w:hAnsi="宋体"/>
          <w:sz w:val="24"/>
          <w:szCs w:val="24"/>
        </w:rPr>
        <w:t>法定代表人签字：</w:t>
      </w:r>
    </w:p>
    <w:p w14:paraId="56FBAFDA">
      <w:pPr>
        <w:pageBreakBefore w:val="0"/>
        <w:kinsoku/>
        <w:wordWrap/>
        <w:overflowPunct/>
        <w:topLinePunct w:val="0"/>
        <w:bidi w:val="0"/>
        <w:spacing w:line="480" w:lineRule="auto"/>
        <w:outlineLvl w:val="9"/>
        <w:rPr>
          <w:rFonts w:hint="eastAsia" w:ascii="宋体" w:hAnsi="宋体"/>
          <w:sz w:val="24"/>
          <w:szCs w:val="24"/>
          <w:u w:val="single"/>
        </w:rPr>
      </w:pPr>
    </w:p>
    <w:p w14:paraId="178CE232">
      <w:pPr>
        <w:pageBreakBefore w:val="0"/>
        <w:kinsoku/>
        <w:wordWrap/>
        <w:overflowPunct/>
        <w:topLinePunct w:val="0"/>
        <w:bidi w:val="0"/>
        <w:spacing w:line="480" w:lineRule="auto"/>
        <w:ind w:firstLine="5280" w:firstLineChars="2200"/>
        <w:outlineLvl w:val="9"/>
        <w:rPr>
          <w:rFonts w:hint="eastAsia" w:ascii="宋体" w:hAnsi="宋体"/>
          <w:sz w:val="24"/>
          <w:szCs w:val="24"/>
        </w:rPr>
      </w:pPr>
      <w:r>
        <w:rPr>
          <w:rFonts w:hint="eastAsia" w:ascii="宋体" w:hAnsi="宋体"/>
          <w:sz w:val="24"/>
          <w:szCs w:val="24"/>
        </w:rPr>
        <w:t>年     月     日</w:t>
      </w:r>
    </w:p>
    <w:p w14:paraId="4DD5E633">
      <w:pPr>
        <w:pageBreakBefore w:val="0"/>
        <w:kinsoku/>
        <w:wordWrap/>
        <w:overflowPunct/>
        <w:topLinePunct w:val="0"/>
        <w:bidi w:val="0"/>
        <w:outlineLvl w:val="9"/>
        <w:rPr>
          <w:rFonts w:hint="eastAsia" w:ascii="宋体" w:hAnsi="宋体"/>
        </w:rPr>
      </w:pPr>
      <w:r>
        <w:rPr>
          <w:rFonts w:hint="eastAsia" w:ascii="宋体" w:hAnsi="宋体"/>
        </w:rPr>
        <w:t xml:space="preserve"> </w:t>
      </w:r>
    </w:p>
    <w:p w14:paraId="08B18C5D">
      <w:pPr>
        <w:pageBreakBefore w:val="0"/>
        <w:kinsoku/>
        <w:wordWrap/>
        <w:overflowPunct/>
        <w:topLinePunct w:val="0"/>
        <w:bidi w:val="0"/>
        <w:spacing w:line="360" w:lineRule="auto"/>
        <w:ind w:firstLine="240" w:firstLineChars="100"/>
        <w:outlineLvl w:val="9"/>
        <w:rPr>
          <w:rFonts w:hint="eastAsia" w:ascii="宋体" w:hAnsi="宋体"/>
          <w:sz w:val="24"/>
          <w:szCs w:val="24"/>
        </w:rPr>
      </w:pPr>
      <w:r>
        <w:rPr>
          <w:rFonts w:hint="eastAsia" w:ascii="宋体" w:hAnsi="宋体"/>
          <w:sz w:val="24"/>
          <w:szCs w:val="24"/>
        </w:rPr>
        <w:t>附：法定代表人的身份证复印件。</w:t>
      </w:r>
    </w:p>
    <w:p w14:paraId="728977A3">
      <w:pPr>
        <w:pStyle w:val="25"/>
        <w:pageBreakBefore w:val="0"/>
        <w:kinsoku/>
        <w:wordWrap/>
        <w:overflowPunct/>
        <w:topLinePunct w:val="0"/>
        <w:bidi w:val="0"/>
        <w:ind w:left="0" w:leftChars="0" w:firstLine="0" w:firstLineChars="0"/>
        <w:outlineLvl w:val="9"/>
        <w:rPr>
          <w:rFonts w:hint="eastAsia" w:ascii="宋体" w:cs="Times New Roman"/>
          <w:szCs w:val="24"/>
        </w:rPr>
      </w:pPr>
    </w:p>
    <w:p w14:paraId="0DDC7D17">
      <w:pPr>
        <w:pStyle w:val="25"/>
        <w:pageBreakBefore w:val="0"/>
        <w:kinsoku/>
        <w:wordWrap/>
        <w:overflowPunct/>
        <w:topLinePunct w:val="0"/>
        <w:bidi w:val="0"/>
        <w:ind w:left="0" w:leftChars="0" w:firstLine="0" w:firstLineChars="0"/>
        <w:outlineLvl w:val="9"/>
        <w:rPr>
          <w:rFonts w:hint="eastAsia" w:ascii="宋体" w:cs="Times New Roman"/>
          <w:szCs w:val="24"/>
        </w:rPr>
      </w:pPr>
    </w:p>
    <w:p w14:paraId="69D7D957">
      <w:pPr>
        <w:pStyle w:val="25"/>
        <w:pageBreakBefore w:val="0"/>
        <w:kinsoku/>
        <w:wordWrap/>
        <w:overflowPunct/>
        <w:topLinePunct w:val="0"/>
        <w:bidi w:val="0"/>
        <w:ind w:left="0" w:leftChars="0" w:firstLine="0" w:firstLineChars="0"/>
        <w:outlineLvl w:val="9"/>
        <w:rPr>
          <w:rFonts w:hint="eastAsia" w:ascii="宋体" w:cs="Times New Roman"/>
          <w:szCs w:val="24"/>
        </w:rPr>
      </w:pPr>
    </w:p>
    <w:p w14:paraId="0B24B28F">
      <w:pPr>
        <w:pStyle w:val="25"/>
        <w:pageBreakBefore w:val="0"/>
        <w:kinsoku/>
        <w:wordWrap/>
        <w:overflowPunct/>
        <w:topLinePunct w:val="0"/>
        <w:bidi w:val="0"/>
        <w:ind w:left="0" w:leftChars="0" w:firstLine="0" w:firstLineChars="0"/>
        <w:outlineLvl w:val="9"/>
        <w:rPr>
          <w:rFonts w:hint="eastAsia"/>
        </w:rPr>
      </w:pPr>
    </w:p>
    <w:p w14:paraId="1739EE20">
      <w:pPr>
        <w:pageBreakBefore w:val="0"/>
        <w:kinsoku/>
        <w:wordWrap/>
        <w:overflowPunct/>
        <w:topLinePunct w:val="0"/>
        <w:bidi w:val="0"/>
        <w:outlineLvl w:val="9"/>
        <w:rPr>
          <w:rFonts w:ascii="宋体" w:cs="宋体"/>
          <w:b/>
          <w:bCs/>
          <w:sz w:val="24"/>
          <w:szCs w:val="24"/>
        </w:rPr>
      </w:pPr>
      <w:r>
        <w:rPr>
          <w:rFonts w:hint="eastAsia" w:ascii="宋体" w:cs="宋体"/>
          <w:b w:val="0"/>
          <w:bCs w:val="0"/>
          <w:sz w:val="24"/>
          <w:szCs w:val="24"/>
        </w:rPr>
        <w:t>附件三</w:t>
      </w:r>
      <w:r>
        <w:rPr>
          <w:rFonts w:ascii="宋体" w:cs="宋体"/>
          <w:b/>
          <w:bCs/>
          <w:sz w:val="24"/>
          <w:szCs w:val="24"/>
        </w:rPr>
        <w:t xml:space="preserve">                 </w:t>
      </w:r>
    </w:p>
    <w:p w14:paraId="43A2E071">
      <w:pPr>
        <w:pageBreakBefore w:val="0"/>
        <w:kinsoku/>
        <w:wordWrap/>
        <w:overflowPunct/>
        <w:topLinePunct w:val="0"/>
        <w:bidi w:val="0"/>
        <w:spacing w:line="480" w:lineRule="exact"/>
        <w:jc w:val="center"/>
        <w:outlineLvl w:val="9"/>
        <w:rPr>
          <w:rFonts w:ascii="宋体" w:hAnsi="宋体" w:eastAsia="宋体" w:cs="仿宋_GB2312"/>
          <w:sz w:val="28"/>
          <w:szCs w:val="28"/>
        </w:rPr>
      </w:pPr>
      <w:r>
        <w:rPr>
          <w:rFonts w:hint="eastAsia" w:ascii="宋体" w:hAnsi="宋体" w:eastAsia="宋体" w:cs="仿宋_GB2312"/>
          <w:sz w:val="28"/>
          <w:szCs w:val="28"/>
        </w:rPr>
        <w:t>开标一览表</w:t>
      </w:r>
    </w:p>
    <w:p w14:paraId="32E9531A">
      <w:pPr>
        <w:pageBreakBefore w:val="0"/>
        <w:kinsoku/>
        <w:wordWrap/>
        <w:overflowPunct/>
        <w:topLinePunct w:val="0"/>
        <w:autoSpaceDE w:val="0"/>
        <w:autoSpaceDN w:val="0"/>
        <w:bidi w:val="0"/>
        <w:adjustRightInd w:val="0"/>
        <w:spacing w:line="360" w:lineRule="auto"/>
        <w:outlineLvl w:val="9"/>
        <w:rPr>
          <w:rFonts w:hint="eastAsia" w:ascii="宋体" w:eastAsia="宋体" w:cs="Times New Roman"/>
          <w:b/>
          <w:bCs/>
          <w:color w:val="000000"/>
          <w:sz w:val="24"/>
          <w:szCs w:val="24"/>
          <w:lang w:val="en-US" w:eastAsia="zh-CN"/>
        </w:rPr>
      </w:pPr>
      <w:r>
        <w:rPr>
          <w:rFonts w:hint="eastAsia" w:ascii="宋体" w:hAnsi="宋体" w:cs="宋体"/>
          <w:b/>
          <w:bCs/>
          <w:color w:val="000000"/>
          <w:sz w:val="24"/>
          <w:szCs w:val="24"/>
          <w:lang w:val="zh-CN"/>
        </w:rPr>
        <w:t>采购编号：</w:t>
      </w:r>
      <w:r>
        <w:rPr>
          <w:rFonts w:hint="eastAsia" w:ascii="宋体" w:hAnsi="宋体" w:cs="宋体"/>
          <w:b/>
          <w:bCs/>
          <w:color w:val="000000"/>
          <w:sz w:val="24"/>
          <w:szCs w:val="24"/>
          <w:lang w:val="en-US" w:eastAsia="zh-CN"/>
        </w:rPr>
        <w:t xml:space="preserve"> </w:t>
      </w:r>
      <w:r>
        <w:rPr>
          <w:rFonts w:ascii="宋体" w:hAnsi="宋体" w:cs="宋体"/>
          <w:b/>
          <w:bCs/>
          <w:color w:val="000000"/>
          <w:sz w:val="24"/>
          <w:szCs w:val="24"/>
        </w:rPr>
        <w:t xml:space="preserve">           </w:t>
      </w:r>
    </w:p>
    <w:tbl>
      <w:tblPr>
        <w:tblStyle w:val="29"/>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9"/>
        <w:gridCol w:w="6428"/>
      </w:tblGrid>
      <w:tr w14:paraId="058E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2359" w:type="dxa"/>
            <w:noWrap w:val="0"/>
            <w:vAlign w:val="center"/>
          </w:tcPr>
          <w:p w14:paraId="14704979">
            <w:pPr>
              <w:keepNext w:val="0"/>
              <w:keepLines w:val="0"/>
              <w:pageBreakBefore w:val="0"/>
              <w:widowControl/>
              <w:suppressLineNumbers w:val="0"/>
              <w:kinsoku/>
              <w:wordWrap/>
              <w:overflowPunct/>
              <w:topLinePunct w:val="0"/>
              <w:bidi w:val="0"/>
              <w:spacing w:before="0" w:beforeAutospacing="0" w:after="0" w:afterAutospacing="0" w:line="360" w:lineRule="auto"/>
              <w:ind w:left="-48" w:leftChars="-23" w:right="0"/>
              <w:jc w:val="center"/>
              <w:outlineLvl w:val="9"/>
              <w:rPr>
                <w:rFonts w:hint="default" w:ascii="宋体" w:hAnsi="宋体" w:eastAsia="Times New Roman" w:cs="Times New Roman"/>
                <w:b/>
                <w:bCs/>
                <w:sz w:val="24"/>
                <w:szCs w:val="24"/>
              </w:rPr>
            </w:pPr>
            <w:bookmarkStart w:id="32" w:name="_Hlt533408390" w:colFirst="0" w:colLast="2"/>
            <w:r>
              <w:rPr>
                <w:rFonts w:hint="eastAsia" w:ascii="宋体" w:hAnsi="宋体" w:eastAsia="Times New Roman" w:cs="仿宋_GB2312"/>
                <w:b/>
                <w:bCs/>
                <w:sz w:val="24"/>
                <w:szCs w:val="24"/>
              </w:rPr>
              <w:t>项目名称</w:t>
            </w:r>
          </w:p>
        </w:tc>
        <w:tc>
          <w:tcPr>
            <w:tcW w:w="6428" w:type="dxa"/>
            <w:noWrap w:val="0"/>
            <w:vAlign w:val="center"/>
          </w:tcPr>
          <w:p w14:paraId="34F6798F">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left"/>
              <w:outlineLvl w:val="9"/>
              <w:rPr>
                <w:rFonts w:hint="default" w:ascii="宋体" w:hAnsi="宋体" w:eastAsia="Times New Roman" w:cs="Times New Roman"/>
                <w:sz w:val="24"/>
                <w:szCs w:val="24"/>
                <w:u w:val="single"/>
              </w:rPr>
            </w:pPr>
          </w:p>
        </w:tc>
      </w:tr>
      <w:tr w14:paraId="0954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59" w:type="dxa"/>
            <w:tcBorders>
              <w:top w:val="nil"/>
            </w:tcBorders>
            <w:noWrap w:val="0"/>
            <w:vAlign w:val="center"/>
          </w:tcPr>
          <w:p w14:paraId="3FCC6B5E">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default" w:ascii="宋体" w:hAnsi="宋体" w:eastAsia="Times New Roman" w:cs="Times New Roman"/>
                <w:b/>
                <w:bCs/>
                <w:sz w:val="24"/>
                <w:szCs w:val="24"/>
              </w:rPr>
            </w:pPr>
            <w:r>
              <w:rPr>
                <w:rFonts w:hint="eastAsia" w:ascii="宋体" w:hAnsi="宋体" w:eastAsia="Times New Roman" w:cs="仿宋_GB2312"/>
                <w:b/>
                <w:bCs/>
                <w:sz w:val="24"/>
                <w:szCs w:val="24"/>
              </w:rPr>
              <w:t>投标人全称</w:t>
            </w:r>
          </w:p>
        </w:tc>
        <w:tc>
          <w:tcPr>
            <w:tcW w:w="6428" w:type="dxa"/>
            <w:tcBorders>
              <w:top w:val="nil"/>
            </w:tcBorders>
            <w:noWrap w:val="0"/>
            <w:vAlign w:val="center"/>
          </w:tcPr>
          <w:p w14:paraId="0FE217E6">
            <w:pPr>
              <w:keepNext w:val="0"/>
              <w:keepLines w:val="0"/>
              <w:pageBreakBefore w:val="0"/>
              <w:suppressLineNumbers w:val="0"/>
              <w:kinsoku/>
              <w:wordWrap/>
              <w:overflowPunct/>
              <w:topLinePunct w:val="0"/>
              <w:bidi w:val="0"/>
              <w:spacing w:before="0" w:beforeAutospacing="0" w:after="0" w:afterAutospacing="0" w:line="360" w:lineRule="auto"/>
              <w:ind w:left="0" w:right="0"/>
              <w:outlineLvl w:val="9"/>
              <w:rPr>
                <w:rFonts w:hint="default" w:ascii="宋体" w:hAnsi="宋体" w:eastAsia="Times New Roman" w:cs="Times New Roman"/>
                <w:sz w:val="24"/>
                <w:szCs w:val="24"/>
              </w:rPr>
            </w:pPr>
          </w:p>
        </w:tc>
      </w:tr>
      <w:bookmarkEnd w:id="32"/>
      <w:tr w14:paraId="0217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59" w:type="dxa"/>
            <w:tcBorders>
              <w:top w:val="nil"/>
            </w:tcBorders>
            <w:noWrap w:val="0"/>
            <w:vAlign w:val="center"/>
          </w:tcPr>
          <w:p w14:paraId="63CCC837">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default" w:ascii="宋体" w:hAnsi="宋体" w:eastAsia="Times New Roman" w:cs="Times New Roman"/>
                <w:b/>
                <w:bCs/>
                <w:sz w:val="24"/>
                <w:szCs w:val="24"/>
              </w:rPr>
            </w:pPr>
            <w:r>
              <w:rPr>
                <w:rFonts w:hint="eastAsia" w:ascii="宋体" w:hAnsi="宋体" w:eastAsia="Times New Roman" w:cs="仿宋_GB2312"/>
                <w:b/>
                <w:bCs/>
                <w:sz w:val="24"/>
                <w:szCs w:val="24"/>
              </w:rPr>
              <w:t>标</w:t>
            </w:r>
            <w:r>
              <w:rPr>
                <w:rFonts w:hint="default" w:ascii="宋体" w:hAnsi="宋体" w:eastAsia="Times New Roman" w:cs="仿宋_GB2312"/>
                <w:b/>
                <w:bCs/>
                <w:sz w:val="24"/>
                <w:szCs w:val="24"/>
              </w:rPr>
              <w:t xml:space="preserve"> </w:t>
            </w:r>
            <w:r>
              <w:rPr>
                <w:rFonts w:hint="eastAsia" w:ascii="宋体" w:hAnsi="宋体" w:eastAsia="Times New Roman" w:cs="仿宋_GB2312"/>
                <w:b/>
                <w:bCs/>
                <w:sz w:val="24"/>
                <w:szCs w:val="24"/>
              </w:rPr>
              <w:t>书</w:t>
            </w:r>
            <w:r>
              <w:rPr>
                <w:rFonts w:hint="default" w:ascii="宋体" w:hAnsi="宋体" w:eastAsia="Times New Roman" w:cs="仿宋_GB2312"/>
                <w:b/>
                <w:bCs/>
                <w:sz w:val="24"/>
                <w:szCs w:val="24"/>
              </w:rPr>
              <w:t xml:space="preserve"> </w:t>
            </w:r>
            <w:r>
              <w:rPr>
                <w:rFonts w:hint="eastAsia" w:ascii="宋体" w:hAnsi="宋体" w:eastAsia="Times New Roman" w:cs="仿宋_GB2312"/>
                <w:b/>
                <w:bCs/>
                <w:sz w:val="24"/>
                <w:szCs w:val="24"/>
              </w:rPr>
              <w:t>份</w:t>
            </w:r>
            <w:r>
              <w:rPr>
                <w:rFonts w:hint="default" w:ascii="宋体" w:hAnsi="宋体" w:eastAsia="Times New Roman" w:cs="仿宋_GB2312"/>
                <w:b/>
                <w:bCs/>
                <w:sz w:val="24"/>
                <w:szCs w:val="24"/>
              </w:rPr>
              <w:t xml:space="preserve"> </w:t>
            </w:r>
            <w:r>
              <w:rPr>
                <w:rFonts w:hint="eastAsia" w:ascii="宋体" w:hAnsi="宋体" w:eastAsia="Times New Roman" w:cs="仿宋_GB2312"/>
                <w:b/>
                <w:bCs/>
                <w:sz w:val="24"/>
                <w:szCs w:val="24"/>
              </w:rPr>
              <w:t>数</w:t>
            </w:r>
          </w:p>
        </w:tc>
        <w:tc>
          <w:tcPr>
            <w:tcW w:w="6428" w:type="dxa"/>
            <w:tcBorders>
              <w:top w:val="nil"/>
            </w:tcBorders>
            <w:noWrap w:val="0"/>
            <w:vAlign w:val="center"/>
          </w:tcPr>
          <w:p w14:paraId="68F8F38D">
            <w:pPr>
              <w:keepNext w:val="0"/>
              <w:keepLines w:val="0"/>
              <w:pageBreakBefore w:val="0"/>
              <w:suppressLineNumbers w:val="0"/>
              <w:kinsoku/>
              <w:wordWrap/>
              <w:overflowPunct/>
              <w:topLinePunct w:val="0"/>
              <w:bidi w:val="0"/>
              <w:spacing w:before="0" w:beforeAutospacing="0" w:after="0" w:afterAutospacing="0" w:line="360" w:lineRule="auto"/>
              <w:ind w:left="0" w:right="0"/>
              <w:outlineLvl w:val="9"/>
              <w:rPr>
                <w:rFonts w:hint="default" w:ascii="宋体" w:hAnsi="宋体" w:eastAsia="Times New Roman" w:cs="仿宋_GB2312"/>
                <w:sz w:val="24"/>
                <w:szCs w:val="24"/>
              </w:rPr>
            </w:pPr>
            <w:r>
              <w:rPr>
                <w:rFonts w:hint="eastAsia" w:ascii="宋体" w:hAnsi="宋体" w:eastAsia="Times New Roman" w:cs="仿宋_GB2312"/>
                <w:sz w:val="24"/>
                <w:szCs w:val="24"/>
              </w:rPr>
              <w:t>正本：</w:t>
            </w:r>
            <w:r>
              <w:rPr>
                <w:rFonts w:hint="default" w:ascii="宋体" w:hAnsi="宋体" w:eastAsia="Times New Roman" w:cs="仿宋_GB2312"/>
                <w:sz w:val="24"/>
                <w:szCs w:val="24"/>
                <w:u w:val="single"/>
              </w:rPr>
              <w:t xml:space="preserve">   </w:t>
            </w:r>
            <w:r>
              <w:rPr>
                <w:rFonts w:hint="eastAsia" w:ascii="宋体" w:hAnsi="宋体" w:eastAsia="Times New Roman" w:cs="仿宋_GB2312"/>
                <w:sz w:val="24"/>
                <w:szCs w:val="24"/>
              </w:rPr>
              <w:t>份</w:t>
            </w:r>
            <w:r>
              <w:rPr>
                <w:rFonts w:hint="default" w:ascii="宋体" w:hAnsi="宋体" w:eastAsia="Times New Roman" w:cs="仿宋_GB2312"/>
                <w:sz w:val="24"/>
                <w:szCs w:val="24"/>
              </w:rPr>
              <w:t xml:space="preserve">                </w:t>
            </w:r>
            <w:r>
              <w:rPr>
                <w:rFonts w:hint="eastAsia" w:ascii="宋体" w:hAnsi="宋体" w:eastAsia="Times New Roman" w:cs="仿宋_GB2312"/>
                <w:sz w:val="24"/>
                <w:szCs w:val="24"/>
              </w:rPr>
              <w:t>副本：</w:t>
            </w:r>
            <w:r>
              <w:rPr>
                <w:rFonts w:hint="default" w:ascii="宋体" w:hAnsi="宋体" w:eastAsia="Times New Roman" w:cs="仿宋_GB2312"/>
                <w:sz w:val="24"/>
                <w:szCs w:val="24"/>
                <w:u w:val="single"/>
              </w:rPr>
              <w:t xml:space="preserve">   </w:t>
            </w:r>
            <w:r>
              <w:rPr>
                <w:rFonts w:hint="eastAsia" w:ascii="宋体" w:hAnsi="宋体" w:eastAsia="Times New Roman" w:cs="仿宋_GB2312"/>
                <w:sz w:val="24"/>
                <w:szCs w:val="24"/>
              </w:rPr>
              <w:t>份</w:t>
            </w:r>
            <w:r>
              <w:rPr>
                <w:rFonts w:hint="default" w:ascii="宋体" w:hAnsi="宋体" w:eastAsia="Times New Roman" w:cs="仿宋_GB2312"/>
                <w:sz w:val="24"/>
                <w:szCs w:val="24"/>
              </w:rPr>
              <w:t xml:space="preserve"> </w:t>
            </w:r>
          </w:p>
        </w:tc>
      </w:tr>
      <w:tr w14:paraId="6E20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jc w:val="center"/>
        </w:trPr>
        <w:tc>
          <w:tcPr>
            <w:tcW w:w="2359" w:type="dxa"/>
            <w:noWrap w:val="0"/>
            <w:vAlign w:val="center"/>
          </w:tcPr>
          <w:p w14:paraId="11E98AA5">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default" w:ascii="宋体" w:hAnsi="宋体" w:eastAsia="Times New Roman" w:cs="Times New Roman"/>
                <w:b/>
                <w:bCs/>
                <w:sz w:val="24"/>
                <w:szCs w:val="24"/>
              </w:rPr>
            </w:pPr>
            <w:r>
              <w:rPr>
                <w:rFonts w:hint="eastAsia" w:ascii="宋体" w:hAnsi="宋体" w:eastAsia="Times New Roman" w:cs="仿宋_GB2312"/>
                <w:b/>
                <w:bCs/>
                <w:sz w:val="24"/>
                <w:szCs w:val="24"/>
              </w:rPr>
              <w:t>投标报价</w:t>
            </w:r>
          </w:p>
          <w:p w14:paraId="26D3E86D">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default" w:ascii="宋体" w:hAnsi="宋体" w:eastAsia="Times New Roman" w:cs="Times New Roman"/>
                <w:b/>
                <w:bCs/>
                <w:sz w:val="24"/>
                <w:szCs w:val="24"/>
              </w:rPr>
            </w:pPr>
            <w:r>
              <w:rPr>
                <w:rFonts w:hint="eastAsia" w:ascii="宋体" w:hAnsi="宋体" w:eastAsia="Times New Roman" w:cs="仿宋_GB2312"/>
                <w:b/>
                <w:bCs/>
                <w:sz w:val="24"/>
                <w:szCs w:val="24"/>
              </w:rPr>
              <w:t>（人民币）</w:t>
            </w:r>
          </w:p>
        </w:tc>
        <w:tc>
          <w:tcPr>
            <w:tcW w:w="6428" w:type="dxa"/>
            <w:noWrap w:val="0"/>
            <w:vAlign w:val="center"/>
          </w:tcPr>
          <w:p w14:paraId="2921C7C6">
            <w:pPr>
              <w:keepNext w:val="0"/>
              <w:keepLines w:val="0"/>
              <w:pageBreakBefore w:val="0"/>
              <w:suppressLineNumbers w:val="0"/>
              <w:kinsoku/>
              <w:wordWrap/>
              <w:overflowPunct/>
              <w:topLinePunct w:val="0"/>
              <w:bidi w:val="0"/>
              <w:spacing w:before="0" w:beforeAutospacing="0" w:after="0" w:afterAutospacing="0" w:line="360" w:lineRule="auto"/>
              <w:ind w:left="0" w:right="0"/>
              <w:outlineLvl w:val="9"/>
              <w:rPr>
                <w:rFonts w:hint="eastAsia" w:ascii="宋体" w:hAnsi="宋体" w:eastAsia="Times New Roman" w:cs="仿宋_GB2312"/>
                <w:sz w:val="24"/>
                <w:szCs w:val="24"/>
              </w:rPr>
            </w:pPr>
            <w:r>
              <w:rPr>
                <w:rFonts w:hint="eastAsia" w:ascii="宋体" w:hAnsi="宋体" w:eastAsia="Times New Roman" w:cs="仿宋_GB2312"/>
                <w:sz w:val="24"/>
                <w:szCs w:val="24"/>
              </w:rPr>
              <w:t>小写：</w:t>
            </w:r>
            <w:r>
              <w:rPr>
                <w:rFonts w:hint="default" w:ascii="宋体" w:hAnsi="宋体" w:eastAsia="Times New Roman" w:cs="仿宋_GB2312"/>
                <w:sz w:val="24"/>
                <w:szCs w:val="24"/>
                <w:u w:val="single"/>
              </w:rPr>
              <w:t xml:space="preserve">       </w:t>
            </w:r>
            <w:r>
              <w:rPr>
                <w:rFonts w:hint="eastAsia" w:ascii="宋体" w:hAnsi="宋体" w:eastAsia="Times New Roman" w:cs="仿宋_GB2312"/>
                <w:sz w:val="24"/>
                <w:szCs w:val="24"/>
                <w:u w:val="single"/>
              </w:rPr>
              <w:t xml:space="preserve">  </w:t>
            </w:r>
            <w:r>
              <w:rPr>
                <w:rFonts w:hint="default" w:ascii="宋体" w:hAnsi="宋体" w:eastAsia="Times New Roman" w:cs="仿宋_GB2312"/>
                <w:sz w:val="24"/>
                <w:szCs w:val="24"/>
                <w:u w:val="single"/>
              </w:rPr>
              <w:t xml:space="preserve">    </w:t>
            </w:r>
            <w:r>
              <w:rPr>
                <w:rFonts w:hint="eastAsia" w:ascii="宋体" w:hAnsi="宋体" w:eastAsia="Times New Roman" w:cs="仿宋_GB2312"/>
                <w:sz w:val="24"/>
                <w:szCs w:val="24"/>
              </w:rPr>
              <w:t>元</w:t>
            </w:r>
          </w:p>
          <w:p w14:paraId="4500A6BA">
            <w:pPr>
              <w:keepNext w:val="0"/>
              <w:keepLines w:val="0"/>
              <w:pageBreakBefore w:val="0"/>
              <w:suppressLineNumbers w:val="0"/>
              <w:kinsoku/>
              <w:wordWrap/>
              <w:overflowPunct/>
              <w:topLinePunct w:val="0"/>
              <w:bidi w:val="0"/>
              <w:spacing w:before="0" w:beforeAutospacing="0" w:after="0" w:afterAutospacing="0" w:line="360" w:lineRule="auto"/>
              <w:ind w:left="0" w:right="0"/>
              <w:outlineLvl w:val="9"/>
              <w:rPr>
                <w:rFonts w:hint="eastAsia" w:ascii="宋体" w:hAnsi="宋体" w:eastAsia="Times New Roman" w:cs="Times New Roman"/>
                <w:sz w:val="24"/>
                <w:szCs w:val="24"/>
              </w:rPr>
            </w:pPr>
            <w:r>
              <w:rPr>
                <w:rFonts w:hint="eastAsia" w:ascii="宋体" w:hAnsi="宋体" w:eastAsia="Times New Roman" w:cs="仿宋_GB2312"/>
                <w:sz w:val="24"/>
                <w:szCs w:val="24"/>
              </w:rPr>
              <w:t>大写：</w:t>
            </w:r>
            <w:r>
              <w:rPr>
                <w:rFonts w:hint="default" w:ascii="宋体" w:hAnsi="宋体" w:eastAsia="Times New Roman" w:cs="仿宋_GB2312"/>
                <w:sz w:val="24"/>
                <w:szCs w:val="24"/>
                <w:u w:val="single"/>
              </w:rPr>
              <w:t xml:space="preserve">     </w:t>
            </w:r>
            <w:r>
              <w:rPr>
                <w:rFonts w:hint="eastAsia" w:ascii="宋体" w:hAnsi="宋体" w:eastAsia="Times New Roman" w:cs="仿宋_GB2312"/>
                <w:sz w:val="24"/>
                <w:szCs w:val="24"/>
                <w:u w:val="single"/>
              </w:rPr>
              <w:t xml:space="preserve">    </w:t>
            </w:r>
            <w:r>
              <w:rPr>
                <w:rFonts w:hint="default" w:ascii="宋体" w:hAnsi="宋体" w:eastAsia="Times New Roman" w:cs="仿宋_GB2312"/>
                <w:sz w:val="24"/>
                <w:szCs w:val="24"/>
                <w:u w:val="single"/>
              </w:rPr>
              <w:t xml:space="preserve">        </w:t>
            </w:r>
            <w:r>
              <w:rPr>
                <w:rFonts w:hint="eastAsia" w:ascii="宋体" w:hAnsi="宋体" w:eastAsia="Times New Roman" w:cs="仿宋_GB2312"/>
                <w:sz w:val="24"/>
                <w:szCs w:val="24"/>
              </w:rPr>
              <w:t>元</w:t>
            </w:r>
          </w:p>
        </w:tc>
      </w:tr>
      <w:tr w14:paraId="05BC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2359" w:type="dxa"/>
            <w:noWrap w:val="0"/>
            <w:vAlign w:val="center"/>
          </w:tcPr>
          <w:p w14:paraId="5908E957">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default" w:ascii="宋体" w:hAnsi="宋体" w:eastAsia="Times New Roman" w:cs="Times New Roman"/>
                <w:b/>
                <w:bCs/>
                <w:sz w:val="24"/>
                <w:szCs w:val="24"/>
              </w:rPr>
            </w:pPr>
            <w:r>
              <w:rPr>
                <w:rFonts w:hint="eastAsia" w:ascii="宋体" w:hAnsi="Times New Roman" w:eastAsia="Times New Roman" w:cs="Times New Roman"/>
                <w:b/>
                <w:sz w:val="24"/>
              </w:rPr>
              <w:t>投标有效期</w:t>
            </w:r>
          </w:p>
        </w:tc>
        <w:tc>
          <w:tcPr>
            <w:tcW w:w="6428" w:type="dxa"/>
            <w:noWrap w:val="0"/>
            <w:vAlign w:val="center"/>
          </w:tcPr>
          <w:p w14:paraId="0803325E">
            <w:pPr>
              <w:keepNext w:val="0"/>
              <w:keepLines w:val="0"/>
              <w:pageBreakBefore w:val="0"/>
              <w:suppressLineNumbers w:val="0"/>
              <w:kinsoku/>
              <w:wordWrap/>
              <w:overflowPunct/>
              <w:topLinePunct w:val="0"/>
              <w:bidi w:val="0"/>
              <w:spacing w:before="0" w:beforeAutospacing="0" w:after="0" w:afterAutospacing="0" w:line="360" w:lineRule="auto"/>
              <w:ind w:left="0" w:right="0"/>
              <w:outlineLvl w:val="9"/>
              <w:rPr>
                <w:rFonts w:hint="default" w:ascii="宋体" w:hAnsi="宋体" w:eastAsia="Times New Roman" w:cs="Times New Roman"/>
                <w:sz w:val="24"/>
                <w:szCs w:val="24"/>
              </w:rPr>
            </w:pPr>
          </w:p>
        </w:tc>
      </w:tr>
      <w:tr w14:paraId="1469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2359" w:type="dxa"/>
            <w:noWrap w:val="0"/>
            <w:vAlign w:val="center"/>
          </w:tcPr>
          <w:p w14:paraId="16A9A9B8">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default" w:ascii="宋体" w:hAnsi="Times New Roman" w:eastAsia="宋体" w:cs="Times New Roman"/>
                <w:b/>
                <w:sz w:val="24"/>
                <w:lang w:val="en-US" w:eastAsia="zh-CN"/>
              </w:rPr>
            </w:pPr>
            <w:r>
              <w:rPr>
                <w:rFonts w:hint="eastAsia" w:ascii="宋体" w:hAnsi="Times New Roman" w:eastAsia="Times New Roman" w:cs="Times New Roman"/>
                <w:b/>
                <w:sz w:val="24"/>
                <w:lang w:val="en-US" w:eastAsia="zh-CN"/>
              </w:rPr>
              <w:t>服务期限</w:t>
            </w:r>
          </w:p>
        </w:tc>
        <w:tc>
          <w:tcPr>
            <w:tcW w:w="6428" w:type="dxa"/>
            <w:noWrap w:val="0"/>
            <w:vAlign w:val="center"/>
          </w:tcPr>
          <w:p w14:paraId="45C4CDFA">
            <w:pPr>
              <w:keepNext w:val="0"/>
              <w:keepLines w:val="0"/>
              <w:pageBreakBefore w:val="0"/>
              <w:suppressLineNumbers w:val="0"/>
              <w:kinsoku/>
              <w:wordWrap/>
              <w:overflowPunct/>
              <w:topLinePunct w:val="0"/>
              <w:bidi w:val="0"/>
              <w:spacing w:before="0" w:beforeAutospacing="0" w:after="0" w:afterAutospacing="0" w:line="360" w:lineRule="auto"/>
              <w:ind w:left="0" w:right="0"/>
              <w:outlineLvl w:val="9"/>
              <w:rPr>
                <w:rFonts w:hint="default" w:ascii="宋体" w:hAnsi="宋体" w:eastAsia="Times New Roman" w:cs="Times New Roman"/>
                <w:sz w:val="24"/>
                <w:szCs w:val="24"/>
              </w:rPr>
            </w:pPr>
          </w:p>
        </w:tc>
      </w:tr>
      <w:tr w14:paraId="376A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359" w:type="dxa"/>
            <w:noWrap w:val="0"/>
            <w:vAlign w:val="center"/>
          </w:tcPr>
          <w:p w14:paraId="3E2C4090">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default" w:ascii="宋体" w:hAnsi="宋体" w:eastAsia="Times New Roman" w:cs="Times New Roman"/>
                <w:b/>
                <w:bCs/>
                <w:sz w:val="24"/>
                <w:szCs w:val="24"/>
              </w:rPr>
            </w:pPr>
            <w:r>
              <w:rPr>
                <w:rFonts w:hint="eastAsia" w:ascii="宋体" w:hAnsi="宋体" w:eastAsia="Times New Roman" w:cs="仿宋_GB2312"/>
                <w:b/>
                <w:bCs/>
                <w:sz w:val="24"/>
                <w:szCs w:val="24"/>
              </w:rPr>
              <w:t>备注</w:t>
            </w:r>
          </w:p>
        </w:tc>
        <w:tc>
          <w:tcPr>
            <w:tcW w:w="6428" w:type="dxa"/>
            <w:noWrap w:val="0"/>
            <w:vAlign w:val="center"/>
          </w:tcPr>
          <w:p w14:paraId="533281B2">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left"/>
              <w:outlineLvl w:val="9"/>
              <w:rPr>
                <w:rFonts w:hint="default" w:ascii="宋体" w:hAnsi="宋体" w:eastAsia="Times New Roman" w:cs="Times New Roman"/>
                <w:b/>
                <w:bCs/>
                <w:sz w:val="24"/>
                <w:szCs w:val="24"/>
              </w:rPr>
            </w:pPr>
          </w:p>
        </w:tc>
      </w:tr>
    </w:tbl>
    <w:p w14:paraId="75883C1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宋体" w:hAnsi="宋体" w:cs="Times New Roman"/>
          <w:sz w:val="21"/>
          <w:szCs w:val="21"/>
        </w:rPr>
      </w:pPr>
      <w:bookmarkStart w:id="33" w:name="_Hlt4296968"/>
      <w:bookmarkEnd w:id="33"/>
      <w:r>
        <w:rPr>
          <w:rFonts w:hint="eastAsia" w:ascii="宋体" w:hAnsi="宋体" w:cs="仿宋_GB2312"/>
          <w:b/>
          <w:bCs/>
          <w:sz w:val="24"/>
          <w:szCs w:val="24"/>
        </w:rPr>
        <w:t>注</w:t>
      </w:r>
      <w:r>
        <w:rPr>
          <w:rFonts w:hint="eastAsia" w:ascii="宋体" w:hAnsi="宋体" w:cs="仿宋_GB2312"/>
          <w:b/>
          <w:bCs/>
          <w:sz w:val="21"/>
          <w:szCs w:val="21"/>
        </w:rPr>
        <w:t>：</w:t>
      </w:r>
      <w:r>
        <w:rPr>
          <w:rFonts w:ascii="宋体" w:hAnsi="宋体" w:cs="宋体"/>
          <w:sz w:val="21"/>
          <w:szCs w:val="21"/>
        </w:rPr>
        <w:t>1</w:t>
      </w:r>
      <w:r>
        <w:rPr>
          <w:rFonts w:hint="eastAsia" w:ascii="宋体" w:hAnsi="宋体" w:cs="宋体"/>
          <w:sz w:val="21"/>
          <w:szCs w:val="21"/>
        </w:rPr>
        <w:t>、此表用于开标会唱标之用，表中最终投标报价必须与投标函中投标总价完全一致，如不一致，以开标一览表中报价为准。</w:t>
      </w:r>
    </w:p>
    <w:p w14:paraId="550A480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Times New Roman"/>
          <w:sz w:val="21"/>
          <w:szCs w:val="21"/>
          <w:lang w:val="en-US" w:eastAsia="zh-CN"/>
        </w:rPr>
      </w:pPr>
      <w:r>
        <w:rPr>
          <w:rFonts w:ascii="宋体" w:hAnsi="宋体" w:cs="宋体"/>
          <w:sz w:val="21"/>
          <w:szCs w:val="21"/>
        </w:rPr>
        <w:t>2</w:t>
      </w:r>
      <w:r>
        <w:rPr>
          <w:rFonts w:hint="eastAsia" w:ascii="宋体" w:hAnsi="宋体" w:cs="宋体"/>
          <w:sz w:val="21"/>
          <w:szCs w:val="21"/>
        </w:rPr>
        <w:t>、投标人必须按此表格式和内容编制</w:t>
      </w:r>
      <w:r>
        <w:rPr>
          <w:rFonts w:hint="eastAsia" w:ascii="宋体" w:hAnsi="宋体" w:cs="宋体"/>
          <w:sz w:val="21"/>
          <w:szCs w:val="21"/>
          <w:lang w:eastAsia="zh-CN"/>
        </w:rPr>
        <w:t>。</w:t>
      </w:r>
    </w:p>
    <w:p w14:paraId="526751C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宋体" w:hAnsi="宋体" w:cs="Times New Roman"/>
          <w:sz w:val="21"/>
          <w:szCs w:val="21"/>
        </w:rPr>
      </w:pPr>
      <w:r>
        <w:rPr>
          <w:rFonts w:ascii="宋体" w:hAnsi="宋体" w:cs="宋体"/>
          <w:sz w:val="21"/>
          <w:szCs w:val="21"/>
        </w:rPr>
        <w:t>3</w:t>
      </w:r>
      <w:r>
        <w:rPr>
          <w:rFonts w:hint="eastAsia" w:ascii="宋体" w:hAnsi="宋体" w:cs="宋体"/>
          <w:sz w:val="21"/>
          <w:szCs w:val="21"/>
        </w:rPr>
        <w:t>、投标标价应</w:t>
      </w:r>
      <w:r>
        <w:rPr>
          <w:rFonts w:hint="eastAsia" w:ascii="宋体" w:hAnsi="宋体" w:cs="宋体"/>
          <w:color w:val="000000"/>
          <w:sz w:val="21"/>
          <w:szCs w:val="21"/>
        </w:rPr>
        <w:t>包括货款、标准附件、备品备件、专用工具、包装、运输、装卸、以及安装、调试、保修等一切费用。</w:t>
      </w:r>
    </w:p>
    <w:p w14:paraId="2399EC2D">
      <w:pPr>
        <w:pageBreakBefore w:val="0"/>
        <w:kinsoku/>
        <w:wordWrap/>
        <w:overflowPunct/>
        <w:topLinePunct w:val="0"/>
        <w:bidi w:val="0"/>
        <w:spacing w:line="360" w:lineRule="auto"/>
        <w:outlineLvl w:val="9"/>
        <w:rPr>
          <w:rFonts w:ascii="宋体" w:hAnsi="宋体" w:cs="Times New Roman"/>
          <w:sz w:val="24"/>
          <w:szCs w:val="24"/>
        </w:rPr>
      </w:pPr>
    </w:p>
    <w:p w14:paraId="68550888">
      <w:pPr>
        <w:pageBreakBefore w:val="0"/>
        <w:kinsoku/>
        <w:wordWrap/>
        <w:overflowPunct/>
        <w:topLinePunct w:val="0"/>
        <w:bidi w:val="0"/>
        <w:spacing w:line="360" w:lineRule="auto"/>
        <w:outlineLvl w:val="9"/>
        <w:rPr>
          <w:rFonts w:hint="eastAsia" w:ascii="宋体" w:hAnsi="宋体" w:cs="宋体"/>
          <w:sz w:val="24"/>
          <w:szCs w:val="24"/>
        </w:rPr>
      </w:pPr>
      <w:r>
        <w:rPr>
          <w:rFonts w:hint="eastAsia" w:ascii="宋体" w:hAnsi="宋体" w:cs="宋体"/>
          <w:sz w:val="24"/>
          <w:szCs w:val="24"/>
        </w:rPr>
        <w:t>投标人（盖章）：</w:t>
      </w:r>
      <w:r>
        <w:rPr>
          <w:rFonts w:ascii="宋体" w:hAnsi="宋体" w:cs="宋体"/>
          <w:sz w:val="24"/>
          <w:szCs w:val="24"/>
        </w:rPr>
        <w:t xml:space="preserve">    </w:t>
      </w:r>
    </w:p>
    <w:p w14:paraId="4331E665">
      <w:pPr>
        <w:pageBreakBefore w:val="0"/>
        <w:kinsoku/>
        <w:wordWrap/>
        <w:overflowPunct/>
        <w:topLinePunct w:val="0"/>
        <w:bidi w:val="0"/>
        <w:spacing w:line="360" w:lineRule="auto"/>
        <w:outlineLvl w:val="9"/>
        <w:rPr>
          <w:rFonts w:ascii="宋体" w:hAnsi="宋体" w:cs="宋体"/>
          <w:sz w:val="24"/>
          <w:szCs w:val="24"/>
        </w:rPr>
      </w:pPr>
      <w:r>
        <w:rPr>
          <w:rFonts w:hint="eastAsia" w:ascii="宋体" w:hAnsi="宋体" w:cs="宋体"/>
          <w:spacing w:val="20"/>
          <w:kern w:val="0"/>
          <w:sz w:val="24"/>
          <w:szCs w:val="24"/>
        </w:rPr>
        <w:t>法定代表人或其被授权代理人（签字）：</w:t>
      </w:r>
      <w:r>
        <w:rPr>
          <w:rFonts w:ascii="宋体" w:hAnsi="宋体" w:cs="宋体"/>
          <w:sz w:val="24"/>
          <w:szCs w:val="24"/>
        </w:rPr>
        <w:t xml:space="preserve"> </w:t>
      </w:r>
    </w:p>
    <w:p w14:paraId="1052D207">
      <w:pPr>
        <w:pageBreakBefore w:val="0"/>
        <w:kinsoku/>
        <w:wordWrap/>
        <w:overflowPunct/>
        <w:topLinePunct w:val="0"/>
        <w:bidi w:val="0"/>
        <w:spacing w:line="360" w:lineRule="auto"/>
        <w:ind w:left="6840" w:hanging="6840" w:hangingChars="2850"/>
        <w:outlineLvl w:val="9"/>
        <w:rPr>
          <w:rFonts w:ascii="宋体" w:hAnsi="宋体" w:cs="Times New Roman"/>
          <w:sz w:val="24"/>
          <w:szCs w:val="24"/>
        </w:rPr>
      </w:pPr>
      <w:r>
        <w:rPr>
          <w:rFonts w:ascii="宋体" w:hAnsi="宋体" w:cs="宋体"/>
          <w:sz w:val="24"/>
          <w:szCs w:val="24"/>
        </w:rPr>
        <w:t xml:space="preserve">  </w:t>
      </w:r>
      <w:r>
        <w:rPr>
          <w:rFonts w:hint="eastAsia" w:ascii="宋体" w:hAnsi="宋体" w:cs="宋体"/>
          <w:sz w:val="24"/>
          <w:szCs w:val="24"/>
        </w:rPr>
        <w:t xml:space="preserve">                                                                    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14:paraId="7BD5D8B7">
      <w:pPr>
        <w:pageBreakBefore w:val="0"/>
        <w:kinsoku/>
        <w:wordWrap/>
        <w:overflowPunct/>
        <w:topLinePunct w:val="0"/>
        <w:bidi w:val="0"/>
        <w:outlineLvl w:val="9"/>
        <w:rPr>
          <w:rFonts w:ascii="宋体" w:cs="Times New Roman"/>
          <w:b/>
          <w:bCs/>
        </w:rPr>
      </w:pPr>
    </w:p>
    <w:p w14:paraId="5C717A6B">
      <w:pPr>
        <w:pageBreakBefore w:val="0"/>
        <w:kinsoku/>
        <w:wordWrap/>
        <w:overflowPunct/>
        <w:topLinePunct w:val="0"/>
        <w:bidi w:val="0"/>
        <w:outlineLvl w:val="9"/>
        <w:rPr>
          <w:rFonts w:ascii="宋体" w:cs="Times New Roman"/>
          <w:b/>
          <w:bCs/>
        </w:rPr>
      </w:pPr>
    </w:p>
    <w:p w14:paraId="753D8FF5">
      <w:pPr>
        <w:pageBreakBefore w:val="0"/>
        <w:kinsoku/>
        <w:wordWrap/>
        <w:overflowPunct/>
        <w:topLinePunct w:val="0"/>
        <w:bidi w:val="0"/>
        <w:outlineLvl w:val="9"/>
        <w:rPr>
          <w:rFonts w:hint="eastAsia" w:ascii="宋体" w:cs="Times New Roman"/>
          <w:b/>
          <w:bCs/>
        </w:rPr>
      </w:pPr>
      <w:r>
        <w:rPr>
          <w:rFonts w:hint="eastAsia" w:ascii="宋体" w:cs="宋体"/>
          <w:b/>
          <w:bCs/>
        </w:rPr>
        <w:t>备注：此表开标时单独密封一份用于唱标。</w:t>
      </w:r>
    </w:p>
    <w:p w14:paraId="3784B958">
      <w:pPr>
        <w:pageBreakBefore w:val="0"/>
        <w:kinsoku/>
        <w:wordWrap/>
        <w:overflowPunct/>
        <w:topLinePunct w:val="0"/>
        <w:bidi w:val="0"/>
        <w:jc w:val="center"/>
        <w:outlineLvl w:val="9"/>
        <w:rPr>
          <w:rFonts w:hint="eastAsia"/>
          <w:b/>
          <w:bCs/>
          <w:sz w:val="32"/>
          <w:szCs w:val="32"/>
          <w:lang w:val="en-US" w:eastAsia="zh-CN"/>
        </w:rPr>
      </w:pPr>
    </w:p>
    <w:p w14:paraId="67B98AE7">
      <w:pPr>
        <w:pageBreakBefore w:val="0"/>
        <w:kinsoku/>
        <w:wordWrap/>
        <w:overflowPunct/>
        <w:topLinePunct w:val="0"/>
        <w:bidi w:val="0"/>
        <w:jc w:val="both"/>
        <w:outlineLvl w:val="9"/>
        <w:rPr>
          <w:rFonts w:hint="eastAsia"/>
          <w:b w:val="0"/>
          <w:bCs w:val="0"/>
          <w:sz w:val="24"/>
          <w:szCs w:val="24"/>
          <w:lang w:val="en-US" w:eastAsia="zh-CN"/>
        </w:rPr>
      </w:pPr>
    </w:p>
    <w:p w14:paraId="400E7A28">
      <w:pPr>
        <w:pageBreakBefore w:val="0"/>
        <w:kinsoku/>
        <w:wordWrap/>
        <w:overflowPunct/>
        <w:topLinePunct w:val="0"/>
        <w:bidi w:val="0"/>
        <w:jc w:val="both"/>
        <w:outlineLvl w:val="9"/>
        <w:rPr>
          <w:rFonts w:hint="eastAsia"/>
          <w:b w:val="0"/>
          <w:bCs w:val="0"/>
          <w:sz w:val="24"/>
          <w:szCs w:val="24"/>
          <w:lang w:val="en-US" w:eastAsia="zh-CN"/>
        </w:rPr>
      </w:pPr>
    </w:p>
    <w:p w14:paraId="15E7CA1B">
      <w:pPr>
        <w:pStyle w:val="25"/>
        <w:pageBreakBefore w:val="0"/>
        <w:kinsoku/>
        <w:wordWrap/>
        <w:overflowPunct/>
        <w:topLinePunct w:val="0"/>
        <w:bidi w:val="0"/>
        <w:ind w:left="0" w:leftChars="0" w:firstLine="0" w:firstLineChars="0"/>
        <w:outlineLvl w:val="9"/>
        <w:rPr>
          <w:rFonts w:hint="eastAsia"/>
          <w:lang w:val="en-US" w:eastAsia="zh-CN"/>
        </w:rPr>
      </w:pPr>
    </w:p>
    <w:p w14:paraId="09E2EAF2">
      <w:pPr>
        <w:pageBreakBefore w:val="0"/>
        <w:kinsoku/>
        <w:wordWrap/>
        <w:overflowPunct/>
        <w:topLinePunct w:val="0"/>
        <w:bidi w:val="0"/>
        <w:jc w:val="both"/>
        <w:outlineLvl w:val="9"/>
        <w:rPr>
          <w:rFonts w:hint="eastAsia"/>
          <w:b w:val="0"/>
          <w:bCs w:val="0"/>
          <w:sz w:val="24"/>
          <w:szCs w:val="24"/>
          <w:lang w:val="en-US" w:eastAsia="zh-CN"/>
        </w:rPr>
      </w:pPr>
    </w:p>
    <w:p w14:paraId="2FDCE6CA">
      <w:pPr>
        <w:pageBreakBefore w:val="0"/>
        <w:kinsoku/>
        <w:wordWrap/>
        <w:overflowPunct/>
        <w:topLinePunct w:val="0"/>
        <w:bidi w:val="0"/>
        <w:jc w:val="both"/>
        <w:outlineLvl w:val="9"/>
        <w:rPr>
          <w:rFonts w:hint="eastAsia"/>
          <w:b w:val="0"/>
          <w:bCs w:val="0"/>
          <w:sz w:val="24"/>
          <w:szCs w:val="24"/>
          <w:lang w:val="en-US" w:eastAsia="zh-CN"/>
        </w:rPr>
      </w:pPr>
    </w:p>
    <w:p w14:paraId="448D3ACE">
      <w:pPr>
        <w:pageBreakBefore w:val="0"/>
        <w:kinsoku/>
        <w:wordWrap/>
        <w:overflowPunct/>
        <w:topLinePunct w:val="0"/>
        <w:bidi w:val="0"/>
        <w:jc w:val="both"/>
        <w:outlineLvl w:val="9"/>
        <w:rPr>
          <w:rFonts w:hint="eastAsia"/>
          <w:b w:val="0"/>
          <w:bCs w:val="0"/>
          <w:sz w:val="24"/>
          <w:szCs w:val="24"/>
          <w:lang w:val="en-US" w:eastAsia="zh-CN"/>
        </w:rPr>
      </w:pPr>
    </w:p>
    <w:p w14:paraId="43FDEABF">
      <w:pPr>
        <w:pageBreakBefore w:val="0"/>
        <w:kinsoku/>
        <w:wordWrap/>
        <w:overflowPunct/>
        <w:topLinePunct w:val="0"/>
        <w:bidi w:val="0"/>
        <w:jc w:val="both"/>
        <w:outlineLvl w:val="9"/>
        <w:rPr>
          <w:rFonts w:hint="eastAsia"/>
          <w:b w:val="0"/>
          <w:bCs w:val="0"/>
          <w:sz w:val="24"/>
          <w:szCs w:val="24"/>
          <w:lang w:val="en-US" w:eastAsia="zh-CN"/>
        </w:rPr>
      </w:pPr>
      <w:r>
        <w:rPr>
          <w:rFonts w:hint="eastAsia"/>
          <w:b w:val="0"/>
          <w:bCs w:val="0"/>
          <w:sz w:val="24"/>
          <w:szCs w:val="24"/>
          <w:lang w:val="en-US" w:eastAsia="zh-CN"/>
        </w:rPr>
        <w:t>附件四</w:t>
      </w:r>
    </w:p>
    <w:p w14:paraId="432B316C">
      <w:pPr>
        <w:pageBreakBefore w:val="0"/>
        <w:kinsoku/>
        <w:wordWrap/>
        <w:overflowPunct/>
        <w:topLinePunct w:val="0"/>
        <w:bidi w:val="0"/>
        <w:jc w:val="center"/>
        <w:outlineLvl w:val="9"/>
        <w:rPr>
          <w:rFonts w:hint="eastAsia"/>
          <w:b/>
          <w:bCs/>
          <w:sz w:val="32"/>
          <w:szCs w:val="32"/>
        </w:rPr>
      </w:pPr>
      <w:r>
        <w:rPr>
          <w:rFonts w:hint="eastAsia"/>
          <w:b/>
          <w:bCs/>
          <w:sz w:val="32"/>
          <w:szCs w:val="32"/>
        </w:rPr>
        <w:t>投标人综合情况简介</w:t>
      </w:r>
    </w:p>
    <w:p w14:paraId="31406770">
      <w:pPr>
        <w:pageBreakBefore w:val="0"/>
        <w:kinsoku/>
        <w:wordWrap/>
        <w:overflowPunct/>
        <w:topLinePunct w:val="0"/>
        <w:bidi w:val="0"/>
        <w:outlineLvl w:val="9"/>
        <w:rPr>
          <w:rFonts w:hint="eastAsia"/>
        </w:rPr>
      </w:pPr>
    </w:p>
    <w:p w14:paraId="2E3631F3">
      <w:pPr>
        <w:pageBreakBefore w:val="0"/>
        <w:kinsoku/>
        <w:wordWrap/>
        <w:overflowPunct/>
        <w:topLinePunct w:val="0"/>
        <w:bidi w:val="0"/>
        <w:jc w:val="center"/>
        <w:outlineLvl w:val="9"/>
        <w:rPr>
          <w:rFonts w:hint="eastAsia"/>
          <w:sz w:val="24"/>
          <w:szCs w:val="24"/>
        </w:rPr>
      </w:pPr>
    </w:p>
    <w:p w14:paraId="7FF2573D">
      <w:pPr>
        <w:pageBreakBefore w:val="0"/>
        <w:kinsoku/>
        <w:wordWrap/>
        <w:overflowPunct/>
        <w:topLinePunct w:val="0"/>
        <w:bidi w:val="0"/>
        <w:jc w:val="center"/>
        <w:outlineLvl w:val="9"/>
        <w:rPr>
          <w:rFonts w:hint="eastAsia"/>
          <w:sz w:val="24"/>
          <w:szCs w:val="24"/>
        </w:rPr>
      </w:pPr>
    </w:p>
    <w:p w14:paraId="0E1DFC31">
      <w:pPr>
        <w:pageBreakBefore w:val="0"/>
        <w:kinsoku/>
        <w:wordWrap/>
        <w:overflowPunct/>
        <w:topLinePunct w:val="0"/>
        <w:bidi w:val="0"/>
        <w:jc w:val="center"/>
        <w:outlineLvl w:val="9"/>
        <w:rPr>
          <w:rFonts w:hint="eastAsia"/>
          <w:sz w:val="24"/>
          <w:szCs w:val="24"/>
        </w:rPr>
      </w:pPr>
    </w:p>
    <w:p w14:paraId="6838BC24">
      <w:pPr>
        <w:pageBreakBefore w:val="0"/>
        <w:kinsoku/>
        <w:wordWrap/>
        <w:overflowPunct/>
        <w:topLinePunct w:val="0"/>
        <w:bidi w:val="0"/>
        <w:jc w:val="center"/>
        <w:outlineLvl w:val="9"/>
        <w:rPr>
          <w:rFonts w:hint="eastAsia"/>
          <w:sz w:val="24"/>
          <w:szCs w:val="24"/>
        </w:rPr>
      </w:pPr>
    </w:p>
    <w:p w14:paraId="19FC19E2">
      <w:pPr>
        <w:pageBreakBefore w:val="0"/>
        <w:kinsoku/>
        <w:wordWrap/>
        <w:overflowPunct/>
        <w:topLinePunct w:val="0"/>
        <w:bidi w:val="0"/>
        <w:jc w:val="center"/>
        <w:outlineLvl w:val="9"/>
        <w:rPr>
          <w:rFonts w:hint="eastAsia"/>
          <w:sz w:val="24"/>
          <w:szCs w:val="24"/>
        </w:rPr>
      </w:pPr>
    </w:p>
    <w:p w14:paraId="511056A4">
      <w:pPr>
        <w:pageBreakBefore w:val="0"/>
        <w:kinsoku/>
        <w:wordWrap/>
        <w:overflowPunct/>
        <w:topLinePunct w:val="0"/>
        <w:bidi w:val="0"/>
        <w:jc w:val="center"/>
        <w:outlineLvl w:val="9"/>
        <w:rPr>
          <w:rFonts w:hint="eastAsia"/>
          <w:sz w:val="24"/>
          <w:szCs w:val="24"/>
        </w:rPr>
      </w:pPr>
    </w:p>
    <w:p w14:paraId="30F40C14">
      <w:pPr>
        <w:pageBreakBefore w:val="0"/>
        <w:kinsoku/>
        <w:wordWrap/>
        <w:overflowPunct/>
        <w:topLinePunct w:val="0"/>
        <w:bidi w:val="0"/>
        <w:jc w:val="center"/>
        <w:outlineLvl w:val="9"/>
        <w:rPr>
          <w:rFonts w:hint="eastAsia"/>
          <w:sz w:val="24"/>
          <w:szCs w:val="24"/>
        </w:rPr>
      </w:pPr>
      <w:r>
        <w:rPr>
          <w:rFonts w:hint="eastAsia"/>
          <w:sz w:val="24"/>
          <w:szCs w:val="24"/>
        </w:rPr>
        <w:t>（格式供应商自定）</w:t>
      </w:r>
    </w:p>
    <w:p w14:paraId="4EA8971B">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sz w:val="24"/>
          <w:szCs w:val="24"/>
        </w:rPr>
      </w:pPr>
    </w:p>
    <w:p w14:paraId="6677D2E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sz w:val="24"/>
          <w:szCs w:val="24"/>
        </w:rPr>
      </w:pPr>
    </w:p>
    <w:p w14:paraId="1BC8BCA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sz w:val="24"/>
          <w:szCs w:val="24"/>
        </w:rPr>
      </w:pPr>
    </w:p>
    <w:p w14:paraId="5BA8AE2A">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sz w:val="24"/>
          <w:szCs w:val="24"/>
        </w:rPr>
      </w:pPr>
    </w:p>
    <w:p w14:paraId="0AF67587">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sz w:val="24"/>
          <w:szCs w:val="24"/>
        </w:rPr>
      </w:pPr>
    </w:p>
    <w:p w14:paraId="10D233BF">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sz w:val="24"/>
          <w:szCs w:val="24"/>
        </w:rPr>
      </w:pPr>
    </w:p>
    <w:p w14:paraId="0B62D557">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sz w:val="24"/>
          <w:szCs w:val="24"/>
        </w:rPr>
      </w:pPr>
    </w:p>
    <w:p w14:paraId="64F35F33">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sz w:val="24"/>
          <w:szCs w:val="24"/>
        </w:rPr>
      </w:pPr>
    </w:p>
    <w:p w14:paraId="1C12A21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sz w:val="24"/>
          <w:szCs w:val="24"/>
        </w:rPr>
      </w:pPr>
    </w:p>
    <w:p w14:paraId="1632861B">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sz w:val="24"/>
          <w:szCs w:val="24"/>
        </w:rPr>
      </w:pPr>
    </w:p>
    <w:p w14:paraId="3044A063">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sz w:val="24"/>
          <w:szCs w:val="24"/>
        </w:rPr>
      </w:pPr>
    </w:p>
    <w:p w14:paraId="0AA1BC5F">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sz w:val="24"/>
          <w:szCs w:val="24"/>
        </w:rPr>
      </w:pPr>
    </w:p>
    <w:p w14:paraId="7231B37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sz w:val="24"/>
          <w:szCs w:val="24"/>
        </w:rPr>
      </w:pPr>
    </w:p>
    <w:p w14:paraId="037A2EA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sz w:val="24"/>
          <w:szCs w:val="24"/>
        </w:rPr>
      </w:pPr>
    </w:p>
    <w:p w14:paraId="5EF85B66">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sz w:val="24"/>
          <w:szCs w:val="24"/>
        </w:rPr>
      </w:pPr>
    </w:p>
    <w:p w14:paraId="1D60F3E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sz w:val="24"/>
          <w:szCs w:val="24"/>
        </w:rPr>
      </w:pPr>
      <w:r>
        <w:rPr>
          <w:rFonts w:hint="eastAsia"/>
          <w:sz w:val="24"/>
          <w:szCs w:val="24"/>
        </w:rPr>
        <w:t>投标人：（盖章）</w:t>
      </w:r>
    </w:p>
    <w:p w14:paraId="13316464">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sz w:val="24"/>
          <w:szCs w:val="24"/>
        </w:rPr>
      </w:pPr>
      <w:r>
        <w:rPr>
          <w:rFonts w:hint="eastAsia"/>
          <w:sz w:val="24"/>
          <w:szCs w:val="24"/>
        </w:rPr>
        <w:t>法人代表或授权代表：（签字或盖章）</w:t>
      </w:r>
    </w:p>
    <w:p w14:paraId="434C7C4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p>
    <w:p w14:paraId="0F824FB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年   月   日</w:t>
      </w:r>
    </w:p>
    <w:p w14:paraId="1D02C357">
      <w:pPr>
        <w:pageBreakBefore w:val="0"/>
        <w:kinsoku/>
        <w:wordWrap/>
        <w:overflowPunct/>
        <w:topLinePunct w:val="0"/>
        <w:bidi w:val="0"/>
        <w:outlineLvl w:val="9"/>
        <w:rPr>
          <w:rFonts w:hint="eastAsia"/>
        </w:rPr>
      </w:pPr>
    </w:p>
    <w:p w14:paraId="0A5E9F94">
      <w:pPr>
        <w:pageBreakBefore w:val="0"/>
        <w:kinsoku/>
        <w:wordWrap/>
        <w:overflowPunct/>
        <w:topLinePunct w:val="0"/>
        <w:bidi w:val="0"/>
        <w:jc w:val="both"/>
        <w:outlineLvl w:val="9"/>
        <w:rPr>
          <w:rFonts w:hint="eastAsia"/>
          <w:b/>
          <w:bCs/>
          <w:sz w:val="32"/>
          <w:szCs w:val="32"/>
          <w:lang w:val="en-US" w:eastAsia="zh-CN"/>
        </w:rPr>
      </w:pPr>
    </w:p>
    <w:p w14:paraId="356AC6C7">
      <w:pPr>
        <w:pageBreakBefore w:val="0"/>
        <w:kinsoku/>
        <w:wordWrap/>
        <w:overflowPunct/>
        <w:topLinePunct w:val="0"/>
        <w:bidi w:val="0"/>
        <w:jc w:val="both"/>
        <w:outlineLvl w:val="9"/>
        <w:rPr>
          <w:rFonts w:hint="eastAsia"/>
          <w:b/>
          <w:bCs/>
          <w:sz w:val="32"/>
          <w:szCs w:val="32"/>
          <w:lang w:val="en-US" w:eastAsia="zh-CN"/>
        </w:rPr>
      </w:pPr>
    </w:p>
    <w:p w14:paraId="41CEB552">
      <w:pPr>
        <w:pStyle w:val="7"/>
        <w:bidi w:val="0"/>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en-US" w:eastAsia="zh-CN"/>
        </w:rPr>
        <w:t>附件</w:t>
      </w:r>
      <w:r>
        <w:rPr>
          <w:rFonts w:hint="eastAsia" w:ascii="宋体" w:hAnsi="宋体" w:eastAsia="宋体" w:cs="宋体"/>
          <w:b w:val="0"/>
          <w:bCs w:val="0"/>
          <w:sz w:val="24"/>
          <w:szCs w:val="24"/>
          <w:lang w:val="zh-CN" w:eastAsia="zh-CN"/>
        </w:rPr>
        <w:t>五、投标人资格证明材料</w:t>
      </w:r>
    </w:p>
    <w:p w14:paraId="101C8139">
      <w:pPr>
        <w:numPr>
          <w:ilvl w:val="0"/>
          <w:numId w:val="0"/>
        </w:num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应仔细查看</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lang w:eastAsia="zh-CN"/>
        </w:rPr>
        <w:t>文件中要求</w:t>
      </w:r>
      <w:r>
        <w:rPr>
          <w:rFonts w:hint="eastAsia" w:ascii="仿宋" w:hAnsi="仿宋" w:eastAsia="仿宋" w:cs="仿宋"/>
          <w:color w:val="auto"/>
          <w:sz w:val="24"/>
          <w:highlight w:val="none"/>
        </w:rPr>
        <w:t>提供的</w:t>
      </w:r>
      <w:r>
        <w:rPr>
          <w:rFonts w:hint="eastAsia" w:ascii="仿宋" w:hAnsi="仿宋" w:eastAsia="仿宋" w:cs="仿宋"/>
          <w:color w:val="auto"/>
          <w:sz w:val="24"/>
          <w:highlight w:val="none"/>
          <w:lang w:eastAsia="zh-CN"/>
        </w:rPr>
        <w:t>资格证明</w:t>
      </w:r>
      <w:r>
        <w:rPr>
          <w:rFonts w:hint="eastAsia" w:ascii="仿宋" w:hAnsi="仿宋" w:eastAsia="仿宋" w:cs="仿宋"/>
          <w:color w:val="auto"/>
          <w:sz w:val="24"/>
          <w:highlight w:val="none"/>
        </w:rPr>
        <w:t>资料，确保提供齐全。</w:t>
      </w:r>
    </w:p>
    <w:p w14:paraId="658CDE7D">
      <w:pPr>
        <w:rPr>
          <w:rFonts w:hint="eastAsia" w:ascii="仿宋" w:hAnsi="仿宋" w:eastAsia="仿宋" w:cs="仿宋"/>
          <w:color w:val="auto"/>
          <w:sz w:val="24"/>
          <w:highlight w:val="none"/>
        </w:rPr>
      </w:pPr>
    </w:p>
    <w:p w14:paraId="45B4A3C4">
      <w:pPr>
        <w:pStyle w:val="7"/>
        <w:bidi w:val="0"/>
        <w:rPr>
          <w:rFonts w:hint="eastAsia" w:ascii="宋体" w:hAnsi="宋体" w:eastAsia="宋体" w:cs="宋体"/>
          <w:b w:val="0"/>
          <w:bCs w:val="0"/>
          <w:sz w:val="24"/>
          <w:szCs w:val="24"/>
          <w:lang w:val="zh-CN" w:eastAsia="zh-CN"/>
        </w:rPr>
      </w:pPr>
      <w:bookmarkStart w:id="34" w:name="_Toc2907"/>
      <w:r>
        <w:rPr>
          <w:rFonts w:hint="eastAsia" w:ascii="宋体" w:hAnsi="宋体" w:eastAsia="宋体" w:cs="宋体"/>
          <w:b w:val="0"/>
          <w:bCs w:val="0"/>
          <w:sz w:val="24"/>
          <w:szCs w:val="24"/>
          <w:lang w:val="en-US" w:eastAsia="zh-CN"/>
        </w:rPr>
        <w:t>附件</w:t>
      </w:r>
      <w:r>
        <w:rPr>
          <w:rFonts w:hint="eastAsia" w:ascii="宋体" w:hAnsi="宋体" w:eastAsia="宋体" w:cs="宋体"/>
          <w:b w:val="0"/>
          <w:bCs w:val="0"/>
          <w:sz w:val="24"/>
          <w:szCs w:val="24"/>
          <w:lang w:val="zh-CN" w:eastAsia="zh-CN"/>
        </w:rPr>
        <w:t>六、商务条款偏离表</w:t>
      </w:r>
      <w:bookmarkEnd w:id="34"/>
    </w:p>
    <w:tbl>
      <w:tblPr>
        <w:tblStyle w:val="29"/>
        <w:tblW w:w="8817" w:type="dxa"/>
        <w:tblInd w:w="0" w:type="dxa"/>
        <w:tblLayout w:type="fixed"/>
        <w:tblCellMar>
          <w:top w:w="0" w:type="dxa"/>
          <w:left w:w="108" w:type="dxa"/>
          <w:bottom w:w="0" w:type="dxa"/>
          <w:right w:w="108" w:type="dxa"/>
        </w:tblCellMar>
      </w:tblPr>
      <w:tblGrid>
        <w:gridCol w:w="652"/>
        <w:gridCol w:w="1211"/>
        <w:gridCol w:w="2105"/>
        <w:gridCol w:w="2256"/>
        <w:gridCol w:w="1387"/>
        <w:gridCol w:w="1206"/>
      </w:tblGrid>
      <w:tr w14:paraId="39AE6EE0">
        <w:tblPrEx>
          <w:tblCellMar>
            <w:top w:w="0" w:type="dxa"/>
            <w:left w:w="108" w:type="dxa"/>
            <w:bottom w:w="0" w:type="dxa"/>
            <w:right w:w="108" w:type="dxa"/>
          </w:tblCellMar>
        </w:tblPrEx>
        <w:trPr>
          <w:trHeight w:val="943" w:hRule="atLeast"/>
        </w:trPr>
        <w:tc>
          <w:tcPr>
            <w:tcW w:w="652" w:type="dxa"/>
            <w:tcBorders>
              <w:top w:val="single" w:color="000000" w:sz="4" w:space="0"/>
              <w:left w:val="single" w:color="000000" w:sz="4" w:space="0"/>
              <w:bottom w:val="single" w:color="000000" w:sz="4" w:space="0"/>
              <w:right w:val="single" w:color="000000" w:sz="4" w:space="0"/>
            </w:tcBorders>
            <w:noWrap w:val="0"/>
            <w:vAlign w:val="center"/>
          </w:tcPr>
          <w:p w14:paraId="453C6AB8">
            <w:pPr>
              <w:widowControl/>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序号</w:t>
            </w:r>
          </w:p>
        </w:tc>
        <w:tc>
          <w:tcPr>
            <w:tcW w:w="1211" w:type="dxa"/>
            <w:tcBorders>
              <w:top w:val="single" w:color="000000" w:sz="4" w:space="0"/>
              <w:left w:val="nil"/>
              <w:bottom w:val="single" w:color="000000" w:sz="4" w:space="0"/>
              <w:right w:val="single" w:color="000000" w:sz="4" w:space="0"/>
            </w:tcBorders>
            <w:noWrap w:val="0"/>
            <w:vAlign w:val="center"/>
          </w:tcPr>
          <w:p w14:paraId="129F022A">
            <w:pPr>
              <w:widowControl/>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项目</w:t>
            </w:r>
          </w:p>
        </w:tc>
        <w:tc>
          <w:tcPr>
            <w:tcW w:w="2105" w:type="dxa"/>
            <w:tcBorders>
              <w:top w:val="single" w:color="000000" w:sz="4" w:space="0"/>
              <w:left w:val="nil"/>
              <w:bottom w:val="single" w:color="000000" w:sz="4" w:space="0"/>
              <w:right w:val="single" w:color="000000" w:sz="4" w:space="0"/>
            </w:tcBorders>
            <w:noWrap w:val="0"/>
            <w:vAlign w:val="center"/>
          </w:tcPr>
          <w:p w14:paraId="5F35FCA0">
            <w:pPr>
              <w:widowControl/>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招标</w:t>
            </w:r>
            <w:r>
              <w:rPr>
                <w:rFonts w:hint="eastAsia" w:ascii="仿宋" w:hAnsi="仿宋" w:eastAsia="仿宋" w:cs="仿宋"/>
                <w:b/>
                <w:color w:val="000000"/>
                <w:kern w:val="0"/>
                <w:szCs w:val="21"/>
                <w:lang w:val="en-US" w:eastAsia="zh-CN"/>
              </w:rPr>
              <w:t>参数</w:t>
            </w:r>
          </w:p>
        </w:tc>
        <w:tc>
          <w:tcPr>
            <w:tcW w:w="2256" w:type="dxa"/>
            <w:tcBorders>
              <w:top w:val="single" w:color="000000" w:sz="4" w:space="0"/>
              <w:left w:val="nil"/>
              <w:bottom w:val="single" w:color="000000" w:sz="4" w:space="0"/>
              <w:right w:val="single" w:color="000000" w:sz="4" w:space="0"/>
            </w:tcBorders>
            <w:noWrap w:val="0"/>
            <w:vAlign w:val="center"/>
          </w:tcPr>
          <w:p w14:paraId="0E21C849">
            <w:pPr>
              <w:widowControl/>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投标</w:t>
            </w:r>
            <w:r>
              <w:rPr>
                <w:rFonts w:hint="eastAsia" w:ascii="仿宋" w:hAnsi="仿宋" w:eastAsia="仿宋" w:cs="仿宋"/>
                <w:b/>
                <w:color w:val="000000"/>
                <w:kern w:val="0"/>
                <w:szCs w:val="21"/>
                <w:lang w:val="en-US" w:eastAsia="zh-CN"/>
              </w:rPr>
              <w:t>参数</w:t>
            </w:r>
          </w:p>
        </w:tc>
        <w:tc>
          <w:tcPr>
            <w:tcW w:w="1387" w:type="dxa"/>
            <w:tcBorders>
              <w:top w:val="single" w:color="000000" w:sz="4" w:space="0"/>
              <w:left w:val="nil"/>
              <w:bottom w:val="single" w:color="000000" w:sz="4" w:space="0"/>
              <w:right w:val="single" w:color="000000" w:sz="4" w:space="0"/>
            </w:tcBorders>
            <w:noWrap w:val="0"/>
            <w:vAlign w:val="center"/>
          </w:tcPr>
          <w:p w14:paraId="7C773AF9">
            <w:pPr>
              <w:widowControl/>
              <w:jc w:val="center"/>
              <w:rPr>
                <w:rFonts w:hint="eastAsia" w:ascii="仿宋" w:hAnsi="仿宋" w:eastAsia="仿宋" w:cs="仿宋"/>
                <w:b/>
                <w:color w:val="000000"/>
                <w:kern w:val="0"/>
                <w:szCs w:val="21"/>
                <w:lang w:eastAsia="zh-CN"/>
              </w:rPr>
            </w:pPr>
            <w:r>
              <w:rPr>
                <w:rFonts w:hint="eastAsia" w:ascii="仿宋" w:hAnsi="仿宋" w:eastAsia="仿宋" w:cs="仿宋"/>
                <w:b/>
                <w:color w:val="000000"/>
                <w:kern w:val="0"/>
                <w:szCs w:val="21"/>
              </w:rPr>
              <w:t>偏离说明</w:t>
            </w:r>
            <w:r>
              <w:rPr>
                <w:rFonts w:hint="eastAsia" w:ascii="仿宋" w:hAnsi="仿宋" w:eastAsia="仿宋" w:cs="仿宋"/>
                <w:b/>
                <w:color w:val="000000"/>
                <w:kern w:val="0"/>
                <w:szCs w:val="21"/>
                <w:lang w:eastAsia="zh-CN"/>
              </w:rPr>
              <w:t>（</w:t>
            </w:r>
            <w:r>
              <w:rPr>
                <w:rFonts w:hint="eastAsia" w:ascii="仿宋" w:hAnsi="仿宋" w:eastAsia="仿宋" w:cs="仿宋"/>
                <w:color w:val="000000"/>
                <w:kern w:val="0"/>
                <w:szCs w:val="21"/>
              </w:rPr>
              <w:t>无偏离</w:t>
            </w:r>
            <w:r>
              <w:rPr>
                <w:rFonts w:hint="eastAsia" w:ascii="仿宋" w:hAnsi="仿宋" w:eastAsia="仿宋" w:cs="仿宋"/>
                <w:color w:val="000000"/>
                <w:kern w:val="0"/>
                <w:szCs w:val="21"/>
                <w:lang w:val="en-US" w:eastAsia="zh-CN"/>
              </w:rPr>
              <w:t>/</w:t>
            </w:r>
            <w:r>
              <w:rPr>
                <w:rFonts w:hint="eastAsia" w:ascii="仿宋" w:hAnsi="仿宋" w:eastAsia="仿宋" w:cs="仿宋"/>
                <w:color w:val="000000"/>
                <w:kern w:val="0"/>
                <w:szCs w:val="21"/>
              </w:rPr>
              <w:t>正偏离</w:t>
            </w:r>
            <w:r>
              <w:rPr>
                <w:rFonts w:hint="eastAsia" w:ascii="仿宋" w:hAnsi="仿宋" w:eastAsia="仿宋" w:cs="仿宋"/>
                <w:color w:val="000000"/>
                <w:kern w:val="0"/>
                <w:szCs w:val="21"/>
                <w:lang w:val="en-US" w:eastAsia="zh-CN"/>
              </w:rPr>
              <w:t>/</w:t>
            </w:r>
            <w:r>
              <w:rPr>
                <w:rFonts w:hint="eastAsia" w:ascii="仿宋" w:hAnsi="仿宋" w:eastAsia="仿宋" w:cs="仿宋"/>
                <w:color w:val="000000"/>
                <w:kern w:val="0"/>
                <w:szCs w:val="21"/>
              </w:rPr>
              <w:t>负偏离</w:t>
            </w:r>
            <w:r>
              <w:rPr>
                <w:rFonts w:hint="eastAsia" w:ascii="仿宋" w:hAnsi="仿宋" w:eastAsia="仿宋" w:cs="仿宋"/>
                <w:b/>
                <w:color w:val="000000"/>
                <w:kern w:val="0"/>
                <w:szCs w:val="21"/>
                <w:lang w:eastAsia="zh-CN"/>
              </w:rPr>
              <w:t>）</w:t>
            </w:r>
          </w:p>
        </w:tc>
        <w:tc>
          <w:tcPr>
            <w:tcW w:w="1206" w:type="dxa"/>
            <w:tcBorders>
              <w:top w:val="single" w:color="000000" w:sz="4" w:space="0"/>
              <w:left w:val="nil"/>
              <w:bottom w:val="single" w:color="000000" w:sz="4" w:space="0"/>
              <w:right w:val="single" w:color="000000" w:sz="4" w:space="0"/>
            </w:tcBorders>
            <w:noWrap w:val="0"/>
            <w:vAlign w:val="center"/>
          </w:tcPr>
          <w:p w14:paraId="025000B7">
            <w:pPr>
              <w:widowControl/>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备注</w:t>
            </w:r>
          </w:p>
        </w:tc>
      </w:tr>
      <w:tr w14:paraId="641ED261">
        <w:tblPrEx>
          <w:tblCellMar>
            <w:top w:w="0" w:type="dxa"/>
            <w:left w:w="108" w:type="dxa"/>
            <w:bottom w:w="0" w:type="dxa"/>
            <w:right w:w="108" w:type="dxa"/>
          </w:tblCellMar>
        </w:tblPrEx>
        <w:trPr>
          <w:trHeight w:val="463" w:hRule="atLeast"/>
        </w:trPr>
        <w:tc>
          <w:tcPr>
            <w:tcW w:w="652" w:type="dxa"/>
            <w:tcBorders>
              <w:top w:val="single" w:color="000000" w:sz="4" w:space="0"/>
              <w:left w:val="single" w:color="000000" w:sz="4" w:space="0"/>
              <w:bottom w:val="single" w:color="000000" w:sz="4" w:space="0"/>
              <w:right w:val="single" w:color="000000" w:sz="4" w:space="0"/>
            </w:tcBorders>
            <w:noWrap w:val="0"/>
            <w:vAlign w:val="center"/>
          </w:tcPr>
          <w:p w14:paraId="114975B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c>
          <w:tcPr>
            <w:tcW w:w="1211" w:type="dxa"/>
            <w:tcBorders>
              <w:top w:val="single" w:color="000000" w:sz="4" w:space="0"/>
              <w:left w:val="nil"/>
              <w:bottom w:val="single" w:color="000000" w:sz="4" w:space="0"/>
              <w:right w:val="single" w:color="000000" w:sz="4" w:space="0"/>
            </w:tcBorders>
            <w:noWrap w:val="0"/>
            <w:vAlign w:val="center"/>
          </w:tcPr>
          <w:p w14:paraId="1129FAAD">
            <w:pPr>
              <w:widowControl/>
              <w:jc w:val="center"/>
              <w:rPr>
                <w:rFonts w:hint="eastAsia" w:ascii="仿宋" w:hAnsi="仿宋" w:eastAsia="仿宋" w:cs="仿宋"/>
                <w:color w:val="0000FF"/>
                <w:kern w:val="0"/>
                <w:szCs w:val="21"/>
              </w:rPr>
            </w:pPr>
            <w:r>
              <w:rPr>
                <w:rFonts w:hint="eastAsia" w:ascii="仿宋" w:hAnsi="仿宋" w:eastAsia="仿宋" w:cs="仿宋"/>
                <w:color w:val="0000FF"/>
                <w:kern w:val="0"/>
                <w:szCs w:val="21"/>
              </w:rPr>
              <w:t>交货地点</w:t>
            </w:r>
          </w:p>
        </w:tc>
        <w:tc>
          <w:tcPr>
            <w:tcW w:w="2105" w:type="dxa"/>
            <w:tcBorders>
              <w:top w:val="single" w:color="000000" w:sz="4" w:space="0"/>
              <w:left w:val="nil"/>
              <w:bottom w:val="single" w:color="000000" w:sz="4" w:space="0"/>
              <w:right w:val="single" w:color="000000" w:sz="4" w:space="0"/>
            </w:tcBorders>
            <w:noWrap w:val="0"/>
            <w:vAlign w:val="center"/>
          </w:tcPr>
          <w:p w14:paraId="4662CDC3">
            <w:pPr>
              <w:widowControl/>
              <w:jc w:val="center"/>
              <w:rPr>
                <w:rFonts w:hint="eastAsia" w:ascii="仿宋" w:hAnsi="仿宋" w:eastAsia="仿宋" w:cs="仿宋"/>
                <w:color w:val="000000"/>
                <w:kern w:val="0"/>
                <w:szCs w:val="21"/>
              </w:rPr>
            </w:pPr>
          </w:p>
        </w:tc>
        <w:tc>
          <w:tcPr>
            <w:tcW w:w="2256" w:type="dxa"/>
            <w:tcBorders>
              <w:top w:val="single" w:color="000000" w:sz="4" w:space="0"/>
              <w:left w:val="nil"/>
              <w:bottom w:val="single" w:color="000000" w:sz="4" w:space="0"/>
              <w:right w:val="single" w:color="000000" w:sz="4" w:space="0"/>
            </w:tcBorders>
            <w:noWrap w:val="0"/>
            <w:vAlign w:val="center"/>
          </w:tcPr>
          <w:p w14:paraId="665E0330">
            <w:pPr>
              <w:widowControl/>
              <w:jc w:val="center"/>
              <w:rPr>
                <w:rFonts w:hint="eastAsia" w:ascii="仿宋" w:hAnsi="仿宋" w:eastAsia="仿宋" w:cs="仿宋"/>
                <w:color w:val="000000"/>
                <w:kern w:val="0"/>
                <w:szCs w:val="21"/>
              </w:rPr>
            </w:pPr>
          </w:p>
        </w:tc>
        <w:tc>
          <w:tcPr>
            <w:tcW w:w="1387" w:type="dxa"/>
            <w:tcBorders>
              <w:top w:val="single" w:color="000000" w:sz="4" w:space="0"/>
              <w:left w:val="nil"/>
              <w:bottom w:val="single" w:color="000000" w:sz="4" w:space="0"/>
              <w:right w:val="single" w:color="000000" w:sz="4" w:space="0"/>
            </w:tcBorders>
            <w:noWrap w:val="0"/>
            <w:vAlign w:val="center"/>
          </w:tcPr>
          <w:p w14:paraId="37B63213">
            <w:pPr>
              <w:widowControl/>
              <w:jc w:val="center"/>
              <w:rPr>
                <w:rFonts w:hint="eastAsia" w:ascii="仿宋" w:hAnsi="仿宋" w:eastAsia="仿宋" w:cs="仿宋"/>
                <w:color w:val="000000"/>
                <w:kern w:val="0"/>
                <w:szCs w:val="21"/>
              </w:rPr>
            </w:pPr>
          </w:p>
        </w:tc>
        <w:tc>
          <w:tcPr>
            <w:tcW w:w="1206" w:type="dxa"/>
            <w:tcBorders>
              <w:top w:val="single" w:color="000000" w:sz="4" w:space="0"/>
              <w:left w:val="nil"/>
              <w:bottom w:val="single" w:color="000000" w:sz="4" w:space="0"/>
              <w:right w:val="single" w:color="000000" w:sz="4" w:space="0"/>
            </w:tcBorders>
            <w:noWrap w:val="0"/>
            <w:vAlign w:val="center"/>
          </w:tcPr>
          <w:p w14:paraId="7616559D">
            <w:pPr>
              <w:widowControl/>
              <w:jc w:val="center"/>
              <w:rPr>
                <w:rFonts w:hint="eastAsia" w:ascii="仿宋" w:hAnsi="仿宋" w:eastAsia="仿宋" w:cs="仿宋"/>
                <w:color w:val="000000"/>
                <w:kern w:val="0"/>
                <w:szCs w:val="21"/>
              </w:rPr>
            </w:pPr>
          </w:p>
        </w:tc>
      </w:tr>
      <w:tr w14:paraId="4C208B9D">
        <w:tblPrEx>
          <w:tblCellMar>
            <w:top w:w="0" w:type="dxa"/>
            <w:left w:w="108" w:type="dxa"/>
            <w:bottom w:w="0" w:type="dxa"/>
            <w:right w:w="108" w:type="dxa"/>
          </w:tblCellMar>
        </w:tblPrEx>
        <w:trPr>
          <w:trHeight w:val="463" w:hRule="atLeast"/>
        </w:trPr>
        <w:tc>
          <w:tcPr>
            <w:tcW w:w="652" w:type="dxa"/>
            <w:tcBorders>
              <w:top w:val="single" w:color="000000" w:sz="4" w:space="0"/>
              <w:left w:val="single" w:color="000000" w:sz="4" w:space="0"/>
              <w:bottom w:val="single" w:color="000000" w:sz="4" w:space="0"/>
              <w:right w:val="single" w:color="000000" w:sz="4" w:space="0"/>
            </w:tcBorders>
            <w:noWrap w:val="0"/>
            <w:vAlign w:val="center"/>
          </w:tcPr>
          <w:p w14:paraId="41A363C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1211" w:type="dxa"/>
            <w:tcBorders>
              <w:top w:val="single" w:color="000000" w:sz="4" w:space="0"/>
              <w:left w:val="nil"/>
              <w:bottom w:val="single" w:color="000000" w:sz="4" w:space="0"/>
              <w:right w:val="single" w:color="000000" w:sz="4" w:space="0"/>
            </w:tcBorders>
            <w:noWrap w:val="0"/>
            <w:vAlign w:val="center"/>
          </w:tcPr>
          <w:p w14:paraId="04170F5F">
            <w:pPr>
              <w:widowControl/>
              <w:jc w:val="center"/>
              <w:rPr>
                <w:rFonts w:hint="eastAsia" w:ascii="仿宋" w:hAnsi="仿宋" w:eastAsia="仿宋" w:cs="仿宋"/>
                <w:color w:val="0000FF"/>
                <w:kern w:val="0"/>
                <w:szCs w:val="21"/>
                <w:lang w:eastAsia="zh-CN"/>
              </w:rPr>
            </w:pPr>
            <w:r>
              <w:rPr>
                <w:rFonts w:hint="eastAsia" w:ascii="仿宋" w:hAnsi="仿宋" w:eastAsia="仿宋" w:cs="仿宋"/>
                <w:color w:val="0000FF"/>
                <w:kern w:val="0"/>
                <w:szCs w:val="21"/>
                <w:lang w:eastAsia="zh-CN"/>
              </w:rPr>
              <w:t>供货安装期</w:t>
            </w:r>
          </w:p>
        </w:tc>
        <w:tc>
          <w:tcPr>
            <w:tcW w:w="2105" w:type="dxa"/>
            <w:tcBorders>
              <w:top w:val="single" w:color="000000" w:sz="4" w:space="0"/>
              <w:left w:val="nil"/>
              <w:bottom w:val="single" w:color="000000" w:sz="4" w:space="0"/>
              <w:right w:val="single" w:color="000000" w:sz="4" w:space="0"/>
            </w:tcBorders>
            <w:noWrap w:val="0"/>
            <w:vAlign w:val="center"/>
          </w:tcPr>
          <w:p w14:paraId="5DA40979">
            <w:pPr>
              <w:widowControl/>
              <w:jc w:val="center"/>
              <w:rPr>
                <w:rFonts w:hint="eastAsia" w:ascii="仿宋" w:hAnsi="仿宋" w:eastAsia="仿宋" w:cs="仿宋"/>
                <w:color w:val="000000"/>
                <w:kern w:val="0"/>
                <w:szCs w:val="21"/>
              </w:rPr>
            </w:pPr>
          </w:p>
        </w:tc>
        <w:tc>
          <w:tcPr>
            <w:tcW w:w="2256" w:type="dxa"/>
            <w:tcBorders>
              <w:top w:val="single" w:color="000000" w:sz="4" w:space="0"/>
              <w:left w:val="nil"/>
              <w:bottom w:val="single" w:color="000000" w:sz="4" w:space="0"/>
              <w:right w:val="single" w:color="000000" w:sz="4" w:space="0"/>
            </w:tcBorders>
            <w:noWrap w:val="0"/>
            <w:vAlign w:val="center"/>
          </w:tcPr>
          <w:p w14:paraId="5E7822E6">
            <w:pPr>
              <w:widowControl/>
              <w:jc w:val="center"/>
              <w:rPr>
                <w:rFonts w:hint="eastAsia" w:ascii="仿宋" w:hAnsi="仿宋" w:eastAsia="仿宋" w:cs="仿宋"/>
                <w:color w:val="000000"/>
                <w:kern w:val="0"/>
                <w:szCs w:val="21"/>
              </w:rPr>
            </w:pPr>
          </w:p>
        </w:tc>
        <w:tc>
          <w:tcPr>
            <w:tcW w:w="1387" w:type="dxa"/>
            <w:tcBorders>
              <w:top w:val="single" w:color="000000" w:sz="4" w:space="0"/>
              <w:left w:val="nil"/>
              <w:bottom w:val="single" w:color="000000" w:sz="4" w:space="0"/>
              <w:right w:val="single" w:color="000000" w:sz="4" w:space="0"/>
            </w:tcBorders>
            <w:noWrap w:val="0"/>
            <w:vAlign w:val="center"/>
          </w:tcPr>
          <w:p w14:paraId="28B37ED3">
            <w:pPr>
              <w:widowControl/>
              <w:jc w:val="center"/>
              <w:rPr>
                <w:rFonts w:hint="eastAsia" w:ascii="仿宋" w:hAnsi="仿宋" w:eastAsia="仿宋" w:cs="仿宋"/>
                <w:color w:val="000000"/>
                <w:kern w:val="0"/>
                <w:szCs w:val="21"/>
              </w:rPr>
            </w:pPr>
          </w:p>
        </w:tc>
        <w:tc>
          <w:tcPr>
            <w:tcW w:w="1206" w:type="dxa"/>
            <w:tcBorders>
              <w:top w:val="single" w:color="000000" w:sz="4" w:space="0"/>
              <w:left w:val="nil"/>
              <w:bottom w:val="single" w:color="000000" w:sz="4" w:space="0"/>
              <w:right w:val="single" w:color="000000" w:sz="4" w:space="0"/>
            </w:tcBorders>
            <w:noWrap w:val="0"/>
            <w:vAlign w:val="center"/>
          </w:tcPr>
          <w:p w14:paraId="2D4F8247">
            <w:pPr>
              <w:widowControl/>
              <w:jc w:val="center"/>
              <w:rPr>
                <w:rFonts w:hint="eastAsia" w:ascii="仿宋" w:hAnsi="仿宋" w:eastAsia="仿宋" w:cs="仿宋"/>
                <w:color w:val="000000"/>
                <w:kern w:val="0"/>
                <w:szCs w:val="21"/>
              </w:rPr>
            </w:pPr>
          </w:p>
        </w:tc>
      </w:tr>
      <w:tr w14:paraId="44E53685">
        <w:tblPrEx>
          <w:tblCellMar>
            <w:top w:w="0" w:type="dxa"/>
            <w:left w:w="108" w:type="dxa"/>
            <w:bottom w:w="0" w:type="dxa"/>
            <w:right w:w="108" w:type="dxa"/>
          </w:tblCellMar>
        </w:tblPrEx>
        <w:trPr>
          <w:trHeight w:val="463" w:hRule="atLeast"/>
        </w:trPr>
        <w:tc>
          <w:tcPr>
            <w:tcW w:w="652" w:type="dxa"/>
            <w:tcBorders>
              <w:top w:val="single" w:color="000000" w:sz="4" w:space="0"/>
              <w:left w:val="single" w:color="000000" w:sz="4" w:space="0"/>
              <w:bottom w:val="single" w:color="000000" w:sz="4" w:space="0"/>
              <w:right w:val="single" w:color="000000" w:sz="4" w:space="0"/>
            </w:tcBorders>
            <w:noWrap w:val="0"/>
            <w:vAlign w:val="center"/>
          </w:tcPr>
          <w:p w14:paraId="4C4498D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1211" w:type="dxa"/>
            <w:tcBorders>
              <w:top w:val="single" w:color="000000" w:sz="4" w:space="0"/>
              <w:left w:val="nil"/>
              <w:bottom w:val="single" w:color="000000" w:sz="4" w:space="0"/>
              <w:right w:val="single" w:color="000000" w:sz="4" w:space="0"/>
            </w:tcBorders>
            <w:noWrap w:val="0"/>
            <w:vAlign w:val="center"/>
          </w:tcPr>
          <w:p w14:paraId="1242D02E">
            <w:pPr>
              <w:widowControl/>
              <w:jc w:val="center"/>
              <w:rPr>
                <w:rFonts w:hint="eastAsia" w:ascii="仿宋" w:hAnsi="仿宋" w:eastAsia="仿宋" w:cs="仿宋"/>
                <w:color w:val="0000FF"/>
                <w:kern w:val="0"/>
                <w:szCs w:val="21"/>
              </w:rPr>
            </w:pPr>
            <w:r>
              <w:rPr>
                <w:rFonts w:hint="eastAsia" w:ascii="仿宋" w:hAnsi="仿宋" w:eastAsia="仿宋" w:cs="仿宋"/>
                <w:color w:val="0000FF"/>
                <w:kern w:val="0"/>
                <w:szCs w:val="21"/>
              </w:rPr>
              <w:t>质保期</w:t>
            </w:r>
          </w:p>
        </w:tc>
        <w:tc>
          <w:tcPr>
            <w:tcW w:w="2105" w:type="dxa"/>
            <w:tcBorders>
              <w:top w:val="single" w:color="000000" w:sz="4" w:space="0"/>
              <w:left w:val="nil"/>
              <w:bottom w:val="single" w:color="000000" w:sz="4" w:space="0"/>
              <w:right w:val="single" w:color="000000" w:sz="4" w:space="0"/>
            </w:tcBorders>
            <w:noWrap w:val="0"/>
            <w:vAlign w:val="center"/>
          </w:tcPr>
          <w:p w14:paraId="6CCBBD30">
            <w:pPr>
              <w:widowControl/>
              <w:jc w:val="center"/>
              <w:rPr>
                <w:rFonts w:hint="eastAsia" w:ascii="仿宋" w:hAnsi="仿宋" w:eastAsia="仿宋" w:cs="仿宋"/>
                <w:color w:val="000000"/>
                <w:kern w:val="0"/>
                <w:szCs w:val="21"/>
              </w:rPr>
            </w:pPr>
          </w:p>
        </w:tc>
        <w:tc>
          <w:tcPr>
            <w:tcW w:w="2256" w:type="dxa"/>
            <w:tcBorders>
              <w:top w:val="single" w:color="000000" w:sz="4" w:space="0"/>
              <w:left w:val="nil"/>
              <w:bottom w:val="single" w:color="000000" w:sz="4" w:space="0"/>
              <w:right w:val="single" w:color="000000" w:sz="4" w:space="0"/>
            </w:tcBorders>
            <w:noWrap w:val="0"/>
            <w:vAlign w:val="center"/>
          </w:tcPr>
          <w:p w14:paraId="025FDD9D">
            <w:pPr>
              <w:widowControl/>
              <w:jc w:val="center"/>
              <w:rPr>
                <w:rFonts w:hint="eastAsia" w:ascii="仿宋" w:hAnsi="仿宋" w:eastAsia="仿宋" w:cs="仿宋"/>
                <w:color w:val="000000"/>
                <w:kern w:val="0"/>
                <w:szCs w:val="21"/>
              </w:rPr>
            </w:pPr>
          </w:p>
        </w:tc>
        <w:tc>
          <w:tcPr>
            <w:tcW w:w="1387" w:type="dxa"/>
            <w:tcBorders>
              <w:top w:val="single" w:color="000000" w:sz="4" w:space="0"/>
              <w:left w:val="nil"/>
              <w:bottom w:val="single" w:color="000000" w:sz="4" w:space="0"/>
              <w:right w:val="single" w:color="000000" w:sz="4" w:space="0"/>
            </w:tcBorders>
            <w:noWrap w:val="0"/>
            <w:vAlign w:val="center"/>
          </w:tcPr>
          <w:p w14:paraId="2FE536A3">
            <w:pPr>
              <w:widowControl/>
              <w:jc w:val="center"/>
              <w:rPr>
                <w:rFonts w:hint="eastAsia" w:ascii="仿宋" w:hAnsi="仿宋" w:eastAsia="仿宋" w:cs="仿宋"/>
                <w:color w:val="000000"/>
                <w:kern w:val="0"/>
                <w:szCs w:val="21"/>
              </w:rPr>
            </w:pPr>
          </w:p>
        </w:tc>
        <w:tc>
          <w:tcPr>
            <w:tcW w:w="1206" w:type="dxa"/>
            <w:tcBorders>
              <w:top w:val="single" w:color="000000" w:sz="4" w:space="0"/>
              <w:left w:val="nil"/>
              <w:bottom w:val="single" w:color="000000" w:sz="4" w:space="0"/>
              <w:right w:val="single" w:color="000000" w:sz="4" w:space="0"/>
            </w:tcBorders>
            <w:noWrap w:val="0"/>
            <w:vAlign w:val="center"/>
          </w:tcPr>
          <w:p w14:paraId="3265E29A">
            <w:pPr>
              <w:widowControl/>
              <w:jc w:val="center"/>
              <w:rPr>
                <w:rFonts w:hint="eastAsia" w:ascii="仿宋" w:hAnsi="仿宋" w:eastAsia="仿宋" w:cs="仿宋"/>
                <w:color w:val="000000"/>
                <w:kern w:val="0"/>
                <w:szCs w:val="21"/>
              </w:rPr>
            </w:pPr>
          </w:p>
        </w:tc>
      </w:tr>
      <w:tr w14:paraId="7544BC38">
        <w:tblPrEx>
          <w:tblCellMar>
            <w:top w:w="0" w:type="dxa"/>
            <w:left w:w="108" w:type="dxa"/>
            <w:bottom w:w="0" w:type="dxa"/>
            <w:right w:w="108" w:type="dxa"/>
          </w:tblCellMar>
        </w:tblPrEx>
        <w:trPr>
          <w:trHeight w:val="463" w:hRule="atLeast"/>
        </w:trPr>
        <w:tc>
          <w:tcPr>
            <w:tcW w:w="652" w:type="dxa"/>
            <w:tcBorders>
              <w:top w:val="single" w:color="000000" w:sz="4" w:space="0"/>
              <w:left w:val="single" w:color="000000" w:sz="4" w:space="0"/>
              <w:bottom w:val="single" w:color="000000" w:sz="4" w:space="0"/>
              <w:right w:val="single" w:color="000000" w:sz="4" w:space="0"/>
            </w:tcBorders>
            <w:noWrap w:val="0"/>
            <w:vAlign w:val="center"/>
          </w:tcPr>
          <w:p w14:paraId="114171F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4</w:t>
            </w:r>
          </w:p>
        </w:tc>
        <w:tc>
          <w:tcPr>
            <w:tcW w:w="1211" w:type="dxa"/>
            <w:tcBorders>
              <w:top w:val="single" w:color="000000" w:sz="4" w:space="0"/>
              <w:left w:val="nil"/>
              <w:bottom w:val="single" w:color="000000" w:sz="4" w:space="0"/>
              <w:right w:val="single" w:color="000000" w:sz="4" w:space="0"/>
            </w:tcBorders>
            <w:noWrap w:val="0"/>
            <w:vAlign w:val="center"/>
          </w:tcPr>
          <w:p w14:paraId="099DE878">
            <w:pPr>
              <w:widowControl/>
              <w:jc w:val="center"/>
              <w:rPr>
                <w:rFonts w:hint="eastAsia" w:ascii="仿宋" w:hAnsi="仿宋" w:eastAsia="仿宋" w:cs="仿宋"/>
                <w:color w:val="0000FF"/>
                <w:kern w:val="0"/>
                <w:szCs w:val="21"/>
              </w:rPr>
            </w:pPr>
            <w:r>
              <w:rPr>
                <w:rFonts w:hint="eastAsia" w:ascii="仿宋" w:hAnsi="仿宋" w:eastAsia="仿宋" w:cs="仿宋"/>
                <w:color w:val="0000FF"/>
                <w:kern w:val="0"/>
                <w:szCs w:val="21"/>
              </w:rPr>
              <w:t>付款方式</w:t>
            </w:r>
          </w:p>
        </w:tc>
        <w:tc>
          <w:tcPr>
            <w:tcW w:w="2105" w:type="dxa"/>
            <w:tcBorders>
              <w:top w:val="single" w:color="000000" w:sz="4" w:space="0"/>
              <w:left w:val="nil"/>
              <w:bottom w:val="single" w:color="000000" w:sz="4" w:space="0"/>
              <w:right w:val="single" w:color="000000" w:sz="4" w:space="0"/>
            </w:tcBorders>
            <w:noWrap w:val="0"/>
            <w:vAlign w:val="center"/>
          </w:tcPr>
          <w:p w14:paraId="6B831D92">
            <w:pPr>
              <w:widowControl/>
              <w:jc w:val="center"/>
              <w:rPr>
                <w:rFonts w:hint="eastAsia" w:ascii="仿宋" w:hAnsi="仿宋" w:eastAsia="仿宋" w:cs="仿宋"/>
                <w:color w:val="000000"/>
                <w:kern w:val="0"/>
                <w:szCs w:val="21"/>
              </w:rPr>
            </w:pPr>
          </w:p>
        </w:tc>
        <w:tc>
          <w:tcPr>
            <w:tcW w:w="2256" w:type="dxa"/>
            <w:tcBorders>
              <w:top w:val="single" w:color="000000" w:sz="4" w:space="0"/>
              <w:left w:val="nil"/>
              <w:bottom w:val="single" w:color="000000" w:sz="4" w:space="0"/>
              <w:right w:val="single" w:color="000000" w:sz="4" w:space="0"/>
            </w:tcBorders>
            <w:noWrap w:val="0"/>
            <w:vAlign w:val="center"/>
          </w:tcPr>
          <w:p w14:paraId="1FAF55C0">
            <w:pPr>
              <w:widowControl/>
              <w:jc w:val="center"/>
              <w:rPr>
                <w:rFonts w:hint="eastAsia" w:ascii="仿宋" w:hAnsi="仿宋" w:eastAsia="仿宋" w:cs="仿宋"/>
                <w:color w:val="000000"/>
                <w:kern w:val="0"/>
                <w:szCs w:val="21"/>
              </w:rPr>
            </w:pPr>
          </w:p>
        </w:tc>
        <w:tc>
          <w:tcPr>
            <w:tcW w:w="1387" w:type="dxa"/>
            <w:tcBorders>
              <w:top w:val="single" w:color="000000" w:sz="4" w:space="0"/>
              <w:left w:val="nil"/>
              <w:bottom w:val="single" w:color="000000" w:sz="4" w:space="0"/>
              <w:right w:val="single" w:color="000000" w:sz="4" w:space="0"/>
            </w:tcBorders>
            <w:noWrap w:val="0"/>
            <w:vAlign w:val="center"/>
          </w:tcPr>
          <w:p w14:paraId="7E013553">
            <w:pPr>
              <w:widowControl/>
              <w:jc w:val="center"/>
              <w:rPr>
                <w:rFonts w:hint="eastAsia" w:ascii="仿宋" w:hAnsi="仿宋" w:eastAsia="仿宋" w:cs="仿宋"/>
                <w:color w:val="000000"/>
                <w:kern w:val="0"/>
                <w:szCs w:val="21"/>
              </w:rPr>
            </w:pPr>
          </w:p>
        </w:tc>
        <w:tc>
          <w:tcPr>
            <w:tcW w:w="1206" w:type="dxa"/>
            <w:tcBorders>
              <w:top w:val="single" w:color="000000" w:sz="4" w:space="0"/>
              <w:left w:val="nil"/>
              <w:bottom w:val="single" w:color="000000" w:sz="4" w:space="0"/>
              <w:right w:val="single" w:color="000000" w:sz="4" w:space="0"/>
            </w:tcBorders>
            <w:noWrap w:val="0"/>
            <w:vAlign w:val="center"/>
          </w:tcPr>
          <w:p w14:paraId="48B71788">
            <w:pPr>
              <w:widowControl/>
              <w:jc w:val="center"/>
              <w:rPr>
                <w:rFonts w:hint="eastAsia" w:ascii="仿宋" w:hAnsi="仿宋" w:eastAsia="仿宋" w:cs="仿宋"/>
                <w:color w:val="000000"/>
                <w:kern w:val="0"/>
                <w:szCs w:val="21"/>
              </w:rPr>
            </w:pPr>
          </w:p>
        </w:tc>
      </w:tr>
      <w:tr w14:paraId="64626D14">
        <w:tblPrEx>
          <w:tblCellMar>
            <w:top w:w="0" w:type="dxa"/>
            <w:left w:w="108" w:type="dxa"/>
            <w:bottom w:w="0" w:type="dxa"/>
            <w:right w:w="108" w:type="dxa"/>
          </w:tblCellMar>
        </w:tblPrEx>
        <w:trPr>
          <w:trHeight w:val="463" w:hRule="atLeast"/>
        </w:trPr>
        <w:tc>
          <w:tcPr>
            <w:tcW w:w="652" w:type="dxa"/>
            <w:tcBorders>
              <w:top w:val="single" w:color="000000" w:sz="4" w:space="0"/>
              <w:left w:val="single" w:color="000000" w:sz="4" w:space="0"/>
              <w:bottom w:val="single" w:color="000000" w:sz="4" w:space="0"/>
              <w:right w:val="single" w:color="000000" w:sz="4" w:space="0"/>
            </w:tcBorders>
            <w:noWrap w:val="0"/>
            <w:vAlign w:val="center"/>
          </w:tcPr>
          <w:p w14:paraId="4E98646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1211" w:type="dxa"/>
            <w:tcBorders>
              <w:top w:val="single" w:color="000000" w:sz="4" w:space="0"/>
              <w:left w:val="nil"/>
              <w:bottom w:val="single" w:color="000000" w:sz="4" w:space="0"/>
              <w:right w:val="single" w:color="000000" w:sz="4" w:space="0"/>
            </w:tcBorders>
            <w:noWrap w:val="0"/>
            <w:vAlign w:val="center"/>
          </w:tcPr>
          <w:p w14:paraId="2161CC25">
            <w:pPr>
              <w:widowControl/>
              <w:jc w:val="center"/>
              <w:rPr>
                <w:rFonts w:hint="default" w:ascii="仿宋" w:hAnsi="仿宋" w:eastAsia="仿宋" w:cs="仿宋"/>
                <w:color w:val="0000FF"/>
                <w:kern w:val="0"/>
                <w:szCs w:val="21"/>
                <w:lang w:val="en-US" w:eastAsia="zh-CN"/>
              </w:rPr>
            </w:pPr>
            <w:r>
              <w:rPr>
                <w:rFonts w:hint="eastAsia" w:ascii="仿宋" w:hAnsi="仿宋" w:eastAsia="仿宋" w:cs="仿宋"/>
                <w:color w:val="0000FF"/>
                <w:kern w:val="0"/>
                <w:szCs w:val="21"/>
                <w:lang w:val="en-US" w:eastAsia="zh-CN"/>
              </w:rPr>
              <w:t>....</w:t>
            </w:r>
          </w:p>
        </w:tc>
        <w:tc>
          <w:tcPr>
            <w:tcW w:w="2105" w:type="dxa"/>
            <w:tcBorders>
              <w:top w:val="single" w:color="000000" w:sz="4" w:space="0"/>
              <w:left w:val="nil"/>
              <w:bottom w:val="single" w:color="000000" w:sz="4" w:space="0"/>
              <w:right w:val="single" w:color="000000" w:sz="4" w:space="0"/>
            </w:tcBorders>
            <w:noWrap w:val="0"/>
            <w:vAlign w:val="center"/>
          </w:tcPr>
          <w:p w14:paraId="625AFEBD">
            <w:pPr>
              <w:widowControl/>
              <w:jc w:val="center"/>
              <w:rPr>
                <w:rFonts w:hint="eastAsia" w:ascii="仿宋" w:hAnsi="仿宋" w:eastAsia="仿宋" w:cs="仿宋"/>
                <w:color w:val="000000"/>
                <w:kern w:val="0"/>
                <w:szCs w:val="21"/>
              </w:rPr>
            </w:pPr>
          </w:p>
        </w:tc>
        <w:tc>
          <w:tcPr>
            <w:tcW w:w="2256" w:type="dxa"/>
            <w:tcBorders>
              <w:top w:val="single" w:color="000000" w:sz="4" w:space="0"/>
              <w:left w:val="nil"/>
              <w:bottom w:val="single" w:color="000000" w:sz="4" w:space="0"/>
              <w:right w:val="single" w:color="000000" w:sz="4" w:space="0"/>
            </w:tcBorders>
            <w:noWrap w:val="0"/>
            <w:vAlign w:val="center"/>
          </w:tcPr>
          <w:p w14:paraId="716CA2EB">
            <w:pPr>
              <w:widowControl/>
              <w:jc w:val="center"/>
              <w:rPr>
                <w:rFonts w:hint="eastAsia" w:ascii="仿宋" w:hAnsi="仿宋" w:eastAsia="仿宋" w:cs="仿宋"/>
                <w:color w:val="000000"/>
                <w:kern w:val="0"/>
                <w:szCs w:val="21"/>
              </w:rPr>
            </w:pPr>
          </w:p>
        </w:tc>
        <w:tc>
          <w:tcPr>
            <w:tcW w:w="1387" w:type="dxa"/>
            <w:tcBorders>
              <w:top w:val="single" w:color="000000" w:sz="4" w:space="0"/>
              <w:left w:val="nil"/>
              <w:bottom w:val="single" w:color="000000" w:sz="4" w:space="0"/>
              <w:right w:val="single" w:color="000000" w:sz="4" w:space="0"/>
            </w:tcBorders>
            <w:noWrap w:val="0"/>
            <w:vAlign w:val="center"/>
          </w:tcPr>
          <w:p w14:paraId="5E413F52">
            <w:pPr>
              <w:widowControl/>
              <w:jc w:val="center"/>
              <w:rPr>
                <w:rFonts w:hint="eastAsia" w:ascii="仿宋" w:hAnsi="仿宋" w:eastAsia="仿宋" w:cs="仿宋"/>
                <w:color w:val="000000"/>
                <w:kern w:val="0"/>
                <w:szCs w:val="21"/>
              </w:rPr>
            </w:pPr>
          </w:p>
        </w:tc>
        <w:tc>
          <w:tcPr>
            <w:tcW w:w="1206" w:type="dxa"/>
            <w:tcBorders>
              <w:top w:val="single" w:color="000000" w:sz="4" w:space="0"/>
              <w:left w:val="nil"/>
              <w:bottom w:val="single" w:color="000000" w:sz="4" w:space="0"/>
              <w:right w:val="single" w:color="000000" w:sz="4" w:space="0"/>
            </w:tcBorders>
            <w:noWrap w:val="0"/>
            <w:vAlign w:val="center"/>
          </w:tcPr>
          <w:p w14:paraId="2DDB0DC5">
            <w:pPr>
              <w:widowControl/>
              <w:jc w:val="center"/>
              <w:rPr>
                <w:rFonts w:hint="eastAsia" w:ascii="仿宋" w:hAnsi="仿宋" w:eastAsia="仿宋" w:cs="仿宋"/>
                <w:color w:val="000000"/>
                <w:kern w:val="0"/>
                <w:szCs w:val="21"/>
              </w:rPr>
            </w:pPr>
          </w:p>
        </w:tc>
      </w:tr>
      <w:tr w14:paraId="07681E00">
        <w:tblPrEx>
          <w:tblCellMar>
            <w:top w:w="0" w:type="dxa"/>
            <w:left w:w="108" w:type="dxa"/>
            <w:bottom w:w="0" w:type="dxa"/>
            <w:right w:w="108" w:type="dxa"/>
          </w:tblCellMar>
        </w:tblPrEx>
        <w:trPr>
          <w:trHeight w:val="473" w:hRule="atLeast"/>
        </w:trPr>
        <w:tc>
          <w:tcPr>
            <w:tcW w:w="652" w:type="dxa"/>
            <w:tcBorders>
              <w:top w:val="single" w:color="000000" w:sz="4" w:space="0"/>
              <w:left w:val="single" w:color="000000" w:sz="4" w:space="0"/>
              <w:bottom w:val="single" w:color="000000" w:sz="4" w:space="0"/>
              <w:right w:val="single" w:color="000000" w:sz="4" w:space="0"/>
            </w:tcBorders>
            <w:noWrap w:val="0"/>
            <w:vAlign w:val="center"/>
          </w:tcPr>
          <w:p w14:paraId="21631E31">
            <w:pPr>
              <w:widowControl/>
              <w:jc w:val="center"/>
              <w:rPr>
                <w:rFonts w:hint="eastAsia" w:ascii="仿宋" w:hAnsi="仿宋" w:eastAsia="仿宋" w:cs="仿宋"/>
                <w:color w:val="000000"/>
                <w:kern w:val="0"/>
                <w:szCs w:val="21"/>
              </w:rPr>
            </w:pPr>
          </w:p>
        </w:tc>
        <w:tc>
          <w:tcPr>
            <w:tcW w:w="1211" w:type="dxa"/>
            <w:tcBorders>
              <w:top w:val="single" w:color="000000" w:sz="4" w:space="0"/>
              <w:left w:val="nil"/>
              <w:bottom w:val="single" w:color="000000" w:sz="4" w:space="0"/>
              <w:right w:val="single" w:color="000000" w:sz="4" w:space="0"/>
            </w:tcBorders>
            <w:noWrap w:val="0"/>
            <w:vAlign w:val="center"/>
          </w:tcPr>
          <w:p w14:paraId="2F47B6A3">
            <w:pPr>
              <w:widowControl/>
              <w:jc w:val="center"/>
              <w:rPr>
                <w:rFonts w:hint="eastAsia" w:ascii="仿宋" w:hAnsi="仿宋" w:eastAsia="仿宋" w:cs="仿宋"/>
                <w:color w:val="000000"/>
                <w:kern w:val="0"/>
                <w:szCs w:val="21"/>
              </w:rPr>
            </w:pPr>
          </w:p>
        </w:tc>
        <w:tc>
          <w:tcPr>
            <w:tcW w:w="2105" w:type="dxa"/>
            <w:tcBorders>
              <w:top w:val="single" w:color="000000" w:sz="4" w:space="0"/>
              <w:left w:val="nil"/>
              <w:bottom w:val="single" w:color="000000" w:sz="4" w:space="0"/>
              <w:right w:val="single" w:color="000000" w:sz="4" w:space="0"/>
            </w:tcBorders>
            <w:noWrap w:val="0"/>
            <w:vAlign w:val="center"/>
          </w:tcPr>
          <w:p w14:paraId="548FF159">
            <w:pPr>
              <w:widowControl/>
              <w:jc w:val="center"/>
              <w:rPr>
                <w:rFonts w:hint="eastAsia" w:ascii="仿宋" w:hAnsi="仿宋" w:eastAsia="仿宋" w:cs="仿宋"/>
                <w:color w:val="000000"/>
                <w:kern w:val="0"/>
                <w:szCs w:val="21"/>
              </w:rPr>
            </w:pPr>
          </w:p>
        </w:tc>
        <w:tc>
          <w:tcPr>
            <w:tcW w:w="2256" w:type="dxa"/>
            <w:tcBorders>
              <w:top w:val="single" w:color="000000" w:sz="4" w:space="0"/>
              <w:left w:val="nil"/>
              <w:bottom w:val="single" w:color="000000" w:sz="4" w:space="0"/>
              <w:right w:val="single" w:color="000000" w:sz="4" w:space="0"/>
            </w:tcBorders>
            <w:noWrap w:val="0"/>
            <w:vAlign w:val="center"/>
          </w:tcPr>
          <w:p w14:paraId="4CEEB746">
            <w:pPr>
              <w:widowControl/>
              <w:jc w:val="center"/>
              <w:rPr>
                <w:rFonts w:hint="eastAsia" w:ascii="仿宋" w:hAnsi="仿宋" w:eastAsia="仿宋" w:cs="仿宋"/>
                <w:color w:val="000000"/>
                <w:kern w:val="0"/>
                <w:szCs w:val="21"/>
              </w:rPr>
            </w:pPr>
          </w:p>
        </w:tc>
        <w:tc>
          <w:tcPr>
            <w:tcW w:w="1387" w:type="dxa"/>
            <w:tcBorders>
              <w:top w:val="single" w:color="000000" w:sz="4" w:space="0"/>
              <w:left w:val="nil"/>
              <w:bottom w:val="single" w:color="000000" w:sz="4" w:space="0"/>
              <w:right w:val="single" w:color="000000" w:sz="4" w:space="0"/>
            </w:tcBorders>
            <w:noWrap w:val="0"/>
            <w:vAlign w:val="center"/>
          </w:tcPr>
          <w:p w14:paraId="0E68F93F">
            <w:pPr>
              <w:widowControl/>
              <w:jc w:val="center"/>
              <w:rPr>
                <w:rFonts w:hint="eastAsia" w:ascii="仿宋" w:hAnsi="仿宋" w:eastAsia="仿宋" w:cs="仿宋"/>
                <w:color w:val="000000"/>
                <w:kern w:val="0"/>
                <w:szCs w:val="21"/>
              </w:rPr>
            </w:pPr>
          </w:p>
        </w:tc>
        <w:tc>
          <w:tcPr>
            <w:tcW w:w="1206" w:type="dxa"/>
            <w:tcBorders>
              <w:top w:val="single" w:color="000000" w:sz="4" w:space="0"/>
              <w:left w:val="nil"/>
              <w:bottom w:val="single" w:color="000000" w:sz="4" w:space="0"/>
              <w:right w:val="single" w:color="000000" w:sz="4" w:space="0"/>
            </w:tcBorders>
            <w:noWrap w:val="0"/>
            <w:vAlign w:val="center"/>
          </w:tcPr>
          <w:p w14:paraId="4EAF76B5">
            <w:pPr>
              <w:widowControl/>
              <w:jc w:val="center"/>
              <w:rPr>
                <w:rFonts w:hint="eastAsia" w:ascii="仿宋" w:hAnsi="仿宋" w:eastAsia="仿宋" w:cs="仿宋"/>
                <w:color w:val="000000"/>
                <w:kern w:val="0"/>
                <w:szCs w:val="21"/>
              </w:rPr>
            </w:pPr>
          </w:p>
        </w:tc>
      </w:tr>
    </w:tbl>
    <w:p w14:paraId="3CFA056B">
      <w:pPr>
        <w:widowControl/>
        <w:spacing w:line="360" w:lineRule="exact"/>
        <w:ind w:firstLine="548" w:firstLineChars="196"/>
        <w:rPr>
          <w:rFonts w:hint="eastAsia" w:ascii="宋体" w:hAnsi="宋体" w:eastAsia="宋体" w:cs="Times New Roman"/>
          <w:color w:val="000000"/>
          <w:szCs w:val="24"/>
        </w:rPr>
      </w:pPr>
      <w:r>
        <w:rPr>
          <w:rFonts w:hint="eastAsia" w:ascii="仿宋" w:hAnsi="仿宋" w:eastAsia="仿宋" w:cs="仿宋"/>
          <w:color w:val="000000"/>
          <w:spacing w:val="20"/>
          <w:kern w:val="0"/>
          <w:sz w:val="24"/>
          <w:szCs w:val="24"/>
        </w:rPr>
        <w:t>注：</w:t>
      </w:r>
      <w:r>
        <w:rPr>
          <w:rFonts w:hint="eastAsia" w:ascii="仿宋" w:hAnsi="仿宋" w:eastAsia="仿宋" w:cs="仿宋"/>
          <w:color w:val="000000"/>
          <w:szCs w:val="24"/>
        </w:rPr>
        <w:t>投标人根据项目实际填写，表中项目</w:t>
      </w:r>
      <w:r>
        <w:rPr>
          <w:rFonts w:hint="eastAsia" w:ascii="仿宋" w:hAnsi="仿宋" w:eastAsia="仿宋" w:cs="仿宋"/>
          <w:color w:val="000000"/>
          <w:szCs w:val="24"/>
          <w:lang w:val="en-US" w:eastAsia="zh-CN"/>
        </w:rPr>
        <w:t>采购</w:t>
      </w:r>
      <w:r>
        <w:rPr>
          <w:rFonts w:hint="eastAsia" w:ascii="仿宋" w:hAnsi="仿宋" w:eastAsia="仿宋" w:cs="仿宋"/>
          <w:color w:val="000000"/>
          <w:szCs w:val="24"/>
        </w:rPr>
        <w:t>要求不涉及的可留空或自行调整。</w:t>
      </w:r>
    </w:p>
    <w:p w14:paraId="326AD255">
      <w:pPr>
        <w:widowControl/>
        <w:spacing w:line="360" w:lineRule="exact"/>
        <w:ind w:firstLine="411" w:firstLineChars="196"/>
        <w:rPr>
          <w:rFonts w:ascii="宋体" w:hAnsi="宋体" w:eastAsia="宋体" w:cs="Times New Roman"/>
          <w:color w:val="000000"/>
          <w:szCs w:val="24"/>
        </w:rPr>
      </w:pPr>
    </w:p>
    <w:p w14:paraId="0B402FAB">
      <w:pPr>
        <w:pageBreakBefore w:val="0"/>
        <w:kinsoku/>
        <w:wordWrap/>
        <w:overflowPunct/>
        <w:topLinePunct w:val="0"/>
        <w:bidi w:val="0"/>
        <w:jc w:val="both"/>
        <w:outlineLvl w:val="9"/>
        <w:rPr>
          <w:rFonts w:hint="eastAsia"/>
          <w:b w:val="0"/>
          <w:bCs w:val="0"/>
          <w:sz w:val="24"/>
          <w:szCs w:val="24"/>
          <w:lang w:val="en-US" w:eastAsia="zh-CN"/>
        </w:rPr>
      </w:pPr>
    </w:p>
    <w:p w14:paraId="111EB739">
      <w:pPr>
        <w:pageBreakBefore w:val="0"/>
        <w:kinsoku/>
        <w:wordWrap/>
        <w:overflowPunct/>
        <w:topLinePunct w:val="0"/>
        <w:bidi w:val="0"/>
        <w:jc w:val="both"/>
        <w:outlineLvl w:val="9"/>
        <w:rPr>
          <w:rFonts w:hint="eastAsia"/>
          <w:b w:val="0"/>
          <w:bCs w:val="0"/>
          <w:sz w:val="24"/>
          <w:szCs w:val="24"/>
          <w:lang w:val="en-US" w:eastAsia="zh-CN"/>
        </w:rPr>
      </w:pPr>
    </w:p>
    <w:p w14:paraId="7D130208">
      <w:pPr>
        <w:pageBreakBefore w:val="0"/>
        <w:kinsoku/>
        <w:wordWrap/>
        <w:overflowPunct/>
        <w:topLinePunct w:val="0"/>
        <w:bidi w:val="0"/>
        <w:jc w:val="both"/>
        <w:outlineLvl w:val="9"/>
        <w:rPr>
          <w:rFonts w:hint="eastAsia"/>
          <w:b w:val="0"/>
          <w:bCs w:val="0"/>
          <w:sz w:val="24"/>
          <w:szCs w:val="24"/>
          <w:lang w:val="en-US" w:eastAsia="zh-CN"/>
        </w:rPr>
      </w:pPr>
    </w:p>
    <w:p w14:paraId="31FA8E04">
      <w:pPr>
        <w:pageBreakBefore w:val="0"/>
        <w:kinsoku/>
        <w:wordWrap/>
        <w:overflowPunct/>
        <w:topLinePunct w:val="0"/>
        <w:bidi w:val="0"/>
        <w:jc w:val="both"/>
        <w:outlineLvl w:val="9"/>
        <w:rPr>
          <w:rFonts w:hint="eastAsia"/>
          <w:b w:val="0"/>
          <w:bCs w:val="0"/>
          <w:sz w:val="24"/>
          <w:szCs w:val="24"/>
          <w:lang w:val="en-US" w:eastAsia="zh-CN"/>
        </w:rPr>
      </w:pPr>
    </w:p>
    <w:p w14:paraId="05EF0524">
      <w:pPr>
        <w:pageBreakBefore w:val="0"/>
        <w:kinsoku/>
        <w:wordWrap/>
        <w:overflowPunct/>
        <w:topLinePunct w:val="0"/>
        <w:bidi w:val="0"/>
        <w:jc w:val="both"/>
        <w:outlineLvl w:val="9"/>
        <w:rPr>
          <w:rFonts w:hint="eastAsia"/>
          <w:b w:val="0"/>
          <w:bCs w:val="0"/>
          <w:sz w:val="24"/>
          <w:szCs w:val="24"/>
          <w:lang w:val="en-US" w:eastAsia="zh-CN"/>
        </w:rPr>
      </w:pPr>
    </w:p>
    <w:p w14:paraId="4DF10EFF">
      <w:pPr>
        <w:pageBreakBefore w:val="0"/>
        <w:kinsoku/>
        <w:wordWrap/>
        <w:overflowPunct/>
        <w:topLinePunct w:val="0"/>
        <w:bidi w:val="0"/>
        <w:jc w:val="both"/>
        <w:outlineLvl w:val="9"/>
        <w:rPr>
          <w:rFonts w:hint="eastAsia"/>
          <w:b w:val="0"/>
          <w:bCs w:val="0"/>
          <w:sz w:val="24"/>
          <w:szCs w:val="24"/>
          <w:lang w:val="en-US" w:eastAsia="zh-CN"/>
        </w:rPr>
      </w:pPr>
    </w:p>
    <w:p w14:paraId="5CA0E684">
      <w:pPr>
        <w:pageBreakBefore w:val="0"/>
        <w:kinsoku/>
        <w:wordWrap/>
        <w:overflowPunct/>
        <w:topLinePunct w:val="0"/>
        <w:bidi w:val="0"/>
        <w:jc w:val="both"/>
        <w:outlineLvl w:val="9"/>
        <w:rPr>
          <w:rFonts w:hint="eastAsia"/>
          <w:b w:val="0"/>
          <w:bCs w:val="0"/>
          <w:sz w:val="24"/>
          <w:szCs w:val="24"/>
          <w:lang w:val="en-US" w:eastAsia="zh-CN"/>
        </w:rPr>
      </w:pPr>
    </w:p>
    <w:p w14:paraId="5F598E4A">
      <w:pPr>
        <w:pageBreakBefore w:val="0"/>
        <w:kinsoku/>
        <w:wordWrap/>
        <w:overflowPunct/>
        <w:topLinePunct w:val="0"/>
        <w:bidi w:val="0"/>
        <w:jc w:val="both"/>
        <w:outlineLvl w:val="9"/>
        <w:rPr>
          <w:rFonts w:hint="eastAsia"/>
          <w:b w:val="0"/>
          <w:bCs w:val="0"/>
          <w:sz w:val="24"/>
          <w:szCs w:val="24"/>
          <w:lang w:val="en-US" w:eastAsia="zh-CN"/>
        </w:rPr>
      </w:pPr>
    </w:p>
    <w:p w14:paraId="0E92EF51">
      <w:pPr>
        <w:pageBreakBefore w:val="0"/>
        <w:kinsoku/>
        <w:wordWrap/>
        <w:overflowPunct/>
        <w:topLinePunct w:val="0"/>
        <w:bidi w:val="0"/>
        <w:jc w:val="both"/>
        <w:outlineLvl w:val="9"/>
        <w:rPr>
          <w:rFonts w:hint="eastAsia"/>
          <w:b w:val="0"/>
          <w:bCs w:val="0"/>
          <w:sz w:val="24"/>
          <w:szCs w:val="24"/>
          <w:lang w:val="en-US" w:eastAsia="zh-CN"/>
        </w:rPr>
      </w:pPr>
    </w:p>
    <w:p w14:paraId="3DCB0CA5">
      <w:pPr>
        <w:pageBreakBefore w:val="0"/>
        <w:kinsoku/>
        <w:wordWrap/>
        <w:overflowPunct/>
        <w:topLinePunct w:val="0"/>
        <w:bidi w:val="0"/>
        <w:jc w:val="both"/>
        <w:outlineLvl w:val="9"/>
        <w:rPr>
          <w:rFonts w:hint="eastAsia"/>
          <w:b w:val="0"/>
          <w:bCs w:val="0"/>
          <w:sz w:val="24"/>
          <w:szCs w:val="24"/>
          <w:lang w:val="en-US" w:eastAsia="zh-CN"/>
        </w:rPr>
      </w:pPr>
    </w:p>
    <w:p w14:paraId="549E71DB">
      <w:pPr>
        <w:pStyle w:val="7"/>
        <w:bidi w:val="0"/>
        <w:rPr>
          <w:rFonts w:hint="eastAsia"/>
          <w:b w:val="0"/>
          <w:bCs w:val="0"/>
          <w:sz w:val="24"/>
          <w:szCs w:val="24"/>
          <w:lang w:val="en-US" w:eastAsia="zh-CN"/>
        </w:rPr>
      </w:pPr>
    </w:p>
    <w:p w14:paraId="61C7E574">
      <w:pPr>
        <w:pageBreakBefore w:val="0"/>
        <w:kinsoku/>
        <w:wordWrap/>
        <w:overflowPunct/>
        <w:topLinePunct w:val="0"/>
        <w:bidi w:val="0"/>
        <w:jc w:val="both"/>
        <w:outlineLvl w:val="9"/>
        <w:rPr>
          <w:rFonts w:hint="eastAsia"/>
          <w:b w:val="0"/>
          <w:bCs w:val="0"/>
          <w:sz w:val="24"/>
          <w:szCs w:val="24"/>
          <w:lang w:val="en-US" w:eastAsia="zh-CN"/>
        </w:rPr>
      </w:pPr>
    </w:p>
    <w:p w14:paraId="78BCA7EA">
      <w:pPr>
        <w:pStyle w:val="2"/>
        <w:rPr>
          <w:rFonts w:hint="eastAsia"/>
          <w:b w:val="0"/>
          <w:bCs w:val="0"/>
          <w:sz w:val="24"/>
          <w:szCs w:val="24"/>
          <w:lang w:val="en-US" w:eastAsia="zh-CN"/>
        </w:rPr>
      </w:pPr>
    </w:p>
    <w:p w14:paraId="0E217BDE">
      <w:pPr>
        <w:pStyle w:val="2"/>
        <w:rPr>
          <w:rFonts w:hint="eastAsia"/>
          <w:b w:val="0"/>
          <w:bCs w:val="0"/>
          <w:sz w:val="24"/>
          <w:szCs w:val="24"/>
          <w:lang w:val="en-US" w:eastAsia="zh-CN"/>
        </w:rPr>
      </w:pPr>
    </w:p>
    <w:p w14:paraId="68DFAD9C">
      <w:pPr>
        <w:pStyle w:val="2"/>
        <w:rPr>
          <w:rFonts w:hint="eastAsia"/>
          <w:b w:val="0"/>
          <w:bCs w:val="0"/>
          <w:sz w:val="24"/>
          <w:szCs w:val="24"/>
          <w:lang w:val="en-US" w:eastAsia="zh-CN"/>
        </w:rPr>
      </w:pPr>
    </w:p>
    <w:p w14:paraId="3B869993">
      <w:pPr>
        <w:pStyle w:val="2"/>
        <w:rPr>
          <w:rFonts w:hint="eastAsia"/>
          <w:b w:val="0"/>
          <w:bCs w:val="0"/>
          <w:sz w:val="24"/>
          <w:szCs w:val="24"/>
          <w:lang w:val="en-US" w:eastAsia="zh-CN"/>
        </w:rPr>
      </w:pPr>
    </w:p>
    <w:p w14:paraId="56F7F769">
      <w:pPr>
        <w:pStyle w:val="2"/>
        <w:rPr>
          <w:rFonts w:hint="eastAsia"/>
          <w:b w:val="0"/>
          <w:bCs w:val="0"/>
          <w:sz w:val="24"/>
          <w:szCs w:val="24"/>
          <w:lang w:val="en-US" w:eastAsia="zh-CN"/>
        </w:rPr>
      </w:pPr>
    </w:p>
    <w:p w14:paraId="766AC4DE">
      <w:pPr>
        <w:pageBreakBefore w:val="0"/>
        <w:kinsoku/>
        <w:wordWrap/>
        <w:overflowPunct/>
        <w:topLinePunct w:val="0"/>
        <w:bidi w:val="0"/>
        <w:jc w:val="both"/>
        <w:outlineLvl w:val="9"/>
        <w:rPr>
          <w:rFonts w:hint="eastAsia" w:ascii="宋体" w:hAnsi="宋体" w:eastAsia="宋体" w:cs="宋体"/>
          <w:b/>
          <w:sz w:val="24"/>
          <w:szCs w:val="24"/>
        </w:rPr>
      </w:pPr>
      <w:r>
        <w:rPr>
          <w:rFonts w:hint="eastAsia" w:ascii="宋体" w:hAnsi="宋体" w:eastAsia="宋体" w:cs="宋体"/>
          <w:b w:val="0"/>
          <w:bCs w:val="0"/>
          <w:kern w:val="2"/>
          <w:sz w:val="24"/>
          <w:szCs w:val="24"/>
          <w:lang w:val="en-US" w:eastAsia="zh-CN" w:bidi="ar-SA"/>
        </w:rPr>
        <w:t xml:space="preserve">附件七、                  </w:t>
      </w:r>
      <w:r>
        <w:rPr>
          <w:rFonts w:hint="eastAsia" w:ascii="宋体" w:hAnsi="宋体" w:eastAsia="宋体" w:cs="宋体"/>
          <w:b/>
          <w:bCs/>
          <w:kern w:val="2"/>
          <w:sz w:val="32"/>
          <w:szCs w:val="32"/>
          <w:lang w:val="en-US" w:eastAsia="zh-CN" w:bidi="ar-SA"/>
        </w:rPr>
        <w:t>分项报价表</w:t>
      </w:r>
      <w:bookmarkStart w:id="47" w:name="_GoBack"/>
      <w:bookmarkEnd w:id="47"/>
    </w:p>
    <w:p w14:paraId="4E625AE6">
      <w:pPr>
        <w:keepNext/>
        <w:keepLines/>
        <w:widowControl/>
        <w:spacing w:before="120" w:after="120"/>
        <w:jc w:val="both"/>
        <w:outlineLvl w:val="1"/>
        <w:rPr>
          <w:rFonts w:hint="eastAsia" w:ascii="Arial" w:hAnsi="Arial" w:eastAsia="黑体" w:cs="Times New Roman"/>
          <w:b w:val="0"/>
          <w:bCs w:val="0"/>
          <w:kern w:val="2"/>
          <w:sz w:val="28"/>
          <w:szCs w:val="28"/>
          <w:lang w:val="en-US" w:eastAsia="zh-CN" w:bidi="ar-SA"/>
        </w:rPr>
      </w:pPr>
    </w:p>
    <w:p w14:paraId="7A7F9469">
      <w:pPr>
        <w:widowControl/>
        <w:spacing w:line="333" w:lineRule="atLeast"/>
        <w:jc w:val="both"/>
        <w:rPr>
          <w:rFonts w:hint="eastAsia" w:ascii="宋体" w:hAnsi="宋体" w:eastAsia="仿宋" w:cs="Times New Roman"/>
          <w:kern w:val="0"/>
          <w:szCs w:val="21"/>
          <w:lang w:eastAsia="zh-CN"/>
        </w:rPr>
      </w:pPr>
      <w:r>
        <w:rPr>
          <w:rFonts w:hint="eastAsia" w:ascii="仿宋" w:hAnsi="仿宋" w:eastAsia="仿宋" w:cs="仿宋"/>
          <w:kern w:val="0"/>
          <w:position w:val="-4"/>
          <w:sz w:val="24"/>
          <w:szCs w:val="24"/>
          <w:u w:val="none"/>
          <w:lang w:val="en-US" w:eastAsia="zh-CN"/>
        </w:rPr>
        <w:t xml:space="preserve">    采购编号：                                     </w:t>
      </w:r>
      <w:r>
        <w:rPr>
          <w:rFonts w:hint="eastAsia" w:ascii="仿宋" w:hAnsi="仿宋" w:eastAsia="仿宋" w:cs="仿宋"/>
          <w:spacing w:val="-1"/>
          <w:kern w:val="0"/>
          <w:position w:val="-4"/>
          <w:sz w:val="24"/>
          <w:szCs w:val="24"/>
        </w:rPr>
        <w:t>货</w:t>
      </w:r>
      <w:r>
        <w:rPr>
          <w:rFonts w:hint="eastAsia" w:ascii="仿宋" w:hAnsi="仿宋" w:eastAsia="仿宋" w:cs="仿宋"/>
          <w:kern w:val="0"/>
          <w:position w:val="-4"/>
          <w:sz w:val="24"/>
          <w:szCs w:val="24"/>
        </w:rPr>
        <w:t>币单位</w:t>
      </w:r>
      <w:r>
        <w:rPr>
          <w:rFonts w:hint="eastAsia" w:ascii="仿宋" w:hAnsi="仿宋" w:eastAsia="仿宋" w:cs="仿宋"/>
          <w:spacing w:val="-24"/>
          <w:kern w:val="0"/>
          <w:position w:val="-4"/>
          <w:sz w:val="24"/>
          <w:szCs w:val="24"/>
        </w:rPr>
        <w:t>：</w:t>
      </w:r>
      <w:r>
        <w:rPr>
          <w:rFonts w:hint="eastAsia" w:ascii="仿宋" w:hAnsi="仿宋" w:eastAsia="仿宋" w:cs="仿宋"/>
          <w:spacing w:val="-24"/>
          <w:kern w:val="0"/>
          <w:position w:val="-4"/>
          <w:sz w:val="24"/>
          <w:szCs w:val="24"/>
          <w:lang w:eastAsia="zh-CN"/>
        </w:rPr>
        <w:t>人民币（元）</w:t>
      </w:r>
    </w:p>
    <w:tbl>
      <w:tblPr>
        <w:tblStyle w:val="29"/>
        <w:tblW w:w="95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3"/>
        <w:gridCol w:w="1644"/>
        <w:gridCol w:w="1249"/>
        <w:gridCol w:w="758"/>
        <w:gridCol w:w="683"/>
        <w:gridCol w:w="842"/>
        <w:gridCol w:w="954"/>
        <w:gridCol w:w="954"/>
        <w:gridCol w:w="954"/>
        <w:gridCol w:w="954"/>
      </w:tblGrid>
      <w:tr w14:paraId="3FD30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jc w:val="center"/>
        </w:trPr>
        <w:tc>
          <w:tcPr>
            <w:tcW w:w="583" w:type="dxa"/>
            <w:noWrap w:val="0"/>
            <w:vAlign w:val="center"/>
          </w:tcPr>
          <w:p w14:paraId="4EAC802F">
            <w:pPr>
              <w:widowControl/>
              <w:adjustRightInd w:val="0"/>
              <w:snapToGrid w:val="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序号</w:t>
            </w:r>
          </w:p>
        </w:tc>
        <w:tc>
          <w:tcPr>
            <w:tcW w:w="1644" w:type="dxa"/>
            <w:noWrap w:val="0"/>
            <w:vAlign w:val="center"/>
          </w:tcPr>
          <w:p w14:paraId="30FE1F17">
            <w:pPr>
              <w:widowControl/>
              <w:adjustRightInd w:val="0"/>
              <w:snapToGrid w:val="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货物名称</w:t>
            </w:r>
          </w:p>
        </w:tc>
        <w:tc>
          <w:tcPr>
            <w:tcW w:w="1249" w:type="dxa"/>
            <w:noWrap w:val="0"/>
            <w:vAlign w:val="center"/>
          </w:tcPr>
          <w:p w14:paraId="7C54B5A1">
            <w:pPr>
              <w:widowControl/>
              <w:adjustRightInd w:val="0"/>
              <w:snapToGrid w:val="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规格型号</w:t>
            </w:r>
          </w:p>
        </w:tc>
        <w:tc>
          <w:tcPr>
            <w:tcW w:w="758" w:type="dxa"/>
            <w:noWrap w:val="0"/>
            <w:vAlign w:val="center"/>
          </w:tcPr>
          <w:p w14:paraId="375C445A">
            <w:pPr>
              <w:widowControl/>
              <w:adjustRightInd w:val="0"/>
              <w:snapToGrid w:val="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数量</w:t>
            </w:r>
          </w:p>
        </w:tc>
        <w:tc>
          <w:tcPr>
            <w:tcW w:w="683" w:type="dxa"/>
            <w:noWrap w:val="0"/>
            <w:vAlign w:val="center"/>
          </w:tcPr>
          <w:p w14:paraId="5C45B035">
            <w:pPr>
              <w:widowControl/>
              <w:adjustRightInd w:val="0"/>
              <w:snapToGrid w:val="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单位</w:t>
            </w:r>
          </w:p>
        </w:tc>
        <w:tc>
          <w:tcPr>
            <w:tcW w:w="842" w:type="dxa"/>
            <w:noWrap w:val="0"/>
            <w:vAlign w:val="center"/>
          </w:tcPr>
          <w:p w14:paraId="6B273576">
            <w:pPr>
              <w:widowControl/>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单价</w:t>
            </w:r>
          </w:p>
        </w:tc>
        <w:tc>
          <w:tcPr>
            <w:tcW w:w="954" w:type="dxa"/>
            <w:noWrap w:val="0"/>
            <w:vAlign w:val="center"/>
          </w:tcPr>
          <w:p w14:paraId="740317C2">
            <w:pPr>
              <w:widowControl/>
              <w:adjustRightInd w:val="0"/>
              <w:snapToGrid w:val="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合价</w:t>
            </w:r>
          </w:p>
        </w:tc>
        <w:tc>
          <w:tcPr>
            <w:tcW w:w="954" w:type="dxa"/>
            <w:noWrap w:val="0"/>
            <w:vAlign w:val="center"/>
          </w:tcPr>
          <w:p w14:paraId="78D35F4F">
            <w:pPr>
              <w:widowControl/>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制造商</w:t>
            </w:r>
          </w:p>
        </w:tc>
        <w:tc>
          <w:tcPr>
            <w:tcW w:w="954" w:type="dxa"/>
            <w:noWrap w:val="0"/>
            <w:vAlign w:val="center"/>
          </w:tcPr>
          <w:p w14:paraId="56AF5F36">
            <w:pPr>
              <w:widowControl/>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品牌</w:t>
            </w:r>
          </w:p>
        </w:tc>
        <w:tc>
          <w:tcPr>
            <w:tcW w:w="954" w:type="dxa"/>
            <w:noWrap w:val="0"/>
            <w:vAlign w:val="center"/>
          </w:tcPr>
          <w:p w14:paraId="183107BE">
            <w:pPr>
              <w:widowControl/>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备注</w:t>
            </w:r>
          </w:p>
        </w:tc>
      </w:tr>
      <w:tr w14:paraId="0F408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jc w:val="center"/>
        </w:trPr>
        <w:tc>
          <w:tcPr>
            <w:tcW w:w="583" w:type="dxa"/>
            <w:noWrap w:val="0"/>
            <w:vAlign w:val="center"/>
          </w:tcPr>
          <w:p w14:paraId="3324FDDD">
            <w:pPr>
              <w:widowControl/>
              <w:adjustRightInd w:val="0"/>
              <w:snapToGrid w:val="0"/>
              <w:jc w:val="center"/>
              <w:rPr>
                <w:rFonts w:hint="eastAsia" w:ascii="仿宋" w:hAnsi="仿宋" w:eastAsia="仿宋" w:cs="仿宋"/>
                <w:kern w:val="0"/>
                <w:sz w:val="24"/>
                <w:szCs w:val="24"/>
              </w:rPr>
            </w:pPr>
          </w:p>
        </w:tc>
        <w:tc>
          <w:tcPr>
            <w:tcW w:w="1644" w:type="dxa"/>
            <w:noWrap w:val="0"/>
            <w:vAlign w:val="center"/>
          </w:tcPr>
          <w:p w14:paraId="0B70ED81">
            <w:pPr>
              <w:jc w:val="center"/>
              <w:rPr>
                <w:rFonts w:hint="eastAsia" w:ascii="仿宋" w:hAnsi="仿宋" w:eastAsia="仿宋" w:cs="仿宋"/>
                <w:color w:val="000000"/>
                <w:sz w:val="24"/>
                <w:szCs w:val="24"/>
              </w:rPr>
            </w:pPr>
          </w:p>
        </w:tc>
        <w:tc>
          <w:tcPr>
            <w:tcW w:w="1249" w:type="dxa"/>
            <w:noWrap w:val="0"/>
            <w:vAlign w:val="center"/>
          </w:tcPr>
          <w:p w14:paraId="6C715013">
            <w:pPr>
              <w:jc w:val="center"/>
              <w:rPr>
                <w:rFonts w:hint="eastAsia" w:ascii="仿宋" w:hAnsi="仿宋" w:eastAsia="仿宋" w:cs="仿宋"/>
                <w:color w:val="000000"/>
                <w:sz w:val="24"/>
                <w:szCs w:val="24"/>
              </w:rPr>
            </w:pPr>
          </w:p>
        </w:tc>
        <w:tc>
          <w:tcPr>
            <w:tcW w:w="758" w:type="dxa"/>
            <w:noWrap w:val="0"/>
            <w:vAlign w:val="center"/>
          </w:tcPr>
          <w:p w14:paraId="7B89EEBA">
            <w:pPr>
              <w:jc w:val="center"/>
              <w:rPr>
                <w:rFonts w:hint="eastAsia" w:ascii="仿宋" w:hAnsi="仿宋" w:eastAsia="仿宋" w:cs="仿宋"/>
                <w:color w:val="000000"/>
                <w:sz w:val="24"/>
                <w:szCs w:val="24"/>
              </w:rPr>
            </w:pPr>
          </w:p>
        </w:tc>
        <w:tc>
          <w:tcPr>
            <w:tcW w:w="683" w:type="dxa"/>
            <w:noWrap w:val="0"/>
            <w:vAlign w:val="center"/>
          </w:tcPr>
          <w:p w14:paraId="396F5966">
            <w:pPr>
              <w:jc w:val="center"/>
              <w:rPr>
                <w:rFonts w:hint="eastAsia" w:ascii="仿宋" w:hAnsi="仿宋" w:eastAsia="仿宋" w:cs="仿宋"/>
                <w:color w:val="000000"/>
                <w:sz w:val="24"/>
                <w:szCs w:val="24"/>
              </w:rPr>
            </w:pPr>
          </w:p>
        </w:tc>
        <w:tc>
          <w:tcPr>
            <w:tcW w:w="842" w:type="dxa"/>
            <w:noWrap w:val="0"/>
            <w:vAlign w:val="center"/>
          </w:tcPr>
          <w:p w14:paraId="72CE3223">
            <w:pPr>
              <w:jc w:val="center"/>
              <w:rPr>
                <w:rFonts w:hint="eastAsia" w:ascii="仿宋" w:hAnsi="仿宋" w:eastAsia="仿宋" w:cs="仿宋"/>
                <w:color w:val="000000"/>
                <w:sz w:val="24"/>
                <w:szCs w:val="24"/>
              </w:rPr>
            </w:pPr>
          </w:p>
        </w:tc>
        <w:tc>
          <w:tcPr>
            <w:tcW w:w="954" w:type="dxa"/>
            <w:noWrap w:val="0"/>
            <w:vAlign w:val="center"/>
          </w:tcPr>
          <w:p w14:paraId="01E6689F">
            <w:pPr>
              <w:jc w:val="center"/>
              <w:rPr>
                <w:rFonts w:hint="eastAsia" w:ascii="仿宋" w:hAnsi="仿宋" w:eastAsia="仿宋" w:cs="仿宋"/>
                <w:color w:val="000000"/>
                <w:sz w:val="24"/>
                <w:szCs w:val="24"/>
              </w:rPr>
            </w:pPr>
          </w:p>
        </w:tc>
        <w:tc>
          <w:tcPr>
            <w:tcW w:w="954" w:type="dxa"/>
            <w:noWrap w:val="0"/>
            <w:vAlign w:val="center"/>
          </w:tcPr>
          <w:p w14:paraId="37A00788">
            <w:pPr>
              <w:jc w:val="center"/>
              <w:rPr>
                <w:rFonts w:hint="eastAsia" w:ascii="仿宋" w:hAnsi="仿宋" w:eastAsia="仿宋" w:cs="仿宋"/>
                <w:color w:val="000000"/>
                <w:sz w:val="24"/>
                <w:szCs w:val="24"/>
              </w:rPr>
            </w:pPr>
          </w:p>
        </w:tc>
        <w:tc>
          <w:tcPr>
            <w:tcW w:w="954" w:type="dxa"/>
            <w:noWrap w:val="0"/>
            <w:vAlign w:val="center"/>
          </w:tcPr>
          <w:p w14:paraId="338C95D0">
            <w:pPr>
              <w:jc w:val="center"/>
              <w:rPr>
                <w:rFonts w:hint="eastAsia" w:ascii="仿宋" w:hAnsi="仿宋" w:eastAsia="仿宋" w:cs="仿宋"/>
                <w:color w:val="000000"/>
                <w:sz w:val="24"/>
                <w:szCs w:val="24"/>
              </w:rPr>
            </w:pPr>
          </w:p>
        </w:tc>
        <w:tc>
          <w:tcPr>
            <w:tcW w:w="954" w:type="dxa"/>
            <w:noWrap w:val="0"/>
            <w:vAlign w:val="center"/>
          </w:tcPr>
          <w:p w14:paraId="4759CC27">
            <w:pPr>
              <w:jc w:val="center"/>
              <w:rPr>
                <w:rFonts w:hint="eastAsia" w:ascii="仿宋" w:hAnsi="仿宋" w:eastAsia="仿宋" w:cs="仿宋"/>
                <w:color w:val="000000"/>
                <w:sz w:val="24"/>
                <w:szCs w:val="24"/>
              </w:rPr>
            </w:pPr>
          </w:p>
        </w:tc>
      </w:tr>
      <w:tr w14:paraId="266AE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jc w:val="center"/>
        </w:trPr>
        <w:tc>
          <w:tcPr>
            <w:tcW w:w="583" w:type="dxa"/>
            <w:noWrap w:val="0"/>
            <w:vAlign w:val="center"/>
          </w:tcPr>
          <w:p w14:paraId="6C4DD80A">
            <w:pPr>
              <w:widowControl/>
              <w:adjustRightInd w:val="0"/>
              <w:snapToGrid w:val="0"/>
              <w:jc w:val="center"/>
              <w:rPr>
                <w:rFonts w:hint="eastAsia" w:ascii="仿宋" w:hAnsi="仿宋" w:eastAsia="仿宋" w:cs="仿宋"/>
                <w:kern w:val="0"/>
                <w:sz w:val="24"/>
                <w:szCs w:val="24"/>
              </w:rPr>
            </w:pPr>
          </w:p>
        </w:tc>
        <w:tc>
          <w:tcPr>
            <w:tcW w:w="1644" w:type="dxa"/>
            <w:noWrap w:val="0"/>
            <w:vAlign w:val="center"/>
          </w:tcPr>
          <w:p w14:paraId="2D8D65AC">
            <w:pPr>
              <w:widowControl/>
              <w:adjustRightInd w:val="0"/>
              <w:snapToGrid w:val="0"/>
              <w:jc w:val="center"/>
              <w:rPr>
                <w:rFonts w:hint="eastAsia" w:ascii="仿宋" w:hAnsi="仿宋" w:eastAsia="仿宋" w:cs="仿宋"/>
                <w:kern w:val="0"/>
                <w:sz w:val="24"/>
                <w:szCs w:val="24"/>
              </w:rPr>
            </w:pPr>
          </w:p>
        </w:tc>
        <w:tc>
          <w:tcPr>
            <w:tcW w:w="1249" w:type="dxa"/>
            <w:noWrap w:val="0"/>
            <w:vAlign w:val="center"/>
          </w:tcPr>
          <w:p w14:paraId="165EBF89">
            <w:pPr>
              <w:widowControl/>
              <w:adjustRightInd w:val="0"/>
              <w:snapToGrid w:val="0"/>
              <w:jc w:val="center"/>
              <w:rPr>
                <w:rFonts w:hint="eastAsia" w:ascii="仿宋" w:hAnsi="仿宋" w:eastAsia="仿宋" w:cs="仿宋"/>
                <w:kern w:val="0"/>
                <w:sz w:val="24"/>
                <w:szCs w:val="24"/>
              </w:rPr>
            </w:pPr>
          </w:p>
        </w:tc>
        <w:tc>
          <w:tcPr>
            <w:tcW w:w="758" w:type="dxa"/>
            <w:noWrap w:val="0"/>
            <w:vAlign w:val="center"/>
          </w:tcPr>
          <w:p w14:paraId="026F617F">
            <w:pPr>
              <w:widowControl/>
              <w:adjustRightInd w:val="0"/>
              <w:snapToGrid w:val="0"/>
              <w:jc w:val="center"/>
              <w:rPr>
                <w:rFonts w:hint="eastAsia" w:ascii="仿宋" w:hAnsi="仿宋" w:eastAsia="仿宋" w:cs="仿宋"/>
                <w:kern w:val="0"/>
                <w:sz w:val="24"/>
                <w:szCs w:val="24"/>
              </w:rPr>
            </w:pPr>
          </w:p>
        </w:tc>
        <w:tc>
          <w:tcPr>
            <w:tcW w:w="683" w:type="dxa"/>
            <w:noWrap w:val="0"/>
            <w:vAlign w:val="center"/>
          </w:tcPr>
          <w:p w14:paraId="2E479A3D">
            <w:pPr>
              <w:widowControl/>
              <w:adjustRightInd w:val="0"/>
              <w:snapToGrid w:val="0"/>
              <w:jc w:val="center"/>
              <w:rPr>
                <w:rFonts w:hint="eastAsia" w:ascii="仿宋" w:hAnsi="仿宋" w:eastAsia="仿宋" w:cs="仿宋"/>
                <w:kern w:val="0"/>
                <w:sz w:val="24"/>
                <w:szCs w:val="24"/>
              </w:rPr>
            </w:pPr>
          </w:p>
        </w:tc>
        <w:tc>
          <w:tcPr>
            <w:tcW w:w="842" w:type="dxa"/>
            <w:noWrap w:val="0"/>
            <w:vAlign w:val="center"/>
          </w:tcPr>
          <w:p w14:paraId="18715C7F">
            <w:pPr>
              <w:widowControl/>
              <w:adjustRightInd w:val="0"/>
              <w:snapToGrid w:val="0"/>
              <w:jc w:val="center"/>
              <w:rPr>
                <w:rFonts w:hint="eastAsia" w:ascii="仿宋" w:hAnsi="仿宋" w:eastAsia="仿宋" w:cs="仿宋"/>
                <w:kern w:val="0"/>
                <w:sz w:val="24"/>
                <w:szCs w:val="24"/>
              </w:rPr>
            </w:pPr>
          </w:p>
        </w:tc>
        <w:tc>
          <w:tcPr>
            <w:tcW w:w="954" w:type="dxa"/>
            <w:noWrap w:val="0"/>
            <w:vAlign w:val="center"/>
          </w:tcPr>
          <w:p w14:paraId="6ED433A8">
            <w:pPr>
              <w:widowControl/>
              <w:adjustRightInd w:val="0"/>
              <w:snapToGrid w:val="0"/>
              <w:jc w:val="center"/>
              <w:rPr>
                <w:rFonts w:hint="eastAsia" w:ascii="仿宋" w:hAnsi="仿宋" w:eastAsia="仿宋" w:cs="仿宋"/>
                <w:kern w:val="0"/>
                <w:sz w:val="24"/>
                <w:szCs w:val="24"/>
              </w:rPr>
            </w:pPr>
          </w:p>
        </w:tc>
        <w:tc>
          <w:tcPr>
            <w:tcW w:w="954" w:type="dxa"/>
            <w:noWrap w:val="0"/>
            <w:vAlign w:val="center"/>
          </w:tcPr>
          <w:p w14:paraId="4C0C75E2">
            <w:pPr>
              <w:widowControl/>
              <w:adjustRightInd w:val="0"/>
              <w:snapToGrid w:val="0"/>
              <w:jc w:val="center"/>
              <w:rPr>
                <w:rFonts w:hint="eastAsia" w:ascii="仿宋" w:hAnsi="仿宋" w:eastAsia="仿宋" w:cs="仿宋"/>
                <w:kern w:val="0"/>
                <w:sz w:val="24"/>
                <w:szCs w:val="24"/>
              </w:rPr>
            </w:pPr>
          </w:p>
        </w:tc>
        <w:tc>
          <w:tcPr>
            <w:tcW w:w="954" w:type="dxa"/>
            <w:noWrap w:val="0"/>
            <w:vAlign w:val="center"/>
          </w:tcPr>
          <w:p w14:paraId="0DB3CF8F">
            <w:pPr>
              <w:widowControl/>
              <w:adjustRightInd w:val="0"/>
              <w:snapToGrid w:val="0"/>
              <w:jc w:val="center"/>
              <w:rPr>
                <w:rFonts w:hint="eastAsia" w:ascii="仿宋" w:hAnsi="仿宋" w:eastAsia="仿宋" w:cs="仿宋"/>
                <w:kern w:val="0"/>
                <w:sz w:val="24"/>
                <w:szCs w:val="24"/>
              </w:rPr>
            </w:pPr>
          </w:p>
        </w:tc>
        <w:tc>
          <w:tcPr>
            <w:tcW w:w="954" w:type="dxa"/>
            <w:noWrap w:val="0"/>
            <w:vAlign w:val="center"/>
          </w:tcPr>
          <w:p w14:paraId="4977024F">
            <w:pPr>
              <w:widowControl/>
              <w:adjustRightInd w:val="0"/>
              <w:snapToGrid w:val="0"/>
              <w:jc w:val="center"/>
              <w:rPr>
                <w:rFonts w:hint="eastAsia" w:ascii="仿宋" w:hAnsi="仿宋" w:eastAsia="仿宋" w:cs="仿宋"/>
                <w:kern w:val="0"/>
                <w:sz w:val="24"/>
                <w:szCs w:val="24"/>
              </w:rPr>
            </w:pPr>
          </w:p>
        </w:tc>
      </w:tr>
      <w:tr w14:paraId="39218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jc w:val="center"/>
        </w:trPr>
        <w:tc>
          <w:tcPr>
            <w:tcW w:w="583" w:type="dxa"/>
            <w:noWrap w:val="0"/>
            <w:vAlign w:val="center"/>
          </w:tcPr>
          <w:p w14:paraId="718DB71C">
            <w:pPr>
              <w:widowControl/>
              <w:adjustRightInd w:val="0"/>
              <w:snapToGrid w:val="0"/>
              <w:jc w:val="center"/>
              <w:rPr>
                <w:rFonts w:hint="eastAsia" w:ascii="仿宋" w:hAnsi="仿宋" w:eastAsia="仿宋" w:cs="仿宋"/>
                <w:kern w:val="0"/>
                <w:sz w:val="24"/>
                <w:szCs w:val="24"/>
              </w:rPr>
            </w:pPr>
          </w:p>
        </w:tc>
        <w:tc>
          <w:tcPr>
            <w:tcW w:w="1644" w:type="dxa"/>
            <w:noWrap w:val="0"/>
            <w:vAlign w:val="center"/>
          </w:tcPr>
          <w:p w14:paraId="0F967E8B">
            <w:pPr>
              <w:widowControl/>
              <w:adjustRightInd w:val="0"/>
              <w:snapToGrid w:val="0"/>
              <w:jc w:val="center"/>
              <w:rPr>
                <w:rFonts w:hint="eastAsia" w:ascii="仿宋" w:hAnsi="仿宋" w:eastAsia="仿宋" w:cs="仿宋"/>
                <w:kern w:val="0"/>
                <w:sz w:val="24"/>
                <w:szCs w:val="24"/>
              </w:rPr>
            </w:pPr>
          </w:p>
        </w:tc>
        <w:tc>
          <w:tcPr>
            <w:tcW w:w="1249" w:type="dxa"/>
            <w:noWrap w:val="0"/>
            <w:vAlign w:val="center"/>
          </w:tcPr>
          <w:p w14:paraId="0DAB6BA2">
            <w:pPr>
              <w:widowControl/>
              <w:adjustRightInd w:val="0"/>
              <w:snapToGrid w:val="0"/>
              <w:jc w:val="center"/>
              <w:rPr>
                <w:rFonts w:hint="eastAsia" w:ascii="仿宋" w:hAnsi="仿宋" w:eastAsia="仿宋" w:cs="仿宋"/>
                <w:kern w:val="0"/>
                <w:sz w:val="24"/>
                <w:szCs w:val="24"/>
              </w:rPr>
            </w:pPr>
          </w:p>
        </w:tc>
        <w:tc>
          <w:tcPr>
            <w:tcW w:w="758" w:type="dxa"/>
            <w:noWrap w:val="0"/>
            <w:vAlign w:val="center"/>
          </w:tcPr>
          <w:p w14:paraId="5C119E08">
            <w:pPr>
              <w:widowControl/>
              <w:adjustRightInd w:val="0"/>
              <w:snapToGrid w:val="0"/>
              <w:jc w:val="center"/>
              <w:rPr>
                <w:rFonts w:hint="eastAsia" w:ascii="仿宋" w:hAnsi="仿宋" w:eastAsia="仿宋" w:cs="仿宋"/>
                <w:kern w:val="0"/>
                <w:sz w:val="24"/>
                <w:szCs w:val="24"/>
              </w:rPr>
            </w:pPr>
          </w:p>
        </w:tc>
        <w:tc>
          <w:tcPr>
            <w:tcW w:w="683" w:type="dxa"/>
            <w:noWrap w:val="0"/>
            <w:vAlign w:val="center"/>
          </w:tcPr>
          <w:p w14:paraId="3F812770">
            <w:pPr>
              <w:widowControl/>
              <w:adjustRightInd w:val="0"/>
              <w:snapToGrid w:val="0"/>
              <w:jc w:val="center"/>
              <w:rPr>
                <w:rFonts w:hint="eastAsia" w:ascii="仿宋" w:hAnsi="仿宋" w:eastAsia="仿宋" w:cs="仿宋"/>
                <w:kern w:val="0"/>
                <w:sz w:val="24"/>
                <w:szCs w:val="24"/>
              </w:rPr>
            </w:pPr>
          </w:p>
        </w:tc>
        <w:tc>
          <w:tcPr>
            <w:tcW w:w="842" w:type="dxa"/>
            <w:noWrap w:val="0"/>
            <w:vAlign w:val="center"/>
          </w:tcPr>
          <w:p w14:paraId="18F8668C">
            <w:pPr>
              <w:widowControl/>
              <w:adjustRightInd w:val="0"/>
              <w:snapToGrid w:val="0"/>
              <w:jc w:val="center"/>
              <w:rPr>
                <w:rFonts w:hint="eastAsia" w:ascii="仿宋" w:hAnsi="仿宋" w:eastAsia="仿宋" w:cs="仿宋"/>
                <w:kern w:val="0"/>
                <w:sz w:val="24"/>
                <w:szCs w:val="24"/>
              </w:rPr>
            </w:pPr>
          </w:p>
        </w:tc>
        <w:tc>
          <w:tcPr>
            <w:tcW w:w="954" w:type="dxa"/>
            <w:noWrap w:val="0"/>
            <w:vAlign w:val="center"/>
          </w:tcPr>
          <w:p w14:paraId="337D96A2">
            <w:pPr>
              <w:widowControl/>
              <w:adjustRightInd w:val="0"/>
              <w:snapToGrid w:val="0"/>
              <w:jc w:val="center"/>
              <w:rPr>
                <w:rFonts w:hint="eastAsia" w:ascii="仿宋" w:hAnsi="仿宋" w:eastAsia="仿宋" w:cs="仿宋"/>
                <w:kern w:val="0"/>
                <w:sz w:val="24"/>
                <w:szCs w:val="24"/>
              </w:rPr>
            </w:pPr>
          </w:p>
        </w:tc>
        <w:tc>
          <w:tcPr>
            <w:tcW w:w="954" w:type="dxa"/>
            <w:noWrap w:val="0"/>
            <w:vAlign w:val="center"/>
          </w:tcPr>
          <w:p w14:paraId="74DBD5FA">
            <w:pPr>
              <w:widowControl/>
              <w:adjustRightInd w:val="0"/>
              <w:snapToGrid w:val="0"/>
              <w:jc w:val="center"/>
              <w:rPr>
                <w:rFonts w:hint="eastAsia" w:ascii="仿宋" w:hAnsi="仿宋" w:eastAsia="仿宋" w:cs="仿宋"/>
                <w:kern w:val="0"/>
                <w:sz w:val="24"/>
                <w:szCs w:val="24"/>
              </w:rPr>
            </w:pPr>
          </w:p>
        </w:tc>
        <w:tc>
          <w:tcPr>
            <w:tcW w:w="954" w:type="dxa"/>
            <w:noWrap w:val="0"/>
            <w:vAlign w:val="center"/>
          </w:tcPr>
          <w:p w14:paraId="3074D3DD">
            <w:pPr>
              <w:widowControl/>
              <w:adjustRightInd w:val="0"/>
              <w:snapToGrid w:val="0"/>
              <w:jc w:val="center"/>
              <w:rPr>
                <w:rFonts w:hint="eastAsia" w:ascii="仿宋" w:hAnsi="仿宋" w:eastAsia="仿宋" w:cs="仿宋"/>
                <w:kern w:val="0"/>
                <w:sz w:val="24"/>
                <w:szCs w:val="24"/>
              </w:rPr>
            </w:pPr>
          </w:p>
        </w:tc>
        <w:tc>
          <w:tcPr>
            <w:tcW w:w="954" w:type="dxa"/>
            <w:noWrap w:val="0"/>
            <w:vAlign w:val="center"/>
          </w:tcPr>
          <w:p w14:paraId="5EE6E4B8">
            <w:pPr>
              <w:widowControl/>
              <w:adjustRightInd w:val="0"/>
              <w:snapToGrid w:val="0"/>
              <w:jc w:val="center"/>
              <w:rPr>
                <w:rFonts w:hint="eastAsia" w:ascii="仿宋" w:hAnsi="仿宋" w:eastAsia="仿宋" w:cs="仿宋"/>
                <w:kern w:val="0"/>
                <w:sz w:val="24"/>
                <w:szCs w:val="24"/>
              </w:rPr>
            </w:pPr>
          </w:p>
        </w:tc>
      </w:tr>
      <w:tr w14:paraId="1EF94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atLeast"/>
          <w:jc w:val="center"/>
        </w:trPr>
        <w:tc>
          <w:tcPr>
            <w:tcW w:w="583" w:type="dxa"/>
            <w:noWrap w:val="0"/>
            <w:vAlign w:val="center"/>
          </w:tcPr>
          <w:p w14:paraId="6FCE28B7">
            <w:pPr>
              <w:widowControl/>
              <w:adjustRightInd w:val="0"/>
              <w:snapToGrid w:val="0"/>
              <w:jc w:val="center"/>
              <w:rPr>
                <w:rFonts w:hint="eastAsia" w:ascii="仿宋" w:hAnsi="仿宋" w:eastAsia="仿宋" w:cs="仿宋"/>
                <w:kern w:val="0"/>
                <w:sz w:val="24"/>
                <w:szCs w:val="24"/>
              </w:rPr>
            </w:pPr>
          </w:p>
        </w:tc>
        <w:tc>
          <w:tcPr>
            <w:tcW w:w="1644" w:type="dxa"/>
            <w:noWrap w:val="0"/>
            <w:vAlign w:val="center"/>
          </w:tcPr>
          <w:p w14:paraId="30B4330C">
            <w:pPr>
              <w:widowControl/>
              <w:adjustRightInd w:val="0"/>
              <w:snapToGrid w:val="0"/>
              <w:jc w:val="center"/>
              <w:rPr>
                <w:rFonts w:hint="eastAsia" w:ascii="仿宋" w:hAnsi="仿宋" w:eastAsia="仿宋" w:cs="仿宋"/>
                <w:kern w:val="0"/>
                <w:sz w:val="24"/>
                <w:szCs w:val="24"/>
              </w:rPr>
            </w:pPr>
          </w:p>
        </w:tc>
        <w:tc>
          <w:tcPr>
            <w:tcW w:w="1249" w:type="dxa"/>
            <w:noWrap w:val="0"/>
            <w:vAlign w:val="center"/>
          </w:tcPr>
          <w:p w14:paraId="6427B10A">
            <w:pPr>
              <w:widowControl/>
              <w:adjustRightInd w:val="0"/>
              <w:snapToGrid w:val="0"/>
              <w:jc w:val="center"/>
              <w:rPr>
                <w:rFonts w:hint="eastAsia" w:ascii="仿宋" w:hAnsi="仿宋" w:eastAsia="仿宋" w:cs="仿宋"/>
                <w:kern w:val="0"/>
                <w:sz w:val="24"/>
                <w:szCs w:val="24"/>
              </w:rPr>
            </w:pPr>
          </w:p>
        </w:tc>
        <w:tc>
          <w:tcPr>
            <w:tcW w:w="758" w:type="dxa"/>
            <w:noWrap w:val="0"/>
            <w:vAlign w:val="center"/>
          </w:tcPr>
          <w:p w14:paraId="1D301D33">
            <w:pPr>
              <w:widowControl/>
              <w:adjustRightInd w:val="0"/>
              <w:snapToGrid w:val="0"/>
              <w:jc w:val="center"/>
              <w:rPr>
                <w:rFonts w:hint="eastAsia" w:ascii="仿宋" w:hAnsi="仿宋" w:eastAsia="仿宋" w:cs="仿宋"/>
                <w:kern w:val="0"/>
                <w:sz w:val="24"/>
                <w:szCs w:val="24"/>
              </w:rPr>
            </w:pPr>
          </w:p>
        </w:tc>
        <w:tc>
          <w:tcPr>
            <w:tcW w:w="683" w:type="dxa"/>
            <w:noWrap w:val="0"/>
            <w:vAlign w:val="center"/>
          </w:tcPr>
          <w:p w14:paraId="622B8617">
            <w:pPr>
              <w:widowControl/>
              <w:adjustRightInd w:val="0"/>
              <w:snapToGrid w:val="0"/>
              <w:jc w:val="center"/>
              <w:rPr>
                <w:rFonts w:hint="eastAsia" w:ascii="仿宋" w:hAnsi="仿宋" w:eastAsia="仿宋" w:cs="仿宋"/>
                <w:kern w:val="0"/>
                <w:sz w:val="24"/>
                <w:szCs w:val="24"/>
              </w:rPr>
            </w:pPr>
          </w:p>
        </w:tc>
        <w:tc>
          <w:tcPr>
            <w:tcW w:w="842" w:type="dxa"/>
            <w:noWrap w:val="0"/>
            <w:vAlign w:val="center"/>
          </w:tcPr>
          <w:p w14:paraId="6161EFFB">
            <w:pPr>
              <w:widowControl/>
              <w:adjustRightInd w:val="0"/>
              <w:snapToGrid w:val="0"/>
              <w:jc w:val="center"/>
              <w:rPr>
                <w:rFonts w:hint="eastAsia" w:ascii="仿宋" w:hAnsi="仿宋" w:eastAsia="仿宋" w:cs="仿宋"/>
                <w:kern w:val="0"/>
                <w:sz w:val="24"/>
                <w:szCs w:val="24"/>
              </w:rPr>
            </w:pPr>
          </w:p>
        </w:tc>
        <w:tc>
          <w:tcPr>
            <w:tcW w:w="954" w:type="dxa"/>
            <w:noWrap w:val="0"/>
            <w:vAlign w:val="center"/>
          </w:tcPr>
          <w:p w14:paraId="32852A0B">
            <w:pPr>
              <w:widowControl/>
              <w:adjustRightInd w:val="0"/>
              <w:snapToGrid w:val="0"/>
              <w:jc w:val="center"/>
              <w:rPr>
                <w:rFonts w:hint="eastAsia" w:ascii="仿宋" w:hAnsi="仿宋" w:eastAsia="仿宋" w:cs="仿宋"/>
                <w:kern w:val="0"/>
                <w:sz w:val="24"/>
                <w:szCs w:val="24"/>
              </w:rPr>
            </w:pPr>
          </w:p>
        </w:tc>
        <w:tc>
          <w:tcPr>
            <w:tcW w:w="954" w:type="dxa"/>
            <w:noWrap w:val="0"/>
            <w:vAlign w:val="center"/>
          </w:tcPr>
          <w:p w14:paraId="433A7F7C">
            <w:pPr>
              <w:widowControl/>
              <w:adjustRightInd w:val="0"/>
              <w:snapToGrid w:val="0"/>
              <w:jc w:val="center"/>
              <w:rPr>
                <w:rFonts w:hint="eastAsia" w:ascii="仿宋" w:hAnsi="仿宋" w:eastAsia="仿宋" w:cs="仿宋"/>
                <w:kern w:val="0"/>
                <w:sz w:val="24"/>
                <w:szCs w:val="24"/>
              </w:rPr>
            </w:pPr>
          </w:p>
        </w:tc>
        <w:tc>
          <w:tcPr>
            <w:tcW w:w="954" w:type="dxa"/>
            <w:noWrap w:val="0"/>
            <w:vAlign w:val="center"/>
          </w:tcPr>
          <w:p w14:paraId="33DF861C">
            <w:pPr>
              <w:widowControl/>
              <w:adjustRightInd w:val="0"/>
              <w:snapToGrid w:val="0"/>
              <w:jc w:val="center"/>
              <w:rPr>
                <w:rFonts w:hint="eastAsia" w:ascii="仿宋" w:hAnsi="仿宋" w:eastAsia="仿宋" w:cs="仿宋"/>
                <w:kern w:val="0"/>
                <w:sz w:val="24"/>
                <w:szCs w:val="24"/>
              </w:rPr>
            </w:pPr>
          </w:p>
        </w:tc>
        <w:tc>
          <w:tcPr>
            <w:tcW w:w="954" w:type="dxa"/>
            <w:noWrap w:val="0"/>
            <w:vAlign w:val="center"/>
          </w:tcPr>
          <w:p w14:paraId="3497CC1D">
            <w:pPr>
              <w:widowControl/>
              <w:adjustRightInd w:val="0"/>
              <w:snapToGrid w:val="0"/>
              <w:jc w:val="center"/>
              <w:rPr>
                <w:rFonts w:hint="eastAsia" w:ascii="仿宋" w:hAnsi="仿宋" w:eastAsia="仿宋" w:cs="仿宋"/>
                <w:kern w:val="0"/>
                <w:sz w:val="24"/>
                <w:szCs w:val="24"/>
              </w:rPr>
            </w:pPr>
          </w:p>
        </w:tc>
      </w:tr>
      <w:tr w14:paraId="7BCC0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jc w:val="center"/>
        </w:trPr>
        <w:tc>
          <w:tcPr>
            <w:tcW w:w="583" w:type="dxa"/>
            <w:noWrap w:val="0"/>
            <w:vAlign w:val="center"/>
          </w:tcPr>
          <w:p w14:paraId="0237F7ED">
            <w:pPr>
              <w:widowControl/>
              <w:adjustRightInd w:val="0"/>
              <w:snapToGrid w:val="0"/>
              <w:jc w:val="center"/>
              <w:rPr>
                <w:rFonts w:hint="eastAsia" w:ascii="仿宋" w:hAnsi="仿宋" w:eastAsia="仿宋" w:cs="仿宋"/>
                <w:kern w:val="0"/>
                <w:sz w:val="24"/>
                <w:szCs w:val="24"/>
              </w:rPr>
            </w:pPr>
          </w:p>
        </w:tc>
        <w:tc>
          <w:tcPr>
            <w:tcW w:w="1644" w:type="dxa"/>
            <w:noWrap w:val="0"/>
            <w:vAlign w:val="center"/>
          </w:tcPr>
          <w:p w14:paraId="59AA0AA5">
            <w:pPr>
              <w:widowControl/>
              <w:adjustRightInd w:val="0"/>
              <w:snapToGrid w:val="0"/>
              <w:jc w:val="center"/>
              <w:rPr>
                <w:rFonts w:hint="eastAsia" w:ascii="仿宋" w:hAnsi="仿宋" w:eastAsia="仿宋" w:cs="仿宋"/>
                <w:kern w:val="0"/>
                <w:sz w:val="24"/>
                <w:szCs w:val="24"/>
              </w:rPr>
            </w:pPr>
          </w:p>
        </w:tc>
        <w:tc>
          <w:tcPr>
            <w:tcW w:w="1249" w:type="dxa"/>
            <w:noWrap w:val="0"/>
            <w:vAlign w:val="center"/>
          </w:tcPr>
          <w:p w14:paraId="55A7EF82">
            <w:pPr>
              <w:widowControl/>
              <w:adjustRightInd w:val="0"/>
              <w:snapToGrid w:val="0"/>
              <w:jc w:val="center"/>
              <w:rPr>
                <w:rFonts w:hint="eastAsia" w:ascii="仿宋" w:hAnsi="仿宋" w:eastAsia="仿宋" w:cs="仿宋"/>
                <w:kern w:val="0"/>
                <w:sz w:val="24"/>
                <w:szCs w:val="24"/>
              </w:rPr>
            </w:pPr>
          </w:p>
        </w:tc>
        <w:tc>
          <w:tcPr>
            <w:tcW w:w="758" w:type="dxa"/>
            <w:noWrap w:val="0"/>
            <w:vAlign w:val="center"/>
          </w:tcPr>
          <w:p w14:paraId="6C4BD360">
            <w:pPr>
              <w:widowControl/>
              <w:adjustRightInd w:val="0"/>
              <w:snapToGrid w:val="0"/>
              <w:jc w:val="center"/>
              <w:rPr>
                <w:rFonts w:hint="eastAsia" w:ascii="仿宋" w:hAnsi="仿宋" w:eastAsia="仿宋" w:cs="仿宋"/>
                <w:kern w:val="0"/>
                <w:sz w:val="24"/>
                <w:szCs w:val="24"/>
              </w:rPr>
            </w:pPr>
          </w:p>
        </w:tc>
        <w:tc>
          <w:tcPr>
            <w:tcW w:w="683" w:type="dxa"/>
            <w:noWrap w:val="0"/>
            <w:vAlign w:val="center"/>
          </w:tcPr>
          <w:p w14:paraId="04124C20">
            <w:pPr>
              <w:widowControl/>
              <w:adjustRightInd w:val="0"/>
              <w:snapToGrid w:val="0"/>
              <w:jc w:val="center"/>
              <w:rPr>
                <w:rFonts w:hint="eastAsia" w:ascii="仿宋" w:hAnsi="仿宋" w:eastAsia="仿宋" w:cs="仿宋"/>
                <w:kern w:val="0"/>
                <w:sz w:val="24"/>
                <w:szCs w:val="24"/>
              </w:rPr>
            </w:pPr>
          </w:p>
        </w:tc>
        <w:tc>
          <w:tcPr>
            <w:tcW w:w="842" w:type="dxa"/>
            <w:noWrap w:val="0"/>
            <w:vAlign w:val="center"/>
          </w:tcPr>
          <w:p w14:paraId="6CBF0322">
            <w:pPr>
              <w:widowControl/>
              <w:adjustRightInd w:val="0"/>
              <w:snapToGrid w:val="0"/>
              <w:jc w:val="center"/>
              <w:rPr>
                <w:rFonts w:hint="eastAsia" w:ascii="仿宋" w:hAnsi="仿宋" w:eastAsia="仿宋" w:cs="仿宋"/>
                <w:kern w:val="0"/>
                <w:sz w:val="24"/>
                <w:szCs w:val="24"/>
              </w:rPr>
            </w:pPr>
          </w:p>
        </w:tc>
        <w:tc>
          <w:tcPr>
            <w:tcW w:w="954" w:type="dxa"/>
            <w:noWrap w:val="0"/>
            <w:vAlign w:val="center"/>
          </w:tcPr>
          <w:p w14:paraId="46D5BFAE">
            <w:pPr>
              <w:widowControl/>
              <w:adjustRightInd w:val="0"/>
              <w:snapToGrid w:val="0"/>
              <w:jc w:val="center"/>
              <w:rPr>
                <w:rFonts w:hint="eastAsia" w:ascii="仿宋" w:hAnsi="仿宋" w:eastAsia="仿宋" w:cs="仿宋"/>
                <w:kern w:val="0"/>
                <w:sz w:val="24"/>
                <w:szCs w:val="24"/>
              </w:rPr>
            </w:pPr>
          </w:p>
        </w:tc>
        <w:tc>
          <w:tcPr>
            <w:tcW w:w="954" w:type="dxa"/>
            <w:noWrap w:val="0"/>
            <w:vAlign w:val="center"/>
          </w:tcPr>
          <w:p w14:paraId="1B8C6BC8">
            <w:pPr>
              <w:widowControl/>
              <w:adjustRightInd w:val="0"/>
              <w:snapToGrid w:val="0"/>
              <w:jc w:val="center"/>
              <w:rPr>
                <w:rFonts w:hint="eastAsia" w:ascii="仿宋" w:hAnsi="仿宋" w:eastAsia="仿宋" w:cs="仿宋"/>
                <w:kern w:val="0"/>
                <w:sz w:val="24"/>
                <w:szCs w:val="24"/>
              </w:rPr>
            </w:pPr>
          </w:p>
        </w:tc>
        <w:tc>
          <w:tcPr>
            <w:tcW w:w="954" w:type="dxa"/>
            <w:noWrap w:val="0"/>
            <w:vAlign w:val="center"/>
          </w:tcPr>
          <w:p w14:paraId="142DA5A8">
            <w:pPr>
              <w:widowControl/>
              <w:adjustRightInd w:val="0"/>
              <w:snapToGrid w:val="0"/>
              <w:jc w:val="center"/>
              <w:rPr>
                <w:rFonts w:hint="eastAsia" w:ascii="仿宋" w:hAnsi="仿宋" w:eastAsia="仿宋" w:cs="仿宋"/>
                <w:kern w:val="0"/>
                <w:sz w:val="24"/>
                <w:szCs w:val="24"/>
              </w:rPr>
            </w:pPr>
          </w:p>
        </w:tc>
        <w:tc>
          <w:tcPr>
            <w:tcW w:w="954" w:type="dxa"/>
            <w:noWrap w:val="0"/>
            <w:vAlign w:val="center"/>
          </w:tcPr>
          <w:p w14:paraId="46D9734F">
            <w:pPr>
              <w:widowControl/>
              <w:adjustRightInd w:val="0"/>
              <w:snapToGrid w:val="0"/>
              <w:jc w:val="center"/>
              <w:rPr>
                <w:rFonts w:hint="eastAsia" w:ascii="仿宋" w:hAnsi="仿宋" w:eastAsia="仿宋" w:cs="仿宋"/>
                <w:kern w:val="0"/>
                <w:sz w:val="24"/>
                <w:szCs w:val="24"/>
              </w:rPr>
            </w:pPr>
          </w:p>
        </w:tc>
      </w:tr>
      <w:tr w14:paraId="2D4C0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5759" w:type="dxa"/>
            <w:gridSpan w:val="6"/>
            <w:noWrap w:val="0"/>
            <w:vAlign w:val="center"/>
          </w:tcPr>
          <w:p w14:paraId="423E6EF7">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合计</w:t>
            </w:r>
          </w:p>
        </w:tc>
        <w:tc>
          <w:tcPr>
            <w:tcW w:w="954" w:type="dxa"/>
            <w:noWrap w:val="0"/>
            <w:vAlign w:val="center"/>
          </w:tcPr>
          <w:p w14:paraId="76D79874">
            <w:pPr>
              <w:widowControl/>
              <w:adjustRightInd w:val="0"/>
              <w:snapToGrid w:val="0"/>
              <w:jc w:val="center"/>
              <w:rPr>
                <w:rFonts w:hint="eastAsia" w:ascii="仿宋" w:hAnsi="仿宋" w:eastAsia="仿宋" w:cs="仿宋"/>
                <w:kern w:val="0"/>
                <w:sz w:val="24"/>
                <w:szCs w:val="24"/>
              </w:rPr>
            </w:pPr>
          </w:p>
        </w:tc>
        <w:tc>
          <w:tcPr>
            <w:tcW w:w="2862" w:type="dxa"/>
            <w:gridSpan w:val="3"/>
            <w:noWrap w:val="0"/>
            <w:vAlign w:val="center"/>
          </w:tcPr>
          <w:p w14:paraId="0448CBEA">
            <w:pPr>
              <w:widowControl/>
              <w:adjustRightInd w:val="0"/>
              <w:snapToGrid w:val="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w:t>
            </w:r>
          </w:p>
        </w:tc>
      </w:tr>
    </w:tbl>
    <w:p w14:paraId="1C90F174">
      <w:pPr>
        <w:spacing w:line="276"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注：“单价”系指货物（服务）生产、包装、运输、保险、装卸（至指定地点）、安装（</w:t>
      </w:r>
      <w:r>
        <w:rPr>
          <w:rFonts w:hint="eastAsia" w:ascii="仿宋" w:hAnsi="仿宋" w:eastAsia="仿宋" w:cs="仿宋"/>
          <w:color w:val="000000"/>
          <w:sz w:val="24"/>
          <w:szCs w:val="24"/>
          <w:lang w:val="en-US" w:eastAsia="zh-CN"/>
        </w:rPr>
        <w:t>采购</w:t>
      </w:r>
      <w:r>
        <w:rPr>
          <w:rFonts w:hint="eastAsia" w:ascii="仿宋" w:hAnsi="仿宋" w:eastAsia="仿宋" w:cs="仿宋"/>
          <w:color w:val="000000"/>
          <w:sz w:val="24"/>
          <w:szCs w:val="24"/>
        </w:rPr>
        <w:t>文件要求报价）、调试、检验、验收、试运行、技术服务、培训等所有应由投标人承担的各项费用及税金。</w:t>
      </w:r>
    </w:p>
    <w:p w14:paraId="22C64919">
      <w:pPr>
        <w:pStyle w:val="28"/>
        <w:rPr>
          <w:rFonts w:hint="eastAsia" w:ascii="仿宋" w:hAnsi="仿宋" w:eastAsia="仿宋" w:cs="仿宋"/>
          <w:kern w:val="0"/>
          <w:sz w:val="24"/>
          <w:szCs w:val="24"/>
        </w:rPr>
      </w:pPr>
    </w:p>
    <w:p w14:paraId="0BB106D3">
      <w:pPr>
        <w:spacing w:line="276" w:lineRule="auto"/>
        <w:ind w:right="480"/>
        <w:jc w:val="righ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盖单位</w:t>
      </w:r>
      <w:r>
        <w:rPr>
          <w:rFonts w:hint="eastAsia" w:ascii="仿宋" w:hAnsi="仿宋" w:eastAsia="仿宋" w:cs="仿宋"/>
          <w:color w:val="000000"/>
          <w:sz w:val="24"/>
          <w:szCs w:val="24"/>
        </w:rPr>
        <w:t>章）</w:t>
      </w:r>
    </w:p>
    <w:p w14:paraId="21456451">
      <w:pPr>
        <w:spacing w:line="276" w:lineRule="auto"/>
        <w:ind w:firstLine="4423" w:firstLineChars="1843"/>
        <w:jc w:val="right"/>
        <w:rPr>
          <w:rFonts w:hint="eastAsia" w:ascii="仿宋" w:hAnsi="仿宋" w:eastAsia="仿宋" w:cs="仿宋"/>
          <w:color w:val="000000"/>
          <w:sz w:val="24"/>
          <w:szCs w:val="24"/>
        </w:rPr>
      </w:pPr>
    </w:p>
    <w:p w14:paraId="44191D8B">
      <w:pPr>
        <w:spacing w:line="276" w:lineRule="auto"/>
        <w:ind w:right="420" w:firstLine="480" w:firstLineChars="200"/>
        <w:jc w:val="right"/>
        <w:rPr>
          <w:rFonts w:hint="eastAsia" w:ascii="仿宋" w:hAnsi="仿宋" w:eastAsia="仿宋" w:cs="仿宋"/>
          <w:color w:val="000000"/>
          <w:sz w:val="24"/>
          <w:szCs w:val="24"/>
        </w:rPr>
      </w:pPr>
      <w:r>
        <w:rPr>
          <w:rFonts w:hint="eastAsia" w:ascii="仿宋" w:hAnsi="仿宋" w:eastAsia="仿宋" w:cs="仿宋"/>
          <w:kern w:val="0"/>
          <w:sz w:val="24"/>
          <w:szCs w:val="24"/>
        </w:rPr>
        <w:t>法定代表人（单位负责人）或其委托代理人</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（签字或盖章）</w:t>
      </w:r>
    </w:p>
    <w:p w14:paraId="60C11586">
      <w:pPr>
        <w:spacing w:line="276" w:lineRule="auto"/>
        <w:ind w:firstLine="4423" w:firstLineChars="1843"/>
        <w:jc w:val="right"/>
        <w:rPr>
          <w:rFonts w:hint="eastAsia" w:ascii="仿宋" w:hAnsi="仿宋" w:eastAsia="仿宋" w:cs="仿宋"/>
          <w:color w:val="000000"/>
          <w:sz w:val="24"/>
          <w:szCs w:val="24"/>
        </w:rPr>
      </w:pPr>
    </w:p>
    <w:p w14:paraId="294B7E08">
      <w:pPr>
        <w:pStyle w:val="28"/>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日期：    年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月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日</w:t>
      </w:r>
    </w:p>
    <w:p w14:paraId="79966584">
      <w:pPr>
        <w:pageBreakBefore w:val="0"/>
        <w:kinsoku/>
        <w:wordWrap/>
        <w:overflowPunct/>
        <w:topLinePunct w:val="0"/>
        <w:bidi w:val="0"/>
        <w:jc w:val="both"/>
        <w:outlineLvl w:val="9"/>
        <w:rPr>
          <w:rFonts w:hint="eastAsia"/>
          <w:b w:val="0"/>
          <w:bCs w:val="0"/>
          <w:sz w:val="24"/>
          <w:szCs w:val="24"/>
          <w:lang w:val="en-US" w:eastAsia="zh-CN"/>
        </w:rPr>
      </w:pPr>
    </w:p>
    <w:p w14:paraId="694E7D30">
      <w:pPr>
        <w:pageBreakBefore w:val="0"/>
        <w:kinsoku/>
        <w:wordWrap/>
        <w:overflowPunct/>
        <w:topLinePunct w:val="0"/>
        <w:bidi w:val="0"/>
        <w:jc w:val="both"/>
        <w:outlineLvl w:val="9"/>
        <w:rPr>
          <w:rFonts w:hint="eastAsia"/>
          <w:b w:val="0"/>
          <w:bCs w:val="0"/>
          <w:sz w:val="24"/>
          <w:szCs w:val="24"/>
          <w:lang w:val="en-US" w:eastAsia="zh-CN"/>
        </w:rPr>
      </w:pPr>
    </w:p>
    <w:p w14:paraId="40D6A937">
      <w:pPr>
        <w:pageBreakBefore w:val="0"/>
        <w:kinsoku/>
        <w:wordWrap/>
        <w:overflowPunct/>
        <w:topLinePunct w:val="0"/>
        <w:bidi w:val="0"/>
        <w:jc w:val="both"/>
        <w:outlineLvl w:val="9"/>
        <w:rPr>
          <w:rFonts w:hint="eastAsia"/>
          <w:b w:val="0"/>
          <w:bCs w:val="0"/>
          <w:sz w:val="24"/>
          <w:szCs w:val="24"/>
          <w:lang w:val="en-US" w:eastAsia="zh-CN"/>
        </w:rPr>
      </w:pPr>
    </w:p>
    <w:p w14:paraId="39A3545C">
      <w:pPr>
        <w:pageBreakBefore w:val="0"/>
        <w:kinsoku/>
        <w:wordWrap/>
        <w:overflowPunct/>
        <w:topLinePunct w:val="0"/>
        <w:bidi w:val="0"/>
        <w:jc w:val="both"/>
        <w:outlineLvl w:val="9"/>
        <w:rPr>
          <w:rFonts w:hint="eastAsia"/>
          <w:b w:val="0"/>
          <w:bCs w:val="0"/>
          <w:sz w:val="24"/>
          <w:szCs w:val="24"/>
          <w:lang w:val="en-US" w:eastAsia="zh-CN"/>
        </w:rPr>
      </w:pPr>
    </w:p>
    <w:p w14:paraId="340A742B">
      <w:pPr>
        <w:pageBreakBefore w:val="0"/>
        <w:kinsoku/>
        <w:wordWrap/>
        <w:overflowPunct/>
        <w:topLinePunct w:val="0"/>
        <w:bidi w:val="0"/>
        <w:jc w:val="both"/>
        <w:outlineLvl w:val="9"/>
        <w:rPr>
          <w:rFonts w:hint="eastAsia"/>
          <w:b w:val="0"/>
          <w:bCs w:val="0"/>
          <w:sz w:val="24"/>
          <w:szCs w:val="24"/>
          <w:lang w:val="en-US" w:eastAsia="zh-CN"/>
        </w:rPr>
      </w:pPr>
      <w:r>
        <w:rPr>
          <w:rFonts w:hint="eastAsia"/>
          <w:b w:val="0"/>
          <w:bCs w:val="0"/>
          <w:sz w:val="24"/>
          <w:szCs w:val="24"/>
          <w:lang w:val="en-US" w:eastAsia="zh-CN"/>
        </w:rPr>
        <w:t>附件八</w:t>
      </w:r>
    </w:p>
    <w:p w14:paraId="5F8275B6">
      <w:pPr>
        <w:pageBreakBefore w:val="0"/>
        <w:kinsoku/>
        <w:wordWrap/>
        <w:overflowPunct/>
        <w:topLinePunct w:val="0"/>
        <w:bidi w:val="0"/>
        <w:jc w:val="center"/>
        <w:outlineLvl w:val="9"/>
        <w:rPr>
          <w:rFonts w:hint="eastAsia"/>
          <w:b/>
          <w:sz w:val="32"/>
          <w:szCs w:val="32"/>
        </w:rPr>
      </w:pPr>
      <w:bookmarkStart w:id="35" w:name="_Toc197934552"/>
      <w:bookmarkStart w:id="36" w:name="_Toc425858189"/>
      <w:r>
        <w:rPr>
          <w:rFonts w:hint="eastAsia" w:ascii="宋体" w:hAnsi="宋体"/>
          <w:b/>
          <w:bCs/>
          <w:sz w:val="32"/>
          <w:szCs w:val="32"/>
        </w:rPr>
        <w:t>技术要求</w:t>
      </w:r>
      <w:r>
        <w:rPr>
          <w:rFonts w:hint="eastAsia"/>
          <w:b/>
          <w:sz w:val="32"/>
          <w:szCs w:val="32"/>
        </w:rPr>
        <w:t>响应表</w:t>
      </w:r>
      <w:bookmarkEnd w:id="35"/>
      <w:bookmarkEnd w:id="36"/>
    </w:p>
    <w:p w14:paraId="206382B9">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sz w:val="21"/>
          <w:szCs w:val="21"/>
          <w:lang w:val="en-US" w:eastAsia="zh-CN"/>
        </w:rPr>
      </w:pPr>
    </w:p>
    <w:p w14:paraId="62F42B41">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项目名称：</w:t>
      </w:r>
    </w:p>
    <w:p w14:paraId="478A6BDB">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采购编号：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440"/>
        <w:gridCol w:w="2520"/>
        <w:gridCol w:w="2340"/>
        <w:gridCol w:w="1440"/>
        <w:gridCol w:w="876"/>
      </w:tblGrid>
      <w:tr w14:paraId="3DB7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noWrap w:val="0"/>
            <w:vAlign w:val="center"/>
          </w:tcPr>
          <w:p w14:paraId="3B853C17">
            <w:pPr>
              <w:keepNext w:val="0"/>
              <w:keepLines w:val="0"/>
              <w:pageBreakBefore w:val="0"/>
              <w:suppressLineNumbers w:val="0"/>
              <w:kinsoku/>
              <w:wordWrap/>
              <w:overflowPunct/>
              <w:topLinePunct w:val="0"/>
              <w:bidi w:val="0"/>
              <w:spacing w:before="0" w:beforeAutospacing="0" w:after="0" w:afterAutospacing="0" w:line="500" w:lineRule="exact"/>
              <w:ind w:left="0" w:right="0"/>
              <w:jc w:val="center"/>
              <w:outlineLvl w:val="9"/>
              <w:rPr>
                <w:rFonts w:hint="default" w:ascii="宋体" w:hAnsi="Times New Roman" w:eastAsia="Times New Roman" w:cs="Times New Roman"/>
                <w:sz w:val="24"/>
                <w:szCs w:val="24"/>
              </w:rPr>
            </w:pPr>
            <w:r>
              <w:rPr>
                <w:rFonts w:hint="eastAsia" w:ascii="宋体" w:hAnsi="Times New Roman" w:eastAsia="Times New Roman" w:cs="宋体"/>
                <w:sz w:val="24"/>
                <w:szCs w:val="24"/>
              </w:rPr>
              <w:t>序号</w:t>
            </w:r>
          </w:p>
        </w:tc>
        <w:tc>
          <w:tcPr>
            <w:tcW w:w="1440" w:type="dxa"/>
            <w:noWrap w:val="0"/>
            <w:vAlign w:val="center"/>
          </w:tcPr>
          <w:p w14:paraId="3BE2FD76">
            <w:pPr>
              <w:keepNext w:val="0"/>
              <w:keepLines w:val="0"/>
              <w:pageBreakBefore w:val="0"/>
              <w:suppressLineNumbers w:val="0"/>
              <w:kinsoku/>
              <w:wordWrap/>
              <w:overflowPunct/>
              <w:topLinePunct w:val="0"/>
              <w:bidi w:val="0"/>
              <w:spacing w:before="0" w:beforeAutospacing="0" w:after="0" w:afterAutospacing="0" w:line="500" w:lineRule="exact"/>
              <w:ind w:left="0" w:right="0"/>
              <w:jc w:val="center"/>
              <w:outlineLvl w:val="9"/>
              <w:rPr>
                <w:rFonts w:hint="default" w:ascii="宋体" w:hAnsi="Times New Roman" w:eastAsia="Times New Roman" w:cs="Times New Roman"/>
                <w:sz w:val="24"/>
                <w:szCs w:val="24"/>
              </w:rPr>
            </w:pPr>
            <w:r>
              <w:rPr>
                <w:rFonts w:hint="eastAsia" w:ascii="宋体" w:hAnsi="Times New Roman" w:eastAsia="Times New Roman" w:cs="宋体"/>
                <w:sz w:val="24"/>
                <w:szCs w:val="24"/>
              </w:rPr>
              <w:t>名称</w:t>
            </w:r>
          </w:p>
        </w:tc>
        <w:tc>
          <w:tcPr>
            <w:tcW w:w="2520" w:type="dxa"/>
            <w:noWrap w:val="0"/>
            <w:vAlign w:val="center"/>
          </w:tcPr>
          <w:p w14:paraId="6C82AA83">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default" w:ascii="Times New Roman" w:hAnsi="Times New Roman" w:eastAsia="Times New Roman" w:cs="Times New Roman"/>
                <w:sz w:val="24"/>
                <w:szCs w:val="24"/>
                <w:lang w:val="en-US" w:eastAsia="zh-CN"/>
              </w:rPr>
            </w:pPr>
            <w:r>
              <w:rPr>
                <w:rFonts w:hint="eastAsia" w:ascii="Times New Roman" w:hAnsi="Times New Roman" w:eastAsia="Times New Roman" w:cs="Times New Roman"/>
                <w:sz w:val="24"/>
                <w:szCs w:val="24"/>
                <w:lang w:eastAsia="zh-CN"/>
              </w:rPr>
              <w:t>磋商文件</w:t>
            </w:r>
            <w:r>
              <w:rPr>
                <w:rFonts w:hint="eastAsia" w:ascii="Times New Roman" w:hAnsi="Times New Roman" w:eastAsia="Times New Roman" w:cs="Times New Roman"/>
                <w:sz w:val="24"/>
                <w:szCs w:val="24"/>
                <w:lang w:val="en-US" w:eastAsia="zh-CN"/>
              </w:rPr>
              <w:t>的服务需求及要求</w:t>
            </w:r>
          </w:p>
        </w:tc>
        <w:tc>
          <w:tcPr>
            <w:tcW w:w="2340" w:type="dxa"/>
            <w:noWrap w:val="0"/>
            <w:vAlign w:val="center"/>
          </w:tcPr>
          <w:p w14:paraId="265243C0">
            <w:pPr>
              <w:keepNext w:val="0"/>
              <w:keepLines w:val="0"/>
              <w:pageBreakBefore w:val="0"/>
              <w:suppressLineNumbers w:val="0"/>
              <w:kinsoku/>
              <w:wordWrap/>
              <w:overflowPunct/>
              <w:topLinePunct w:val="0"/>
              <w:bidi w:val="0"/>
              <w:spacing w:before="0" w:beforeAutospacing="0" w:after="0" w:afterAutospacing="0"/>
              <w:ind w:left="0" w:right="0"/>
              <w:jc w:val="center"/>
              <w:outlineLvl w:val="9"/>
              <w:rPr>
                <w:rFonts w:hint="eastAsia" w:ascii="Times New Roman" w:hAnsi="Times New Roman" w:eastAsia="宋体" w:cs="Times New Roman"/>
                <w:sz w:val="24"/>
                <w:szCs w:val="24"/>
                <w:lang w:val="en-US" w:eastAsia="zh-CN"/>
              </w:rPr>
            </w:pPr>
            <w:r>
              <w:rPr>
                <w:rFonts w:hint="eastAsia" w:ascii="Times New Roman" w:hAnsi="Times New Roman" w:eastAsia="Times New Roman" w:cs="Times New Roman"/>
                <w:sz w:val="24"/>
                <w:szCs w:val="24"/>
                <w:lang w:eastAsia="zh-CN"/>
              </w:rPr>
              <w:t>磋商响应文件</w:t>
            </w:r>
            <w:r>
              <w:rPr>
                <w:rFonts w:hint="eastAsia" w:ascii="Times New Roman" w:hAnsi="Times New Roman" w:eastAsia="Times New Roman" w:cs="Times New Roman"/>
                <w:sz w:val="24"/>
                <w:szCs w:val="24"/>
              </w:rPr>
              <w:t>对应</w:t>
            </w:r>
            <w:r>
              <w:rPr>
                <w:rFonts w:hint="eastAsia" w:ascii="Times New Roman" w:hAnsi="Times New Roman" w:eastAsia="Times New Roman" w:cs="Times New Roman"/>
                <w:sz w:val="24"/>
                <w:szCs w:val="24"/>
                <w:lang w:val="en-US" w:eastAsia="zh-CN"/>
              </w:rPr>
              <w:t>响应情况</w:t>
            </w:r>
          </w:p>
        </w:tc>
        <w:tc>
          <w:tcPr>
            <w:tcW w:w="1440" w:type="dxa"/>
            <w:noWrap w:val="0"/>
            <w:vAlign w:val="center"/>
          </w:tcPr>
          <w:p w14:paraId="51B21C5A">
            <w:pPr>
              <w:keepNext w:val="0"/>
              <w:keepLines w:val="0"/>
              <w:pageBreakBefore w:val="0"/>
              <w:suppressLineNumbers w:val="0"/>
              <w:kinsoku/>
              <w:wordWrap/>
              <w:overflowPunct/>
              <w:topLinePunct w:val="0"/>
              <w:bidi w:val="0"/>
              <w:spacing w:before="0" w:beforeAutospacing="0" w:after="0" w:afterAutospacing="0" w:line="500" w:lineRule="exact"/>
              <w:ind w:left="0" w:right="0"/>
              <w:jc w:val="center"/>
              <w:outlineLvl w:val="9"/>
              <w:rPr>
                <w:rFonts w:hint="eastAsia" w:ascii="宋体" w:hAnsi="Times New Roman" w:eastAsia="Times New Roman" w:cs="Times New Roman"/>
                <w:sz w:val="24"/>
                <w:szCs w:val="24"/>
              </w:rPr>
            </w:pPr>
            <w:r>
              <w:rPr>
                <w:rFonts w:hint="eastAsia" w:ascii="Times New Roman" w:hAnsi="Times New Roman" w:eastAsia="Times New Roman" w:cs="Times New Roman"/>
                <w:sz w:val="24"/>
                <w:szCs w:val="24"/>
              </w:rPr>
              <w:t>偏离说明</w:t>
            </w:r>
          </w:p>
        </w:tc>
        <w:tc>
          <w:tcPr>
            <w:tcW w:w="876" w:type="dxa"/>
            <w:noWrap w:val="0"/>
            <w:vAlign w:val="center"/>
          </w:tcPr>
          <w:p w14:paraId="2DF76AFE">
            <w:pPr>
              <w:keepNext w:val="0"/>
              <w:keepLines w:val="0"/>
              <w:pageBreakBefore w:val="0"/>
              <w:suppressLineNumbers w:val="0"/>
              <w:kinsoku/>
              <w:wordWrap/>
              <w:overflowPunct/>
              <w:topLinePunct w:val="0"/>
              <w:bidi w:val="0"/>
              <w:spacing w:before="0" w:beforeAutospacing="0" w:after="0" w:afterAutospacing="0" w:line="500" w:lineRule="exact"/>
              <w:ind w:left="0" w:right="0"/>
              <w:jc w:val="center"/>
              <w:outlineLvl w:val="9"/>
              <w:rPr>
                <w:rFonts w:hint="default" w:ascii="宋体" w:hAnsi="Times New Roman" w:eastAsia="Times New Roman" w:cs="Times New Roman"/>
                <w:sz w:val="24"/>
                <w:szCs w:val="24"/>
              </w:rPr>
            </w:pPr>
            <w:r>
              <w:rPr>
                <w:rFonts w:hint="eastAsia" w:ascii="宋体" w:hAnsi="Times New Roman" w:eastAsia="Times New Roman" w:cs="宋体"/>
                <w:sz w:val="24"/>
                <w:szCs w:val="24"/>
              </w:rPr>
              <w:t>备注</w:t>
            </w:r>
          </w:p>
        </w:tc>
      </w:tr>
      <w:tr w14:paraId="7C0D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noWrap w:val="0"/>
            <w:vAlign w:val="top"/>
          </w:tcPr>
          <w:p w14:paraId="4D690217">
            <w:pPr>
              <w:keepNext w:val="0"/>
              <w:keepLines w:val="0"/>
              <w:pageBreakBefore w:val="0"/>
              <w:suppressLineNumbers w:val="0"/>
              <w:kinsoku/>
              <w:wordWrap/>
              <w:overflowPunct/>
              <w:topLinePunct w:val="0"/>
              <w:bidi w:val="0"/>
              <w:spacing w:before="0" w:beforeAutospacing="0" w:after="0" w:afterAutospacing="0" w:line="500" w:lineRule="exact"/>
              <w:ind w:left="0" w:right="0"/>
              <w:jc w:val="center"/>
              <w:outlineLvl w:val="9"/>
              <w:rPr>
                <w:rFonts w:hint="eastAsia" w:ascii="宋体" w:hAnsi="Times New Roman" w:eastAsia="Times New Roman" w:cs="Times New Roman"/>
                <w:sz w:val="24"/>
                <w:szCs w:val="24"/>
              </w:rPr>
            </w:pPr>
            <w:r>
              <w:rPr>
                <w:rFonts w:hint="eastAsia" w:ascii="宋体" w:hAnsi="Times New Roman" w:eastAsia="Times New Roman" w:cs="Times New Roman"/>
                <w:sz w:val="24"/>
                <w:szCs w:val="24"/>
              </w:rPr>
              <w:t>1</w:t>
            </w:r>
          </w:p>
        </w:tc>
        <w:tc>
          <w:tcPr>
            <w:tcW w:w="1440" w:type="dxa"/>
            <w:noWrap w:val="0"/>
            <w:vAlign w:val="top"/>
          </w:tcPr>
          <w:p w14:paraId="0EC18F82">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c>
          <w:tcPr>
            <w:tcW w:w="2520" w:type="dxa"/>
            <w:noWrap w:val="0"/>
            <w:vAlign w:val="top"/>
          </w:tcPr>
          <w:p w14:paraId="1B164467">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c>
          <w:tcPr>
            <w:tcW w:w="2340" w:type="dxa"/>
            <w:noWrap w:val="0"/>
            <w:vAlign w:val="top"/>
          </w:tcPr>
          <w:p w14:paraId="13A3E163">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c>
          <w:tcPr>
            <w:tcW w:w="1440" w:type="dxa"/>
            <w:noWrap w:val="0"/>
            <w:vAlign w:val="top"/>
          </w:tcPr>
          <w:p w14:paraId="552086AF">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c>
          <w:tcPr>
            <w:tcW w:w="876" w:type="dxa"/>
            <w:noWrap w:val="0"/>
            <w:vAlign w:val="top"/>
          </w:tcPr>
          <w:p w14:paraId="173F88F6">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r>
      <w:tr w14:paraId="46DC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noWrap w:val="0"/>
            <w:vAlign w:val="top"/>
          </w:tcPr>
          <w:p w14:paraId="33D5D860">
            <w:pPr>
              <w:keepNext w:val="0"/>
              <w:keepLines w:val="0"/>
              <w:pageBreakBefore w:val="0"/>
              <w:suppressLineNumbers w:val="0"/>
              <w:kinsoku/>
              <w:wordWrap/>
              <w:overflowPunct/>
              <w:topLinePunct w:val="0"/>
              <w:bidi w:val="0"/>
              <w:spacing w:before="0" w:beforeAutospacing="0" w:after="0" w:afterAutospacing="0" w:line="500" w:lineRule="exact"/>
              <w:ind w:left="0" w:right="0"/>
              <w:jc w:val="center"/>
              <w:outlineLvl w:val="9"/>
              <w:rPr>
                <w:rFonts w:hint="eastAsia" w:ascii="宋体" w:hAnsi="Times New Roman" w:eastAsia="Times New Roman" w:cs="Times New Roman"/>
                <w:sz w:val="24"/>
                <w:szCs w:val="24"/>
              </w:rPr>
            </w:pPr>
            <w:r>
              <w:rPr>
                <w:rFonts w:hint="eastAsia" w:ascii="宋体" w:hAnsi="Times New Roman" w:eastAsia="Times New Roman" w:cs="Times New Roman"/>
                <w:sz w:val="24"/>
                <w:szCs w:val="24"/>
              </w:rPr>
              <w:t>2</w:t>
            </w:r>
          </w:p>
        </w:tc>
        <w:tc>
          <w:tcPr>
            <w:tcW w:w="1440" w:type="dxa"/>
            <w:noWrap w:val="0"/>
            <w:vAlign w:val="top"/>
          </w:tcPr>
          <w:p w14:paraId="4733BBDD">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c>
          <w:tcPr>
            <w:tcW w:w="2520" w:type="dxa"/>
            <w:noWrap w:val="0"/>
            <w:vAlign w:val="top"/>
          </w:tcPr>
          <w:p w14:paraId="0D343333">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c>
          <w:tcPr>
            <w:tcW w:w="2340" w:type="dxa"/>
            <w:noWrap w:val="0"/>
            <w:vAlign w:val="top"/>
          </w:tcPr>
          <w:p w14:paraId="2662A373">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c>
          <w:tcPr>
            <w:tcW w:w="1440" w:type="dxa"/>
            <w:noWrap w:val="0"/>
            <w:vAlign w:val="top"/>
          </w:tcPr>
          <w:p w14:paraId="7610B89F">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c>
          <w:tcPr>
            <w:tcW w:w="876" w:type="dxa"/>
            <w:noWrap w:val="0"/>
            <w:vAlign w:val="top"/>
          </w:tcPr>
          <w:p w14:paraId="1A5D88B6">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r>
      <w:tr w14:paraId="0639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noWrap w:val="0"/>
            <w:vAlign w:val="top"/>
          </w:tcPr>
          <w:p w14:paraId="39A10134">
            <w:pPr>
              <w:keepNext w:val="0"/>
              <w:keepLines w:val="0"/>
              <w:pageBreakBefore w:val="0"/>
              <w:suppressLineNumbers w:val="0"/>
              <w:kinsoku/>
              <w:wordWrap/>
              <w:overflowPunct/>
              <w:topLinePunct w:val="0"/>
              <w:bidi w:val="0"/>
              <w:spacing w:before="0" w:beforeAutospacing="0" w:after="0" w:afterAutospacing="0" w:line="500" w:lineRule="exact"/>
              <w:ind w:left="0" w:right="0"/>
              <w:jc w:val="center"/>
              <w:outlineLvl w:val="9"/>
              <w:rPr>
                <w:rFonts w:hint="eastAsia" w:ascii="宋体" w:hAnsi="Times New Roman" w:eastAsia="Times New Roman" w:cs="Times New Roman"/>
                <w:sz w:val="24"/>
                <w:szCs w:val="24"/>
              </w:rPr>
            </w:pPr>
            <w:r>
              <w:rPr>
                <w:rFonts w:hint="eastAsia" w:ascii="宋体" w:hAnsi="Times New Roman" w:eastAsia="Times New Roman" w:cs="Times New Roman"/>
                <w:sz w:val="24"/>
                <w:szCs w:val="24"/>
              </w:rPr>
              <w:t>3</w:t>
            </w:r>
          </w:p>
        </w:tc>
        <w:tc>
          <w:tcPr>
            <w:tcW w:w="1440" w:type="dxa"/>
            <w:noWrap w:val="0"/>
            <w:vAlign w:val="top"/>
          </w:tcPr>
          <w:p w14:paraId="0522CA4B">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c>
          <w:tcPr>
            <w:tcW w:w="2520" w:type="dxa"/>
            <w:noWrap w:val="0"/>
            <w:vAlign w:val="top"/>
          </w:tcPr>
          <w:p w14:paraId="520A9A3B">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c>
          <w:tcPr>
            <w:tcW w:w="2340" w:type="dxa"/>
            <w:noWrap w:val="0"/>
            <w:vAlign w:val="top"/>
          </w:tcPr>
          <w:p w14:paraId="3CA5315E">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c>
          <w:tcPr>
            <w:tcW w:w="1440" w:type="dxa"/>
            <w:noWrap w:val="0"/>
            <w:vAlign w:val="top"/>
          </w:tcPr>
          <w:p w14:paraId="115F49C3">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c>
          <w:tcPr>
            <w:tcW w:w="876" w:type="dxa"/>
            <w:noWrap w:val="0"/>
            <w:vAlign w:val="top"/>
          </w:tcPr>
          <w:p w14:paraId="52711FB9">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r>
      <w:tr w14:paraId="1470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noWrap w:val="0"/>
            <w:vAlign w:val="top"/>
          </w:tcPr>
          <w:p w14:paraId="4062D809">
            <w:pPr>
              <w:keepNext w:val="0"/>
              <w:keepLines w:val="0"/>
              <w:pageBreakBefore w:val="0"/>
              <w:suppressLineNumbers w:val="0"/>
              <w:kinsoku/>
              <w:wordWrap/>
              <w:overflowPunct/>
              <w:topLinePunct w:val="0"/>
              <w:bidi w:val="0"/>
              <w:spacing w:before="0" w:beforeAutospacing="0" w:after="0" w:afterAutospacing="0" w:line="500" w:lineRule="exact"/>
              <w:ind w:left="0" w:right="0"/>
              <w:jc w:val="center"/>
              <w:outlineLvl w:val="9"/>
              <w:rPr>
                <w:rFonts w:hint="eastAsia" w:ascii="宋体" w:hAnsi="Times New Roman" w:eastAsia="Times New Roman" w:cs="Times New Roman"/>
                <w:sz w:val="24"/>
                <w:szCs w:val="24"/>
              </w:rPr>
            </w:pPr>
            <w:r>
              <w:rPr>
                <w:rFonts w:hint="eastAsia" w:ascii="宋体" w:hAnsi="Times New Roman" w:eastAsia="Times New Roman" w:cs="Times New Roman"/>
                <w:sz w:val="24"/>
                <w:szCs w:val="24"/>
              </w:rPr>
              <w:t>4</w:t>
            </w:r>
          </w:p>
        </w:tc>
        <w:tc>
          <w:tcPr>
            <w:tcW w:w="1440" w:type="dxa"/>
            <w:noWrap w:val="0"/>
            <w:vAlign w:val="top"/>
          </w:tcPr>
          <w:p w14:paraId="7CAC5102">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c>
          <w:tcPr>
            <w:tcW w:w="2520" w:type="dxa"/>
            <w:noWrap w:val="0"/>
            <w:vAlign w:val="top"/>
          </w:tcPr>
          <w:p w14:paraId="79EB0F36">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c>
          <w:tcPr>
            <w:tcW w:w="2340" w:type="dxa"/>
            <w:noWrap w:val="0"/>
            <w:vAlign w:val="top"/>
          </w:tcPr>
          <w:p w14:paraId="5715C62F">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c>
          <w:tcPr>
            <w:tcW w:w="1440" w:type="dxa"/>
            <w:noWrap w:val="0"/>
            <w:vAlign w:val="top"/>
          </w:tcPr>
          <w:p w14:paraId="7FFD64FD">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c>
          <w:tcPr>
            <w:tcW w:w="876" w:type="dxa"/>
            <w:noWrap w:val="0"/>
            <w:vAlign w:val="top"/>
          </w:tcPr>
          <w:p w14:paraId="47C2CBB7">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r>
      <w:tr w14:paraId="085D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noWrap w:val="0"/>
            <w:vAlign w:val="top"/>
          </w:tcPr>
          <w:p w14:paraId="614858BE">
            <w:pPr>
              <w:keepNext w:val="0"/>
              <w:keepLines w:val="0"/>
              <w:pageBreakBefore w:val="0"/>
              <w:suppressLineNumbers w:val="0"/>
              <w:kinsoku/>
              <w:wordWrap/>
              <w:overflowPunct/>
              <w:topLinePunct w:val="0"/>
              <w:bidi w:val="0"/>
              <w:spacing w:before="0" w:beforeAutospacing="0" w:after="0" w:afterAutospacing="0" w:line="500" w:lineRule="exact"/>
              <w:ind w:left="0" w:right="0"/>
              <w:jc w:val="center"/>
              <w:outlineLvl w:val="9"/>
              <w:rPr>
                <w:rFonts w:hint="eastAsia" w:ascii="宋体" w:hAnsi="Times New Roman" w:eastAsia="Times New Roman" w:cs="Times New Roman"/>
                <w:sz w:val="24"/>
                <w:szCs w:val="24"/>
              </w:rPr>
            </w:pPr>
            <w:r>
              <w:rPr>
                <w:rFonts w:hint="eastAsia" w:ascii="宋体" w:hAnsi="Times New Roman" w:eastAsia="Times New Roman" w:cs="Times New Roman"/>
                <w:sz w:val="24"/>
                <w:szCs w:val="24"/>
              </w:rPr>
              <w:t>5</w:t>
            </w:r>
          </w:p>
        </w:tc>
        <w:tc>
          <w:tcPr>
            <w:tcW w:w="1440" w:type="dxa"/>
            <w:noWrap w:val="0"/>
            <w:vAlign w:val="top"/>
          </w:tcPr>
          <w:p w14:paraId="7B5AF35D">
            <w:pPr>
              <w:pStyle w:val="49"/>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eastAsia="Times New Roman" w:cs="Times New Roman"/>
              </w:rPr>
            </w:pPr>
          </w:p>
        </w:tc>
        <w:tc>
          <w:tcPr>
            <w:tcW w:w="2520" w:type="dxa"/>
            <w:noWrap w:val="0"/>
            <w:vAlign w:val="top"/>
          </w:tcPr>
          <w:p w14:paraId="00BA51CD">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c>
          <w:tcPr>
            <w:tcW w:w="2340" w:type="dxa"/>
            <w:noWrap w:val="0"/>
            <w:vAlign w:val="top"/>
          </w:tcPr>
          <w:p w14:paraId="7E862A6F">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c>
          <w:tcPr>
            <w:tcW w:w="1440" w:type="dxa"/>
            <w:noWrap w:val="0"/>
            <w:vAlign w:val="top"/>
          </w:tcPr>
          <w:p w14:paraId="1A11092F">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c>
          <w:tcPr>
            <w:tcW w:w="876" w:type="dxa"/>
            <w:noWrap w:val="0"/>
            <w:vAlign w:val="top"/>
          </w:tcPr>
          <w:p w14:paraId="0B87808C">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r>
      <w:tr w14:paraId="170C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noWrap w:val="0"/>
            <w:vAlign w:val="top"/>
          </w:tcPr>
          <w:p w14:paraId="39524301">
            <w:pPr>
              <w:keepNext w:val="0"/>
              <w:keepLines w:val="0"/>
              <w:pageBreakBefore w:val="0"/>
              <w:suppressLineNumbers w:val="0"/>
              <w:kinsoku/>
              <w:wordWrap/>
              <w:overflowPunct/>
              <w:topLinePunct w:val="0"/>
              <w:bidi w:val="0"/>
              <w:spacing w:before="0" w:beforeAutospacing="0" w:after="0" w:afterAutospacing="0" w:line="500" w:lineRule="exact"/>
              <w:ind w:left="0" w:right="0"/>
              <w:jc w:val="center"/>
              <w:outlineLvl w:val="9"/>
              <w:rPr>
                <w:rFonts w:hint="eastAsia" w:ascii="宋体" w:hAnsi="Times New Roman" w:eastAsia="Times New Roman" w:cs="Times New Roman"/>
                <w:sz w:val="24"/>
                <w:szCs w:val="24"/>
              </w:rPr>
            </w:pPr>
            <w:r>
              <w:rPr>
                <w:rFonts w:hint="eastAsia" w:ascii="宋体" w:hAnsi="Times New Roman" w:eastAsia="Times New Roman" w:cs="Times New Roman"/>
                <w:sz w:val="24"/>
                <w:szCs w:val="24"/>
              </w:rPr>
              <w:t>6</w:t>
            </w:r>
          </w:p>
        </w:tc>
        <w:tc>
          <w:tcPr>
            <w:tcW w:w="1440" w:type="dxa"/>
            <w:noWrap w:val="0"/>
            <w:vAlign w:val="top"/>
          </w:tcPr>
          <w:p w14:paraId="4524D12A">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c>
          <w:tcPr>
            <w:tcW w:w="2520" w:type="dxa"/>
            <w:noWrap w:val="0"/>
            <w:vAlign w:val="top"/>
          </w:tcPr>
          <w:p w14:paraId="3B28E0BB">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c>
          <w:tcPr>
            <w:tcW w:w="2340" w:type="dxa"/>
            <w:noWrap w:val="0"/>
            <w:vAlign w:val="top"/>
          </w:tcPr>
          <w:p w14:paraId="46AD2938">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c>
          <w:tcPr>
            <w:tcW w:w="1440" w:type="dxa"/>
            <w:noWrap w:val="0"/>
            <w:vAlign w:val="top"/>
          </w:tcPr>
          <w:p w14:paraId="13722D9D">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c>
          <w:tcPr>
            <w:tcW w:w="876" w:type="dxa"/>
            <w:noWrap w:val="0"/>
            <w:vAlign w:val="top"/>
          </w:tcPr>
          <w:p w14:paraId="7D0D768A">
            <w:pPr>
              <w:keepNext w:val="0"/>
              <w:keepLines w:val="0"/>
              <w:pageBreakBefore w:val="0"/>
              <w:suppressLineNumbers w:val="0"/>
              <w:kinsoku/>
              <w:wordWrap/>
              <w:overflowPunct/>
              <w:topLinePunct w:val="0"/>
              <w:bidi w:val="0"/>
              <w:spacing w:before="0" w:beforeAutospacing="0" w:after="0" w:afterAutospacing="0" w:line="500" w:lineRule="exact"/>
              <w:ind w:left="0" w:right="0"/>
              <w:outlineLvl w:val="9"/>
              <w:rPr>
                <w:rFonts w:hint="default" w:ascii="宋体" w:hAnsi="Times New Roman" w:eastAsia="Times New Roman" w:cs="Times New Roman"/>
                <w:sz w:val="24"/>
                <w:szCs w:val="24"/>
              </w:rPr>
            </w:pPr>
          </w:p>
        </w:tc>
      </w:tr>
    </w:tbl>
    <w:p w14:paraId="170B1E2D">
      <w:pPr>
        <w:pageBreakBefore w:val="0"/>
        <w:kinsoku/>
        <w:wordWrap/>
        <w:overflowPunct/>
        <w:topLinePunct w:val="0"/>
        <w:bidi w:val="0"/>
        <w:spacing w:line="500" w:lineRule="exact"/>
        <w:outlineLvl w:val="9"/>
        <w:rPr>
          <w:rFonts w:ascii="宋体"/>
          <w:sz w:val="24"/>
          <w:szCs w:val="24"/>
        </w:rPr>
      </w:pPr>
      <w:r>
        <w:rPr>
          <w:rFonts w:hint="eastAsia" w:ascii="宋体" w:cs="宋体"/>
          <w:sz w:val="24"/>
          <w:szCs w:val="24"/>
        </w:rPr>
        <w:t>投标单位（盖章）：</w:t>
      </w:r>
    </w:p>
    <w:p w14:paraId="6A421612">
      <w:pPr>
        <w:pageBreakBefore w:val="0"/>
        <w:kinsoku/>
        <w:wordWrap/>
        <w:overflowPunct/>
        <w:topLinePunct w:val="0"/>
        <w:bidi w:val="0"/>
        <w:spacing w:line="500" w:lineRule="exact"/>
        <w:outlineLvl w:val="9"/>
        <w:rPr>
          <w:rFonts w:ascii="宋体"/>
          <w:sz w:val="24"/>
          <w:szCs w:val="24"/>
        </w:rPr>
      </w:pPr>
    </w:p>
    <w:p w14:paraId="1F785B30">
      <w:pPr>
        <w:pageBreakBefore w:val="0"/>
        <w:kinsoku/>
        <w:wordWrap/>
        <w:overflowPunct/>
        <w:topLinePunct w:val="0"/>
        <w:bidi w:val="0"/>
        <w:spacing w:line="500" w:lineRule="exact"/>
        <w:outlineLvl w:val="9"/>
        <w:rPr>
          <w:rFonts w:ascii="宋体"/>
          <w:sz w:val="24"/>
          <w:szCs w:val="24"/>
        </w:rPr>
      </w:pPr>
      <w:r>
        <w:rPr>
          <w:rFonts w:hint="eastAsia" w:ascii="宋体" w:cs="宋体"/>
          <w:sz w:val="24"/>
          <w:szCs w:val="24"/>
        </w:rPr>
        <w:t>法定代表人或授权代表签字：</w:t>
      </w:r>
    </w:p>
    <w:p w14:paraId="4B0B3303">
      <w:pPr>
        <w:pageBreakBefore w:val="0"/>
        <w:kinsoku/>
        <w:wordWrap/>
        <w:overflowPunct/>
        <w:topLinePunct w:val="0"/>
        <w:bidi w:val="0"/>
        <w:spacing w:line="500" w:lineRule="exact"/>
        <w:outlineLvl w:val="9"/>
        <w:rPr>
          <w:rFonts w:ascii="宋体" w:cs="宋体"/>
          <w:b/>
          <w:bCs/>
          <w:sz w:val="24"/>
          <w:szCs w:val="24"/>
        </w:rPr>
      </w:pPr>
      <w:r>
        <w:rPr>
          <w:rFonts w:ascii="宋体" w:cs="宋体"/>
          <w:b/>
          <w:bCs/>
          <w:sz w:val="24"/>
          <w:szCs w:val="24"/>
        </w:rPr>
        <w:t xml:space="preserve">                  </w:t>
      </w:r>
    </w:p>
    <w:p w14:paraId="4222295F">
      <w:pPr>
        <w:pageBreakBefore w:val="0"/>
        <w:kinsoku/>
        <w:wordWrap/>
        <w:overflowPunct/>
        <w:topLinePunct w:val="0"/>
        <w:bidi w:val="0"/>
        <w:ind w:right="-512" w:rightChars="-244" w:firstLine="6840" w:firstLineChars="2850"/>
        <w:outlineLvl w:val="9"/>
        <w:rPr>
          <w:rFonts w:ascii="宋体"/>
          <w:b/>
          <w:bCs/>
          <w:sz w:val="24"/>
          <w:szCs w:val="24"/>
        </w:rPr>
      </w:pPr>
      <w:r>
        <w:rPr>
          <w:rFonts w:hint="eastAsia" w:ascii="宋体" w:cs="宋体"/>
          <w:sz w:val="24"/>
          <w:szCs w:val="24"/>
        </w:rPr>
        <w:t>年</w:t>
      </w:r>
      <w:r>
        <w:rPr>
          <w:rFonts w:ascii="宋体" w:cs="宋体"/>
          <w:sz w:val="24"/>
          <w:szCs w:val="24"/>
        </w:rPr>
        <w:t xml:space="preserve">   </w:t>
      </w:r>
      <w:r>
        <w:rPr>
          <w:rFonts w:hint="eastAsia" w:ascii="宋体" w:cs="宋体"/>
          <w:sz w:val="24"/>
          <w:szCs w:val="24"/>
        </w:rPr>
        <w:t>月</w:t>
      </w:r>
      <w:r>
        <w:rPr>
          <w:rFonts w:ascii="宋体" w:cs="宋体"/>
          <w:sz w:val="24"/>
          <w:szCs w:val="24"/>
        </w:rPr>
        <w:t xml:space="preserve">   </w:t>
      </w:r>
      <w:r>
        <w:rPr>
          <w:rFonts w:hint="eastAsia" w:ascii="宋体" w:cs="宋体"/>
          <w:sz w:val="24"/>
          <w:szCs w:val="24"/>
        </w:rPr>
        <w:t>日</w:t>
      </w:r>
    </w:p>
    <w:p w14:paraId="47064973">
      <w:pPr>
        <w:pageBreakBefore w:val="0"/>
        <w:kinsoku/>
        <w:wordWrap/>
        <w:overflowPunct/>
        <w:topLinePunct w:val="0"/>
        <w:bidi w:val="0"/>
        <w:outlineLvl w:val="9"/>
        <w:rPr>
          <w:rFonts w:ascii="宋体"/>
          <w:b/>
          <w:bCs/>
        </w:rPr>
      </w:pPr>
    </w:p>
    <w:p w14:paraId="6416DE68">
      <w:pPr>
        <w:pageBreakBefore w:val="0"/>
        <w:widowControl/>
        <w:tabs>
          <w:tab w:val="left" w:pos="4000"/>
        </w:tabs>
        <w:kinsoku/>
        <w:wordWrap/>
        <w:overflowPunct/>
        <w:topLinePunct w:val="0"/>
        <w:bidi w:val="0"/>
        <w:snapToGrid w:val="0"/>
        <w:spacing w:line="300" w:lineRule="auto"/>
        <w:ind w:left="-178" w:leftChars="-85"/>
        <w:jc w:val="left"/>
        <w:outlineLvl w:val="9"/>
        <w:rPr>
          <w:rFonts w:hint="eastAsia" w:ascii="宋体" w:cs="宋体"/>
          <w:kern w:val="0"/>
        </w:rPr>
      </w:pPr>
      <w:r>
        <w:rPr>
          <w:rFonts w:hint="eastAsia" w:ascii="宋体"/>
          <w:b/>
          <w:bCs/>
          <w:sz w:val="24"/>
          <w:szCs w:val="28"/>
        </w:rPr>
        <w:t>备注：</w:t>
      </w:r>
    </w:p>
    <w:p w14:paraId="730CF7C9">
      <w:pPr>
        <w:pageBreakBefore w:val="0"/>
        <w:widowControl/>
        <w:tabs>
          <w:tab w:val="left" w:pos="4000"/>
        </w:tabs>
        <w:kinsoku/>
        <w:wordWrap/>
        <w:overflowPunct/>
        <w:topLinePunct w:val="0"/>
        <w:bidi w:val="0"/>
        <w:snapToGrid w:val="0"/>
        <w:spacing w:line="300" w:lineRule="auto"/>
        <w:ind w:left="-178" w:leftChars="-85"/>
        <w:jc w:val="left"/>
        <w:outlineLvl w:val="9"/>
        <w:rPr>
          <w:rFonts w:hint="eastAsia" w:ascii="宋体" w:cs="宋体"/>
          <w:kern w:val="0"/>
          <w:sz w:val="24"/>
          <w:szCs w:val="24"/>
        </w:rPr>
      </w:pPr>
      <w:r>
        <w:rPr>
          <w:rFonts w:ascii="宋体" w:hAnsi="宋体" w:cs="仿宋_GB2312"/>
          <w:sz w:val="24"/>
          <w:szCs w:val="24"/>
          <w:lang w:val="zh-CN"/>
        </w:rPr>
        <w:t>1.</w:t>
      </w:r>
      <w:r>
        <w:rPr>
          <w:rFonts w:hint="eastAsia" w:ascii="宋体" w:hAnsi="宋体" w:cs="宋体"/>
          <w:bCs/>
          <w:sz w:val="24"/>
          <w:szCs w:val="24"/>
        </w:rPr>
        <w:t xml:space="preserve"> </w:t>
      </w:r>
      <w:r>
        <w:rPr>
          <w:rFonts w:hint="eastAsia" w:ascii="宋体" w:hAnsi="宋体" w:cs="宋体"/>
          <w:b/>
          <w:bCs w:val="0"/>
          <w:sz w:val="24"/>
          <w:szCs w:val="24"/>
          <w:u w:val="single"/>
        </w:rPr>
        <w:t>投标人必须如实完整填写表格</w:t>
      </w:r>
      <w:r>
        <w:rPr>
          <w:rFonts w:hint="eastAsia" w:ascii="宋体" w:hAnsi="宋体" w:cs="宋体"/>
          <w:bCs/>
          <w:sz w:val="24"/>
          <w:szCs w:val="24"/>
        </w:rPr>
        <w:t>，</w:t>
      </w:r>
      <w:r>
        <w:rPr>
          <w:rFonts w:ascii="宋体" w:hAnsi="宋体"/>
          <w:sz w:val="24"/>
          <w:szCs w:val="24"/>
          <w:lang w:val="zh-CN"/>
        </w:rPr>
        <w:t>“</w:t>
      </w:r>
      <w:r>
        <w:rPr>
          <w:rFonts w:hint="eastAsia" w:ascii="宋体" w:hAnsi="宋体" w:cs="仿宋_GB2312"/>
          <w:sz w:val="24"/>
          <w:szCs w:val="24"/>
          <w:lang w:val="zh-CN"/>
        </w:rPr>
        <w:t>偏离说明</w:t>
      </w:r>
      <w:r>
        <w:rPr>
          <w:rFonts w:ascii="宋体" w:hAnsi="宋体"/>
          <w:sz w:val="24"/>
          <w:szCs w:val="24"/>
          <w:lang w:val="zh-CN"/>
        </w:rPr>
        <w:t>”</w:t>
      </w:r>
      <w:r>
        <w:rPr>
          <w:rFonts w:hint="eastAsia" w:ascii="宋体" w:hAnsi="宋体" w:cs="宋体"/>
          <w:bCs/>
          <w:sz w:val="24"/>
          <w:szCs w:val="24"/>
        </w:rPr>
        <w:t>是指“正偏离”、“负偏离”或“无偏离”，并</w:t>
      </w:r>
      <w:r>
        <w:rPr>
          <w:rFonts w:hint="eastAsia" w:ascii="宋体" w:hAnsi="宋体" w:cs="仿宋_GB2312"/>
          <w:sz w:val="24"/>
          <w:szCs w:val="24"/>
          <w:lang w:val="zh-CN"/>
        </w:rPr>
        <w:t>详细注明磋商响应文件与磋商文件中要求有何不同，并说明其符合性。</w:t>
      </w:r>
    </w:p>
    <w:p w14:paraId="7E3FB514">
      <w:pPr>
        <w:pageBreakBefore w:val="0"/>
        <w:widowControl/>
        <w:tabs>
          <w:tab w:val="left" w:pos="4000"/>
        </w:tabs>
        <w:kinsoku/>
        <w:wordWrap/>
        <w:overflowPunct/>
        <w:topLinePunct w:val="0"/>
        <w:bidi w:val="0"/>
        <w:snapToGrid w:val="0"/>
        <w:spacing w:line="300" w:lineRule="auto"/>
        <w:ind w:left="-178" w:leftChars="-85"/>
        <w:jc w:val="left"/>
        <w:outlineLvl w:val="9"/>
        <w:rPr>
          <w:rFonts w:hint="eastAsia" w:ascii="宋体" w:cs="宋体"/>
          <w:kern w:val="0"/>
          <w:sz w:val="24"/>
          <w:szCs w:val="24"/>
        </w:rPr>
      </w:pPr>
      <w:r>
        <w:rPr>
          <w:rFonts w:ascii="宋体" w:hAnsi="宋体" w:cs="仿宋_GB2312"/>
          <w:sz w:val="24"/>
          <w:szCs w:val="24"/>
          <w:lang w:val="zh-CN"/>
        </w:rPr>
        <w:t>2</w:t>
      </w:r>
      <w:r>
        <w:rPr>
          <w:rFonts w:hint="eastAsia" w:ascii="宋体" w:hAnsi="宋体" w:cs="仿宋_GB2312"/>
          <w:sz w:val="24"/>
          <w:szCs w:val="24"/>
          <w:lang w:val="zh-CN"/>
        </w:rPr>
        <w:t>.</w:t>
      </w:r>
      <w:r>
        <w:rPr>
          <w:rFonts w:hint="eastAsia" w:ascii="宋体" w:hAnsi="宋体"/>
          <w:sz w:val="24"/>
          <w:szCs w:val="24"/>
        </w:rPr>
        <w:t xml:space="preserve"> </w:t>
      </w:r>
      <w:r>
        <w:rPr>
          <w:rFonts w:hint="eastAsia" w:ascii="宋体" w:hAnsi="宋体" w:cs="仿宋_GB2312"/>
          <w:sz w:val="24"/>
          <w:szCs w:val="24"/>
          <w:lang w:val="zh-CN"/>
        </w:rPr>
        <w:t>投标人可根据需要自行增减表格行数。</w:t>
      </w:r>
    </w:p>
    <w:p w14:paraId="340F545C">
      <w:pPr>
        <w:pageBreakBefore w:val="0"/>
        <w:kinsoku/>
        <w:wordWrap/>
        <w:overflowPunct/>
        <w:topLinePunct w:val="0"/>
        <w:bidi w:val="0"/>
        <w:outlineLvl w:val="9"/>
        <w:rPr>
          <w:rFonts w:hint="eastAsia"/>
        </w:rPr>
      </w:pPr>
    </w:p>
    <w:p w14:paraId="23CE3251">
      <w:pPr>
        <w:pageBreakBefore w:val="0"/>
        <w:kinsoku/>
        <w:wordWrap/>
        <w:overflowPunct/>
        <w:topLinePunct w:val="0"/>
        <w:bidi w:val="0"/>
        <w:outlineLvl w:val="9"/>
        <w:rPr>
          <w:rFonts w:hint="eastAsia"/>
        </w:rPr>
      </w:pPr>
    </w:p>
    <w:p w14:paraId="445C69EF">
      <w:pPr>
        <w:pageBreakBefore w:val="0"/>
        <w:kinsoku/>
        <w:wordWrap/>
        <w:overflowPunct/>
        <w:topLinePunct w:val="0"/>
        <w:bidi w:val="0"/>
        <w:outlineLvl w:val="9"/>
        <w:rPr>
          <w:rFonts w:hint="eastAsia"/>
        </w:rPr>
      </w:pPr>
    </w:p>
    <w:p w14:paraId="0E9C7062">
      <w:pPr>
        <w:pageBreakBefore w:val="0"/>
        <w:kinsoku/>
        <w:wordWrap/>
        <w:overflowPunct/>
        <w:topLinePunct w:val="0"/>
        <w:bidi w:val="0"/>
        <w:outlineLvl w:val="9"/>
        <w:rPr>
          <w:rFonts w:hint="eastAsia"/>
        </w:rPr>
      </w:pPr>
    </w:p>
    <w:p w14:paraId="75C90428">
      <w:pPr>
        <w:pageBreakBefore w:val="0"/>
        <w:kinsoku/>
        <w:wordWrap/>
        <w:overflowPunct/>
        <w:topLinePunct w:val="0"/>
        <w:bidi w:val="0"/>
        <w:outlineLvl w:val="9"/>
        <w:rPr>
          <w:rFonts w:hint="eastAsia"/>
        </w:rPr>
      </w:pPr>
    </w:p>
    <w:p w14:paraId="3FA1CFC4">
      <w:pPr>
        <w:pageBreakBefore w:val="0"/>
        <w:kinsoku/>
        <w:wordWrap/>
        <w:overflowPunct/>
        <w:topLinePunct w:val="0"/>
        <w:bidi w:val="0"/>
        <w:outlineLvl w:val="9"/>
        <w:rPr>
          <w:rFonts w:hint="eastAsia"/>
        </w:rPr>
      </w:pPr>
    </w:p>
    <w:p w14:paraId="2A5D936C">
      <w:pPr>
        <w:pageBreakBefore w:val="0"/>
        <w:kinsoku/>
        <w:wordWrap/>
        <w:overflowPunct/>
        <w:topLinePunct w:val="0"/>
        <w:bidi w:val="0"/>
        <w:outlineLvl w:val="9"/>
        <w:rPr>
          <w:rFonts w:hint="eastAsia"/>
        </w:rPr>
      </w:pPr>
    </w:p>
    <w:p w14:paraId="3A1AACAE">
      <w:pPr>
        <w:pageBreakBefore w:val="0"/>
        <w:kinsoku/>
        <w:wordWrap/>
        <w:overflowPunct/>
        <w:topLinePunct w:val="0"/>
        <w:bidi w:val="0"/>
        <w:outlineLvl w:val="9"/>
        <w:rPr>
          <w:rFonts w:hint="eastAsia"/>
        </w:rPr>
      </w:pPr>
    </w:p>
    <w:p w14:paraId="23177AED">
      <w:pPr>
        <w:pageBreakBefore w:val="0"/>
        <w:kinsoku/>
        <w:wordWrap/>
        <w:overflowPunct/>
        <w:topLinePunct w:val="0"/>
        <w:bidi w:val="0"/>
        <w:outlineLvl w:val="9"/>
        <w:rPr>
          <w:rFonts w:hint="eastAsia"/>
        </w:rPr>
      </w:pPr>
    </w:p>
    <w:p w14:paraId="7DFDCD4A">
      <w:pPr>
        <w:pageBreakBefore w:val="0"/>
        <w:numPr>
          <w:ilvl w:val="0"/>
          <w:numId w:val="0"/>
        </w:numPr>
        <w:kinsoku/>
        <w:wordWrap/>
        <w:overflowPunct/>
        <w:topLinePunct w:val="0"/>
        <w:bidi w:val="0"/>
        <w:spacing w:line="440" w:lineRule="exact"/>
        <w:jc w:val="both"/>
        <w:outlineLvl w:val="9"/>
        <w:rPr>
          <w:rFonts w:hint="default"/>
          <w:b w:val="0"/>
          <w:bCs/>
          <w:sz w:val="24"/>
          <w:szCs w:val="24"/>
          <w:lang w:val="en-US" w:eastAsia="zh-CN"/>
        </w:rPr>
      </w:pPr>
      <w:r>
        <w:rPr>
          <w:rFonts w:hint="eastAsia"/>
          <w:b w:val="0"/>
          <w:bCs/>
          <w:sz w:val="24"/>
          <w:szCs w:val="24"/>
          <w:lang w:val="en-US" w:eastAsia="zh-CN"/>
        </w:rPr>
        <w:t>附件九</w:t>
      </w:r>
    </w:p>
    <w:p w14:paraId="6C1B3DA0">
      <w:pPr>
        <w:pageBreakBefore w:val="0"/>
        <w:numPr>
          <w:ilvl w:val="0"/>
          <w:numId w:val="0"/>
        </w:numPr>
        <w:kinsoku/>
        <w:wordWrap/>
        <w:overflowPunct/>
        <w:topLinePunct w:val="0"/>
        <w:bidi w:val="0"/>
        <w:spacing w:line="440" w:lineRule="exact"/>
        <w:jc w:val="center"/>
        <w:outlineLvl w:val="9"/>
        <w:rPr>
          <w:rFonts w:hint="eastAsia" w:ascii="宋体" w:hAnsi="宋体"/>
          <w:sz w:val="24"/>
          <w:szCs w:val="24"/>
        </w:rPr>
      </w:pPr>
      <w:r>
        <w:rPr>
          <w:rFonts w:hint="eastAsia"/>
          <w:b/>
          <w:sz w:val="32"/>
          <w:szCs w:val="32"/>
          <w:lang w:val="en-US" w:eastAsia="zh-CN"/>
        </w:rPr>
        <w:t>供货方案</w:t>
      </w:r>
    </w:p>
    <w:p w14:paraId="58A520F4">
      <w:pPr>
        <w:pageBreakBefore w:val="0"/>
        <w:kinsoku/>
        <w:wordWrap/>
        <w:overflowPunct/>
        <w:topLinePunct w:val="0"/>
        <w:bidi w:val="0"/>
        <w:outlineLvl w:val="9"/>
      </w:pPr>
    </w:p>
    <w:p w14:paraId="57D04AE2">
      <w:pPr>
        <w:pageBreakBefore w:val="0"/>
        <w:kinsoku/>
        <w:wordWrap/>
        <w:overflowPunct/>
        <w:topLinePunct w:val="0"/>
        <w:bidi w:val="0"/>
        <w:spacing w:line="440" w:lineRule="exact"/>
        <w:jc w:val="center"/>
        <w:outlineLvl w:val="9"/>
        <w:rPr>
          <w:rFonts w:hint="eastAsia" w:ascii="宋体" w:hAnsi="宋体"/>
          <w:sz w:val="24"/>
          <w:szCs w:val="24"/>
        </w:rPr>
      </w:pPr>
    </w:p>
    <w:p w14:paraId="5E549AE3">
      <w:pPr>
        <w:pageBreakBefore w:val="0"/>
        <w:kinsoku/>
        <w:wordWrap/>
        <w:overflowPunct/>
        <w:topLinePunct w:val="0"/>
        <w:bidi w:val="0"/>
        <w:spacing w:line="440" w:lineRule="exact"/>
        <w:jc w:val="center"/>
        <w:outlineLvl w:val="9"/>
        <w:rPr>
          <w:rFonts w:hint="eastAsia" w:ascii="宋体" w:hAnsi="宋体"/>
          <w:sz w:val="24"/>
          <w:szCs w:val="24"/>
        </w:rPr>
      </w:pPr>
    </w:p>
    <w:p w14:paraId="21BC7640">
      <w:pPr>
        <w:pageBreakBefore w:val="0"/>
        <w:kinsoku/>
        <w:wordWrap/>
        <w:overflowPunct/>
        <w:topLinePunct w:val="0"/>
        <w:bidi w:val="0"/>
        <w:spacing w:line="440" w:lineRule="exact"/>
        <w:jc w:val="center"/>
        <w:outlineLvl w:val="9"/>
        <w:rPr>
          <w:rFonts w:hint="eastAsia" w:ascii="宋体" w:hAnsi="宋体"/>
          <w:sz w:val="24"/>
          <w:szCs w:val="24"/>
        </w:rPr>
      </w:pPr>
    </w:p>
    <w:p w14:paraId="00FB0FB9">
      <w:pPr>
        <w:pageBreakBefore w:val="0"/>
        <w:kinsoku/>
        <w:wordWrap/>
        <w:overflowPunct/>
        <w:topLinePunct w:val="0"/>
        <w:bidi w:val="0"/>
        <w:spacing w:line="440" w:lineRule="exact"/>
        <w:jc w:val="center"/>
        <w:outlineLvl w:val="9"/>
        <w:rPr>
          <w:rFonts w:hint="eastAsia" w:ascii="宋体" w:hAnsi="宋体"/>
          <w:sz w:val="24"/>
          <w:szCs w:val="24"/>
        </w:rPr>
      </w:pPr>
    </w:p>
    <w:p w14:paraId="6F0DBA97">
      <w:pPr>
        <w:pageBreakBefore w:val="0"/>
        <w:kinsoku/>
        <w:wordWrap/>
        <w:overflowPunct/>
        <w:topLinePunct w:val="0"/>
        <w:bidi w:val="0"/>
        <w:spacing w:line="440" w:lineRule="exact"/>
        <w:jc w:val="center"/>
        <w:outlineLvl w:val="9"/>
        <w:rPr>
          <w:rFonts w:hint="eastAsia" w:ascii="宋体" w:hAnsi="宋体"/>
          <w:sz w:val="24"/>
          <w:szCs w:val="24"/>
        </w:rPr>
      </w:pPr>
    </w:p>
    <w:p w14:paraId="184047CE">
      <w:pPr>
        <w:pageBreakBefore w:val="0"/>
        <w:kinsoku/>
        <w:wordWrap/>
        <w:overflowPunct/>
        <w:topLinePunct w:val="0"/>
        <w:bidi w:val="0"/>
        <w:spacing w:line="440" w:lineRule="exact"/>
        <w:jc w:val="center"/>
        <w:outlineLvl w:val="9"/>
        <w:rPr>
          <w:rFonts w:hint="eastAsia" w:ascii="宋体" w:hAnsi="宋体"/>
          <w:b/>
          <w:szCs w:val="30"/>
        </w:rPr>
      </w:pPr>
      <w:r>
        <w:rPr>
          <w:rFonts w:hint="eastAsia" w:ascii="宋体" w:hAnsi="宋体"/>
          <w:sz w:val="24"/>
          <w:szCs w:val="24"/>
        </w:rPr>
        <w:t>（</w:t>
      </w:r>
      <w:r>
        <w:rPr>
          <w:rFonts w:hint="eastAsia" w:ascii="宋体" w:hAnsi="宋体"/>
          <w:sz w:val="24"/>
          <w:szCs w:val="24"/>
          <w:lang w:val="en-US" w:eastAsia="zh-CN"/>
        </w:rPr>
        <w:t>根据磋商文件要求</w:t>
      </w:r>
      <w:r>
        <w:rPr>
          <w:rFonts w:hint="eastAsia" w:ascii="宋体" w:hAnsi="宋体"/>
          <w:sz w:val="24"/>
          <w:szCs w:val="24"/>
        </w:rPr>
        <w:t>格式供应商自定）</w:t>
      </w:r>
    </w:p>
    <w:p w14:paraId="5B60C723">
      <w:pPr>
        <w:pageBreakBefore w:val="0"/>
        <w:kinsoku/>
        <w:wordWrap/>
        <w:overflowPunct/>
        <w:topLinePunct w:val="0"/>
        <w:bidi w:val="0"/>
        <w:spacing w:line="440" w:lineRule="exact"/>
        <w:jc w:val="center"/>
        <w:outlineLvl w:val="9"/>
        <w:rPr>
          <w:rFonts w:hint="eastAsia" w:ascii="宋体"/>
          <w:b/>
          <w:szCs w:val="30"/>
        </w:rPr>
      </w:pPr>
    </w:p>
    <w:p w14:paraId="7C431B1D">
      <w:pPr>
        <w:pageBreakBefore w:val="0"/>
        <w:kinsoku/>
        <w:wordWrap/>
        <w:overflowPunct/>
        <w:topLinePunct w:val="0"/>
        <w:bidi w:val="0"/>
        <w:spacing w:line="440" w:lineRule="exact"/>
        <w:jc w:val="center"/>
        <w:outlineLvl w:val="9"/>
        <w:rPr>
          <w:rFonts w:hint="eastAsia" w:ascii="宋体"/>
          <w:b/>
          <w:szCs w:val="30"/>
        </w:rPr>
      </w:pPr>
    </w:p>
    <w:p w14:paraId="27B65F9E">
      <w:pPr>
        <w:pageBreakBefore w:val="0"/>
        <w:kinsoku/>
        <w:wordWrap/>
        <w:overflowPunct/>
        <w:topLinePunct w:val="0"/>
        <w:bidi w:val="0"/>
        <w:spacing w:line="440" w:lineRule="exact"/>
        <w:jc w:val="center"/>
        <w:outlineLvl w:val="9"/>
        <w:rPr>
          <w:rFonts w:hint="eastAsia" w:ascii="宋体"/>
          <w:b/>
          <w:szCs w:val="30"/>
        </w:rPr>
      </w:pPr>
    </w:p>
    <w:p w14:paraId="1955D0B1">
      <w:pPr>
        <w:pageBreakBefore w:val="0"/>
        <w:kinsoku/>
        <w:wordWrap/>
        <w:overflowPunct/>
        <w:topLinePunct w:val="0"/>
        <w:bidi w:val="0"/>
        <w:spacing w:line="440" w:lineRule="exact"/>
        <w:jc w:val="center"/>
        <w:outlineLvl w:val="9"/>
        <w:rPr>
          <w:rFonts w:hint="eastAsia" w:ascii="宋体"/>
          <w:b/>
          <w:szCs w:val="30"/>
        </w:rPr>
      </w:pPr>
    </w:p>
    <w:p w14:paraId="66F64429">
      <w:pPr>
        <w:pageBreakBefore w:val="0"/>
        <w:kinsoku/>
        <w:wordWrap/>
        <w:overflowPunct/>
        <w:topLinePunct w:val="0"/>
        <w:bidi w:val="0"/>
        <w:spacing w:line="440" w:lineRule="exact"/>
        <w:jc w:val="center"/>
        <w:outlineLvl w:val="9"/>
        <w:rPr>
          <w:rFonts w:hint="eastAsia" w:ascii="宋体"/>
          <w:b/>
          <w:szCs w:val="30"/>
        </w:rPr>
      </w:pPr>
    </w:p>
    <w:p w14:paraId="2B897DA4">
      <w:pPr>
        <w:pageBreakBefore w:val="0"/>
        <w:kinsoku/>
        <w:wordWrap/>
        <w:overflowPunct/>
        <w:topLinePunct w:val="0"/>
        <w:bidi w:val="0"/>
        <w:spacing w:line="440" w:lineRule="exact"/>
        <w:jc w:val="center"/>
        <w:outlineLvl w:val="9"/>
        <w:rPr>
          <w:rFonts w:hint="eastAsia" w:ascii="宋体"/>
          <w:b/>
          <w:szCs w:val="30"/>
        </w:rPr>
      </w:pPr>
    </w:p>
    <w:p w14:paraId="365C7D5D">
      <w:pPr>
        <w:pageBreakBefore w:val="0"/>
        <w:kinsoku/>
        <w:wordWrap/>
        <w:overflowPunct/>
        <w:topLinePunct w:val="0"/>
        <w:bidi w:val="0"/>
        <w:spacing w:line="440" w:lineRule="exact"/>
        <w:jc w:val="center"/>
        <w:outlineLvl w:val="9"/>
        <w:rPr>
          <w:rFonts w:hint="eastAsia" w:ascii="宋体"/>
          <w:b/>
          <w:szCs w:val="30"/>
        </w:rPr>
      </w:pPr>
    </w:p>
    <w:p w14:paraId="3043118D">
      <w:pPr>
        <w:pageBreakBefore w:val="0"/>
        <w:kinsoku/>
        <w:wordWrap/>
        <w:overflowPunct/>
        <w:topLinePunct w:val="0"/>
        <w:bidi w:val="0"/>
        <w:spacing w:line="500" w:lineRule="exact"/>
        <w:ind w:firstLine="4389" w:firstLineChars="1829"/>
        <w:outlineLvl w:val="9"/>
        <w:rPr>
          <w:rFonts w:hint="eastAsia" w:ascii="宋体"/>
          <w:sz w:val="24"/>
        </w:rPr>
      </w:pPr>
      <w:r>
        <w:rPr>
          <w:rFonts w:hint="eastAsia" w:ascii="宋体"/>
          <w:sz w:val="24"/>
        </w:rPr>
        <w:t>投标人：（盖章）</w:t>
      </w:r>
    </w:p>
    <w:p w14:paraId="30619375">
      <w:pPr>
        <w:pageBreakBefore w:val="0"/>
        <w:kinsoku/>
        <w:wordWrap/>
        <w:overflowPunct/>
        <w:topLinePunct w:val="0"/>
        <w:bidi w:val="0"/>
        <w:spacing w:line="500" w:lineRule="exact"/>
        <w:ind w:firstLine="4389" w:firstLineChars="1829"/>
        <w:outlineLvl w:val="9"/>
        <w:rPr>
          <w:rFonts w:hint="eastAsia" w:ascii="宋体"/>
          <w:sz w:val="24"/>
        </w:rPr>
      </w:pPr>
      <w:r>
        <w:rPr>
          <w:rFonts w:hint="eastAsia" w:ascii="宋体"/>
          <w:sz w:val="24"/>
        </w:rPr>
        <w:t>法人代表或授权代表：（签字或盖章）</w:t>
      </w:r>
    </w:p>
    <w:p w14:paraId="48F43564">
      <w:pPr>
        <w:pageBreakBefore w:val="0"/>
        <w:kinsoku/>
        <w:wordWrap/>
        <w:overflowPunct/>
        <w:topLinePunct w:val="0"/>
        <w:bidi w:val="0"/>
        <w:spacing w:line="500" w:lineRule="exact"/>
        <w:ind w:firstLine="4389" w:firstLineChars="1829"/>
        <w:outlineLvl w:val="9"/>
        <w:rPr>
          <w:rFonts w:hint="eastAsia" w:ascii="宋体"/>
          <w:sz w:val="24"/>
        </w:rPr>
      </w:pPr>
    </w:p>
    <w:p w14:paraId="4AE156A6">
      <w:pPr>
        <w:pageBreakBefore w:val="0"/>
        <w:kinsoku/>
        <w:wordWrap/>
        <w:overflowPunct/>
        <w:topLinePunct w:val="0"/>
        <w:bidi w:val="0"/>
        <w:spacing w:line="500" w:lineRule="exact"/>
        <w:ind w:firstLine="4389" w:firstLineChars="1829"/>
        <w:outlineLvl w:val="9"/>
        <w:rPr>
          <w:rFonts w:hint="eastAsia" w:ascii="宋体"/>
          <w:sz w:val="24"/>
        </w:rPr>
      </w:pPr>
      <w:r>
        <w:rPr>
          <w:rFonts w:hint="eastAsia" w:ascii="宋体"/>
          <w:sz w:val="24"/>
        </w:rPr>
        <w:t xml:space="preserve">      年    月    日</w:t>
      </w:r>
    </w:p>
    <w:p w14:paraId="0C2D5643">
      <w:pPr>
        <w:pageBreakBefore w:val="0"/>
        <w:kinsoku/>
        <w:wordWrap/>
        <w:overflowPunct/>
        <w:topLinePunct w:val="0"/>
        <w:bidi w:val="0"/>
        <w:spacing w:line="360" w:lineRule="auto"/>
        <w:outlineLvl w:val="9"/>
        <w:rPr>
          <w:rFonts w:hint="eastAsia" w:ascii="宋体" w:hAnsi="宋体"/>
          <w:sz w:val="24"/>
          <w:szCs w:val="24"/>
        </w:rPr>
      </w:pPr>
    </w:p>
    <w:p w14:paraId="4F0C9FA9">
      <w:pPr>
        <w:pageBreakBefore w:val="0"/>
        <w:kinsoku/>
        <w:wordWrap/>
        <w:overflowPunct/>
        <w:topLinePunct w:val="0"/>
        <w:bidi w:val="0"/>
        <w:spacing w:line="360" w:lineRule="auto"/>
        <w:outlineLvl w:val="9"/>
        <w:rPr>
          <w:rFonts w:hint="eastAsia" w:ascii="宋体" w:hAnsi="宋体" w:eastAsia="宋体"/>
          <w:sz w:val="24"/>
          <w:szCs w:val="24"/>
          <w:lang w:eastAsia="zh-CN"/>
        </w:rPr>
      </w:pPr>
    </w:p>
    <w:p w14:paraId="5D8A499D">
      <w:pPr>
        <w:pageBreakBefore w:val="0"/>
        <w:kinsoku/>
        <w:wordWrap/>
        <w:overflowPunct/>
        <w:topLinePunct w:val="0"/>
        <w:bidi w:val="0"/>
        <w:spacing w:line="360" w:lineRule="auto"/>
        <w:outlineLvl w:val="9"/>
        <w:rPr>
          <w:rFonts w:hint="eastAsia" w:ascii="宋体" w:hAnsi="宋体"/>
          <w:sz w:val="24"/>
          <w:szCs w:val="24"/>
        </w:rPr>
      </w:pPr>
    </w:p>
    <w:p w14:paraId="6B885A65">
      <w:pPr>
        <w:pStyle w:val="25"/>
        <w:pageBreakBefore w:val="0"/>
        <w:kinsoku/>
        <w:wordWrap/>
        <w:overflowPunct/>
        <w:topLinePunct w:val="0"/>
        <w:bidi w:val="0"/>
        <w:ind w:left="0" w:leftChars="0" w:firstLine="0" w:firstLineChars="0"/>
        <w:outlineLvl w:val="9"/>
        <w:rPr>
          <w:rFonts w:hint="eastAsia" w:ascii="宋体" w:hAnsi="宋体"/>
          <w:sz w:val="24"/>
          <w:szCs w:val="24"/>
        </w:rPr>
      </w:pPr>
    </w:p>
    <w:p w14:paraId="12676FFB">
      <w:pPr>
        <w:pStyle w:val="25"/>
        <w:pageBreakBefore w:val="0"/>
        <w:kinsoku/>
        <w:wordWrap/>
        <w:overflowPunct/>
        <w:topLinePunct w:val="0"/>
        <w:bidi w:val="0"/>
        <w:ind w:left="0" w:leftChars="0" w:firstLine="0" w:firstLineChars="0"/>
        <w:outlineLvl w:val="9"/>
        <w:rPr>
          <w:rFonts w:hint="eastAsia" w:ascii="宋体" w:hAnsi="宋体"/>
          <w:sz w:val="24"/>
          <w:szCs w:val="24"/>
        </w:rPr>
      </w:pPr>
    </w:p>
    <w:p w14:paraId="1A988C61">
      <w:pPr>
        <w:pageBreakBefore w:val="0"/>
        <w:numPr>
          <w:ilvl w:val="0"/>
          <w:numId w:val="0"/>
        </w:numPr>
        <w:kinsoku/>
        <w:wordWrap/>
        <w:overflowPunct/>
        <w:topLinePunct w:val="0"/>
        <w:bidi w:val="0"/>
        <w:jc w:val="both"/>
        <w:outlineLvl w:val="9"/>
        <w:rPr>
          <w:rFonts w:hint="eastAsia"/>
          <w:b w:val="0"/>
          <w:bCs w:val="0"/>
          <w:sz w:val="24"/>
          <w:szCs w:val="24"/>
          <w:lang w:val="en-US" w:eastAsia="zh-CN"/>
        </w:rPr>
      </w:pPr>
    </w:p>
    <w:p w14:paraId="185B1431">
      <w:pPr>
        <w:pageBreakBefore w:val="0"/>
        <w:numPr>
          <w:ilvl w:val="0"/>
          <w:numId w:val="0"/>
        </w:numPr>
        <w:kinsoku/>
        <w:wordWrap/>
        <w:overflowPunct/>
        <w:topLinePunct w:val="0"/>
        <w:bidi w:val="0"/>
        <w:jc w:val="both"/>
        <w:outlineLvl w:val="9"/>
        <w:rPr>
          <w:rFonts w:hint="eastAsia"/>
          <w:b w:val="0"/>
          <w:bCs w:val="0"/>
          <w:sz w:val="24"/>
          <w:szCs w:val="24"/>
          <w:lang w:val="en-US" w:eastAsia="zh-CN"/>
        </w:rPr>
      </w:pPr>
    </w:p>
    <w:p w14:paraId="06DA06F0">
      <w:pPr>
        <w:pageBreakBefore w:val="0"/>
        <w:numPr>
          <w:ilvl w:val="0"/>
          <w:numId w:val="0"/>
        </w:numPr>
        <w:kinsoku/>
        <w:wordWrap/>
        <w:overflowPunct/>
        <w:topLinePunct w:val="0"/>
        <w:bidi w:val="0"/>
        <w:jc w:val="both"/>
        <w:outlineLvl w:val="9"/>
        <w:rPr>
          <w:rFonts w:hint="eastAsia"/>
          <w:b w:val="0"/>
          <w:bCs w:val="0"/>
          <w:sz w:val="24"/>
          <w:szCs w:val="24"/>
          <w:lang w:val="en-US" w:eastAsia="zh-CN"/>
        </w:rPr>
      </w:pPr>
    </w:p>
    <w:p w14:paraId="7CE69B63">
      <w:pPr>
        <w:pageBreakBefore w:val="0"/>
        <w:numPr>
          <w:ilvl w:val="0"/>
          <w:numId w:val="0"/>
        </w:numPr>
        <w:kinsoku/>
        <w:wordWrap/>
        <w:overflowPunct/>
        <w:topLinePunct w:val="0"/>
        <w:bidi w:val="0"/>
        <w:jc w:val="both"/>
        <w:outlineLvl w:val="9"/>
        <w:rPr>
          <w:rFonts w:hint="eastAsia"/>
          <w:b w:val="0"/>
          <w:bCs w:val="0"/>
          <w:sz w:val="24"/>
          <w:szCs w:val="24"/>
          <w:lang w:val="en-US" w:eastAsia="zh-CN"/>
        </w:rPr>
      </w:pPr>
    </w:p>
    <w:p w14:paraId="5AAF427B">
      <w:pPr>
        <w:pageBreakBefore w:val="0"/>
        <w:numPr>
          <w:ilvl w:val="0"/>
          <w:numId w:val="0"/>
        </w:numPr>
        <w:kinsoku/>
        <w:wordWrap/>
        <w:overflowPunct/>
        <w:topLinePunct w:val="0"/>
        <w:bidi w:val="0"/>
        <w:jc w:val="both"/>
        <w:outlineLvl w:val="9"/>
        <w:rPr>
          <w:rFonts w:hint="eastAsia"/>
          <w:b w:val="0"/>
          <w:bCs w:val="0"/>
          <w:sz w:val="24"/>
          <w:szCs w:val="24"/>
          <w:lang w:val="en-US" w:eastAsia="zh-CN"/>
        </w:rPr>
      </w:pPr>
    </w:p>
    <w:p w14:paraId="565A202F">
      <w:pPr>
        <w:pageBreakBefore w:val="0"/>
        <w:numPr>
          <w:ilvl w:val="0"/>
          <w:numId w:val="0"/>
        </w:numPr>
        <w:kinsoku/>
        <w:wordWrap/>
        <w:overflowPunct/>
        <w:topLinePunct w:val="0"/>
        <w:bidi w:val="0"/>
        <w:jc w:val="both"/>
        <w:outlineLvl w:val="9"/>
        <w:rPr>
          <w:rFonts w:hint="eastAsia"/>
          <w:b w:val="0"/>
          <w:bCs w:val="0"/>
          <w:sz w:val="24"/>
          <w:szCs w:val="24"/>
          <w:lang w:val="en-US" w:eastAsia="zh-CN"/>
        </w:rPr>
      </w:pPr>
    </w:p>
    <w:p w14:paraId="43DE2DE3">
      <w:pPr>
        <w:pageBreakBefore w:val="0"/>
        <w:numPr>
          <w:ilvl w:val="0"/>
          <w:numId w:val="0"/>
        </w:numPr>
        <w:kinsoku/>
        <w:wordWrap/>
        <w:overflowPunct/>
        <w:topLinePunct w:val="0"/>
        <w:bidi w:val="0"/>
        <w:jc w:val="both"/>
        <w:outlineLvl w:val="9"/>
        <w:rPr>
          <w:rFonts w:hint="eastAsia"/>
          <w:b w:val="0"/>
          <w:bCs w:val="0"/>
          <w:sz w:val="24"/>
          <w:szCs w:val="24"/>
          <w:lang w:val="en-US" w:eastAsia="zh-CN"/>
        </w:rPr>
      </w:pPr>
    </w:p>
    <w:p w14:paraId="2F621626">
      <w:pPr>
        <w:pageBreakBefore w:val="0"/>
        <w:numPr>
          <w:ilvl w:val="0"/>
          <w:numId w:val="0"/>
        </w:numPr>
        <w:kinsoku/>
        <w:wordWrap/>
        <w:overflowPunct/>
        <w:topLinePunct w:val="0"/>
        <w:bidi w:val="0"/>
        <w:jc w:val="both"/>
        <w:outlineLvl w:val="9"/>
        <w:rPr>
          <w:rFonts w:hint="default"/>
          <w:b w:val="0"/>
          <w:bCs w:val="0"/>
          <w:sz w:val="24"/>
          <w:szCs w:val="24"/>
          <w:lang w:val="en-US" w:eastAsia="zh-CN"/>
        </w:rPr>
      </w:pPr>
      <w:r>
        <w:rPr>
          <w:rFonts w:hint="eastAsia"/>
          <w:b w:val="0"/>
          <w:bCs w:val="0"/>
          <w:sz w:val="24"/>
          <w:szCs w:val="24"/>
          <w:lang w:val="en-US" w:eastAsia="zh-CN"/>
        </w:rPr>
        <w:t>附件十</w:t>
      </w:r>
    </w:p>
    <w:p w14:paraId="6AA2A141">
      <w:pPr>
        <w:pStyle w:val="27"/>
        <w:pageBreakBefore w:val="0"/>
        <w:kinsoku/>
        <w:wordWrap/>
        <w:overflowPunct/>
        <w:topLinePunct w:val="0"/>
        <w:bidi w:val="0"/>
        <w:outlineLvl w:val="9"/>
        <w:rPr>
          <w:rFonts w:hint="eastAsia"/>
        </w:rPr>
      </w:pPr>
      <w:bookmarkStart w:id="37" w:name="_Toc516969110"/>
      <w:bookmarkStart w:id="38" w:name="_Toc64859115"/>
    </w:p>
    <w:bookmarkEnd w:id="37"/>
    <w:bookmarkEnd w:id="38"/>
    <w:p w14:paraId="67EE2C7F">
      <w:pPr>
        <w:pageBreakBefore w:val="0"/>
        <w:kinsoku/>
        <w:wordWrap/>
        <w:overflowPunct/>
        <w:topLinePunct w:val="0"/>
        <w:bidi w:val="0"/>
        <w:jc w:val="center"/>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服务响应时间、服务方案及承诺</w:t>
      </w:r>
    </w:p>
    <w:p w14:paraId="469875B5">
      <w:pPr>
        <w:pageBreakBefore w:val="0"/>
        <w:kinsoku/>
        <w:wordWrap/>
        <w:overflowPunct/>
        <w:topLinePunct w:val="0"/>
        <w:bidi w:val="0"/>
        <w:jc w:val="both"/>
        <w:outlineLvl w:val="9"/>
        <w:rPr>
          <w:rFonts w:hint="eastAsia" w:ascii="仿宋_GB2312" w:eastAsia="仿宋_GB2312"/>
          <w:sz w:val="24"/>
          <w:szCs w:val="24"/>
        </w:rPr>
      </w:pPr>
    </w:p>
    <w:p w14:paraId="73F38926">
      <w:pPr>
        <w:pageBreakBefore w:val="0"/>
        <w:kinsoku/>
        <w:wordWrap/>
        <w:overflowPunct/>
        <w:topLinePunct w:val="0"/>
        <w:bidi w:val="0"/>
        <w:jc w:val="both"/>
        <w:outlineLvl w:val="9"/>
        <w:rPr>
          <w:rFonts w:hint="eastAsia" w:ascii="仿宋_GB2312" w:eastAsia="仿宋_GB2312"/>
          <w:sz w:val="24"/>
          <w:szCs w:val="24"/>
        </w:rPr>
      </w:pPr>
    </w:p>
    <w:p w14:paraId="3FCE6E40">
      <w:pPr>
        <w:pageBreakBefore w:val="0"/>
        <w:kinsoku/>
        <w:wordWrap/>
        <w:overflowPunct/>
        <w:topLinePunct w:val="0"/>
        <w:bidi w:val="0"/>
        <w:jc w:val="both"/>
        <w:outlineLvl w:val="9"/>
        <w:rPr>
          <w:rFonts w:hint="eastAsia" w:ascii="仿宋_GB2312" w:eastAsia="仿宋_GB2312"/>
          <w:sz w:val="24"/>
          <w:szCs w:val="24"/>
        </w:rPr>
      </w:pPr>
    </w:p>
    <w:p w14:paraId="6D40D2A9">
      <w:pPr>
        <w:pageBreakBefore w:val="0"/>
        <w:kinsoku/>
        <w:wordWrap/>
        <w:overflowPunct/>
        <w:topLinePunct w:val="0"/>
        <w:bidi w:val="0"/>
        <w:jc w:val="both"/>
        <w:outlineLvl w:val="9"/>
        <w:rPr>
          <w:rFonts w:hint="eastAsia" w:ascii="仿宋_GB2312" w:eastAsia="仿宋_GB2312"/>
          <w:sz w:val="24"/>
          <w:szCs w:val="24"/>
        </w:rPr>
      </w:pPr>
    </w:p>
    <w:p w14:paraId="456AF19E">
      <w:pPr>
        <w:pageBreakBefore w:val="0"/>
        <w:kinsoku/>
        <w:wordWrap/>
        <w:overflowPunct/>
        <w:topLinePunct w:val="0"/>
        <w:bidi w:val="0"/>
        <w:jc w:val="both"/>
        <w:outlineLvl w:val="9"/>
        <w:rPr>
          <w:rFonts w:hint="eastAsia" w:ascii="仿宋_GB2312" w:eastAsia="仿宋_GB2312"/>
          <w:sz w:val="24"/>
          <w:szCs w:val="24"/>
        </w:rPr>
      </w:pPr>
    </w:p>
    <w:p w14:paraId="71A03D66">
      <w:pPr>
        <w:pageBreakBefore w:val="0"/>
        <w:kinsoku/>
        <w:wordWrap/>
        <w:overflowPunct/>
        <w:topLinePunct w:val="0"/>
        <w:bidi w:val="0"/>
        <w:jc w:val="center"/>
        <w:outlineLvl w:val="9"/>
        <w:rPr>
          <w:rFonts w:hint="eastAsia" w:ascii="宋体" w:hAnsi="宋体" w:eastAsia="宋体" w:cs="宋体"/>
          <w:sz w:val="24"/>
          <w:szCs w:val="24"/>
        </w:rPr>
      </w:pPr>
      <w:r>
        <w:rPr>
          <w:rFonts w:hint="eastAsia" w:ascii="宋体" w:hAnsi="宋体" w:eastAsia="宋体" w:cs="宋体"/>
          <w:sz w:val="24"/>
          <w:szCs w:val="24"/>
        </w:rPr>
        <w:t>（格式投标人自行确定）</w:t>
      </w:r>
    </w:p>
    <w:p w14:paraId="77E62839">
      <w:pPr>
        <w:pageBreakBefore w:val="0"/>
        <w:kinsoku/>
        <w:wordWrap/>
        <w:overflowPunct/>
        <w:topLinePunct w:val="0"/>
        <w:bidi w:val="0"/>
        <w:spacing w:line="500" w:lineRule="exact"/>
        <w:outlineLvl w:val="9"/>
        <w:rPr>
          <w:rFonts w:hint="eastAsia" w:ascii="宋体" w:hAnsi="宋体" w:eastAsia="宋体" w:cs="宋体"/>
          <w:sz w:val="24"/>
          <w:lang w:eastAsia="zh-CN"/>
        </w:rPr>
      </w:pPr>
    </w:p>
    <w:p w14:paraId="1AEC3535">
      <w:pPr>
        <w:pStyle w:val="25"/>
        <w:pageBreakBefore w:val="0"/>
        <w:kinsoku/>
        <w:wordWrap/>
        <w:overflowPunct/>
        <w:topLinePunct w:val="0"/>
        <w:bidi w:val="0"/>
        <w:ind w:left="0" w:leftChars="0" w:firstLine="0" w:firstLineChars="0"/>
        <w:outlineLvl w:val="9"/>
        <w:rPr>
          <w:rFonts w:hint="eastAsia"/>
          <w:b w:val="0"/>
          <w:bCs w:val="0"/>
          <w:u w:val="single"/>
          <w:lang w:eastAsia="zh-CN"/>
        </w:rPr>
      </w:pPr>
    </w:p>
    <w:p w14:paraId="3ACCEB75">
      <w:pPr>
        <w:pageBreakBefore w:val="0"/>
        <w:kinsoku/>
        <w:wordWrap/>
        <w:overflowPunct/>
        <w:topLinePunct w:val="0"/>
        <w:bidi w:val="0"/>
        <w:spacing w:line="500" w:lineRule="exact"/>
        <w:outlineLvl w:val="9"/>
        <w:rPr>
          <w:rFonts w:hint="eastAsia" w:ascii="宋体" w:hAnsi="宋体" w:eastAsia="宋体" w:cs="宋体"/>
          <w:b w:val="0"/>
          <w:bCs w:val="0"/>
          <w:sz w:val="24"/>
          <w:szCs w:val="24"/>
          <w:lang w:eastAsia="zh-CN"/>
        </w:rPr>
      </w:pPr>
    </w:p>
    <w:p w14:paraId="28864990">
      <w:pPr>
        <w:pageBreakBefore w:val="0"/>
        <w:kinsoku/>
        <w:wordWrap/>
        <w:overflowPunct/>
        <w:topLinePunct w:val="0"/>
        <w:bidi w:val="0"/>
        <w:spacing w:line="500" w:lineRule="exact"/>
        <w:outlineLvl w:val="9"/>
        <w:rPr>
          <w:rFonts w:hint="eastAsia" w:ascii="宋体" w:hAnsi="宋体" w:eastAsia="宋体" w:cs="宋体"/>
          <w:sz w:val="24"/>
          <w:lang w:eastAsia="zh-CN"/>
        </w:rPr>
      </w:pPr>
    </w:p>
    <w:p w14:paraId="3D5516BC">
      <w:pPr>
        <w:pStyle w:val="25"/>
        <w:pageBreakBefore w:val="0"/>
        <w:kinsoku/>
        <w:wordWrap/>
        <w:overflowPunct/>
        <w:topLinePunct w:val="0"/>
        <w:bidi w:val="0"/>
        <w:ind w:left="0" w:leftChars="0" w:firstLine="0" w:firstLineChars="0"/>
        <w:outlineLvl w:val="9"/>
        <w:rPr>
          <w:rFonts w:hint="eastAsia" w:ascii="宋体" w:hAnsi="宋体" w:eastAsia="宋体" w:cs="宋体"/>
          <w:sz w:val="24"/>
          <w:lang w:eastAsia="zh-CN"/>
        </w:rPr>
      </w:pPr>
    </w:p>
    <w:p w14:paraId="10AA7C58">
      <w:pPr>
        <w:pStyle w:val="25"/>
        <w:pageBreakBefore w:val="0"/>
        <w:kinsoku/>
        <w:wordWrap/>
        <w:overflowPunct/>
        <w:topLinePunct w:val="0"/>
        <w:bidi w:val="0"/>
        <w:ind w:left="0" w:leftChars="0" w:firstLine="0" w:firstLineChars="0"/>
        <w:outlineLvl w:val="9"/>
        <w:rPr>
          <w:rFonts w:hint="eastAsia" w:ascii="宋体" w:hAnsi="宋体" w:eastAsia="宋体" w:cs="宋体"/>
          <w:sz w:val="24"/>
          <w:lang w:eastAsia="zh-CN"/>
        </w:rPr>
      </w:pPr>
    </w:p>
    <w:p w14:paraId="6FFE267E">
      <w:pPr>
        <w:pStyle w:val="25"/>
        <w:pageBreakBefore w:val="0"/>
        <w:kinsoku/>
        <w:wordWrap/>
        <w:overflowPunct/>
        <w:topLinePunct w:val="0"/>
        <w:bidi w:val="0"/>
        <w:ind w:left="0" w:leftChars="0" w:firstLine="0" w:firstLineChars="0"/>
        <w:outlineLvl w:val="9"/>
        <w:rPr>
          <w:rFonts w:hint="eastAsia" w:ascii="宋体" w:hAnsi="宋体" w:eastAsia="宋体" w:cs="宋体"/>
          <w:sz w:val="24"/>
          <w:lang w:eastAsia="zh-CN"/>
        </w:rPr>
      </w:pPr>
    </w:p>
    <w:p w14:paraId="1D44CBE4">
      <w:pPr>
        <w:pStyle w:val="25"/>
        <w:pageBreakBefore w:val="0"/>
        <w:kinsoku/>
        <w:wordWrap/>
        <w:overflowPunct/>
        <w:topLinePunct w:val="0"/>
        <w:bidi w:val="0"/>
        <w:ind w:left="0" w:leftChars="0" w:firstLine="0" w:firstLineChars="0"/>
        <w:outlineLvl w:val="9"/>
        <w:rPr>
          <w:rFonts w:hint="eastAsia" w:ascii="宋体" w:hAnsi="宋体" w:eastAsia="宋体" w:cs="宋体"/>
          <w:sz w:val="24"/>
          <w:lang w:eastAsia="zh-CN"/>
        </w:rPr>
      </w:pPr>
    </w:p>
    <w:p w14:paraId="5062C70D">
      <w:pPr>
        <w:pageBreakBefore w:val="0"/>
        <w:kinsoku/>
        <w:wordWrap/>
        <w:overflowPunct/>
        <w:topLinePunct w:val="0"/>
        <w:bidi w:val="0"/>
        <w:spacing w:line="500" w:lineRule="exact"/>
        <w:outlineLvl w:val="9"/>
        <w:rPr>
          <w:rFonts w:hint="eastAsia" w:ascii="宋体" w:hAnsi="宋体" w:eastAsia="宋体" w:cs="宋体"/>
          <w:sz w:val="24"/>
        </w:rPr>
      </w:pPr>
      <w:r>
        <w:rPr>
          <w:rFonts w:hint="eastAsia" w:ascii="宋体" w:hAnsi="宋体" w:eastAsia="宋体" w:cs="宋体"/>
          <w:sz w:val="24"/>
          <w:lang w:eastAsia="zh-CN"/>
        </w:rPr>
        <w:t>投</w:t>
      </w:r>
      <w:r>
        <w:rPr>
          <w:rFonts w:hint="eastAsia" w:ascii="宋体" w:hAnsi="宋体" w:eastAsia="宋体" w:cs="宋体"/>
          <w:sz w:val="24"/>
        </w:rPr>
        <w:t>标人：（盖章）</w:t>
      </w:r>
    </w:p>
    <w:p w14:paraId="27FF3FA1">
      <w:pPr>
        <w:pageBreakBefore w:val="0"/>
        <w:kinsoku/>
        <w:wordWrap/>
        <w:overflowPunct/>
        <w:topLinePunct w:val="0"/>
        <w:bidi w:val="0"/>
        <w:spacing w:line="500" w:lineRule="exact"/>
        <w:outlineLvl w:val="9"/>
        <w:rPr>
          <w:rFonts w:hint="eastAsia" w:ascii="宋体" w:hAnsi="宋体" w:eastAsia="宋体" w:cs="宋体"/>
          <w:sz w:val="24"/>
        </w:rPr>
      </w:pPr>
      <w:r>
        <w:rPr>
          <w:rFonts w:hint="eastAsia" w:ascii="宋体" w:hAnsi="宋体" w:eastAsia="宋体" w:cs="宋体"/>
          <w:sz w:val="24"/>
        </w:rPr>
        <w:t>法人代表或授权代表：（签字</w:t>
      </w:r>
      <w:r>
        <w:rPr>
          <w:rFonts w:hint="eastAsia" w:ascii="宋体" w:hAnsi="宋体" w:eastAsia="宋体" w:cs="宋体"/>
          <w:sz w:val="24"/>
          <w:lang w:val="en-US" w:eastAsia="zh-CN"/>
        </w:rPr>
        <w:t xml:space="preserve"> </w:t>
      </w:r>
      <w:r>
        <w:rPr>
          <w:rFonts w:hint="eastAsia" w:ascii="宋体" w:hAnsi="宋体" w:eastAsia="宋体" w:cs="宋体"/>
          <w:sz w:val="24"/>
        </w:rPr>
        <w:t>）</w:t>
      </w:r>
    </w:p>
    <w:p w14:paraId="3595D29F">
      <w:pPr>
        <w:pageBreakBefore w:val="0"/>
        <w:kinsoku/>
        <w:wordWrap/>
        <w:overflowPunct/>
        <w:topLinePunct w:val="0"/>
        <w:bidi w:val="0"/>
        <w:spacing w:line="500" w:lineRule="exact"/>
        <w:outlineLvl w:val="9"/>
        <w:rPr>
          <w:rFonts w:hint="eastAsia" w:ascii="宋体" w:hAnsi="宋体" w:eastAsia="宋体" w:cs="宋体"/>
          <w:sz w:val="24"/>
        </w:rPr>
      </w:pPr>
    </w:p>
    <w:p w14:paraId="78300728">
      <w:pPr>
        <w:pageBreakBefore w:val="0"/>
        <w:tabs>
          <w:tab w:val="left" w:pos="540"/>
          <w:tab w:val="left" w:pos="1260"/>
        </w:tabs>
        <w:kinsoku/>
        <w:wordWrap/>
        <w:overflowPunct/>
        <w:topLinePunct w:val="0"/>
        <w:bidi w:val="0"/>
        <w:ind w:firstLine="6160" w:firstLineChars="2200"/>
        <w:jc w:val="both"/>
        <w:outlineLvl w:val="9"/>
        <w:rPr>
          <w:rFonts w:hint="eastAsia" w:ascii="仿宋_GB2312" w:eastAsia="仿宋_GB2312"/>
          <w:sz w:val="24"/>
          <w:szCs w:val="24"/>
        </w:rPr>
      </w:pPr>
      <w:r>
        <w:rPr>
          <w:rFonts w:hint="eastAsia" w:ascii="宋体" w:hAnsi="宋体" w:eastAsia="宋体" w:cs="宋体"/>
          <w:spacing w:val="20"/>
          <w:sz w:val="24"/>
          <w:szCs w:val="24"/>
        </w:rPr>
        <w:t xml:space="preserve">年 </w:t>
      </w:r>
      <w:r>
        <w:rPr>
          <w:rFonts w:hint="eastAsia" w:ascii="宋体" w:hAnsi="宋体" w:eastAsia="宋体" w:cs="宋体"/>
          <w:spacing w:val="20"/>
          <w:sz w:val="24"/>
          <w:szCs w:val="24"/>
          <w:lang w:val="en-US" w:eastAsia="zh-CN"/>
        </w:rPr>
        <w:t xml:space="preserve"> </w:t>
      </w:r>
      <w:r>
        <w:rPr>
          <w:rFonts w:hint="eastAsia" w:ascii="宋体" w:hAnsi="宋体" w:eastAsia="宋体" w:cs="宋体"/>
          <w:spacing w:val="20"/>
          <w:sz w:val="24"/>
          <w:szCs w:val="24"/>
        </w:rPr>
        <w:t>月  日</w:t>
      </w:r>
    </w:p>
    <w:p w14:paraId="2AB6A33C">
      <w:pPr>
        <w:pStyle w:val="25"/>
        <w:pageBreakBefore w:val="0"/>
        <w:kinsoku/>
        <w:wordWrap/>
        <w:overflowPunct/>
        <w:topLinePunct w:val="0"/>
        <w:bidi w:val="0"/>
        <w:ind w:left="0" w:leftChars="0" w:firstLine="0" w:firstLineChars="0"/>
        <w:outlineLvl w:val="9"/>
        <w:rPr>
          <w:rFonts w:hint="eastAsia"/>
          <w:b w:val="0"/>
          <w:bCs w:val="0"/>
          <w:sz w:val="24"/>
          <w:szCs w:val="24"/>
          <w:lang w:val="en-US" w:eastAsia="zh-CN"/>
        </w:rPr>
      </w:pPr>
      <w:bookmarkStart w:id="39" w:name="_Hlt526418107"/>
      <w:bookmarkEnd w:id="39"/>
      <w:bookmarkStart w:id="40" w:name="_Hlt509738384"/>
      <w:bookmarkStart w:id="41" w:name="_Toc516969111"/>
      <w:bookmarkStart w:id="42" w:name="_Toc64859116"/>
    </w:p>
    <w:p w14:paraId="4B88968F">
      <w:pPr>
        <w:pStyle w:val="25"/>
        <w:pageBreakBefore w:val="0"/>
        <w:kinsoku/>
        <w:wordWrap/>
        <w:overflowPunct/>
        <w:topLinePunct w:val="0"/>
        <w:bidi w:val="0"/>
        <w:ind w:left="0" w:leftChars="0" w:firstLine="0" w:firstLineChars="0"/>
        <w:outlineLvl w:val="9"/>
        <w:rPr>
          <w:rFonts w:hint="eastAsia"/>
          <w:b w:val="0"/>
          <w:bCs w:val="0"/>
          <w:sz w:val="24"/>
          <w:szCs w:val="24"/>
          <w:lang w:val="en-US" w:eastAsia="zh-CN"/>
        </w:rPr>
      </w:pPr>
    </w:p>
    <w:p w14:paraId="60BFB6CF">
      <w:pPr>
        <w:pStyle w:val="25"/>
        <w:pageBreakBefore w:val="0"/>
        <w:kinsoku/>
        <w:wordWrap/>
        <w:overflowPunct/>
        <w:topLinePunct w:val="0"/>
        <w:bidi w:val="0"/>
        <w:ind w:left="0" w:leftChars="0" w:firstLine="0" w:firstLineChars="0"/>
        <w:outlineLvl w:val="9"/>
        <w:rPr>
          <w:rFonts w:hint="eastAsia"/>
          <w:b w:val="0"/>
          <w:bCs w:val="0"/>
          <w:sz w:val="24"/>
          <w:szCs w:val="24"/>
          <w:lang w:val="en-US" w:eastAsia="zh-CN"/>
        </w:rPr>
      </w:pPr>
    </w:p>
    <w:p w14:paraId="2971B139">
      <w:pPr>
        <w:pStyle w:val="25"/>
        <w:pageBreakBefore w:val="0"/>
        <w:kinsoku/>
        <w:wordWrap/>
        <w:overflowPunct/>
        <w:topLinePunct w:val="0"/>
        <w:bidi w:val="0"/>
        <w:ind w:left="0" w:leftChars="0" w:firstLine="0" w:firstLineChars="0"/>
        <w:outlineLvl w:val="9"/>
        <w:rPr>
          <w:rFonts w:hint="eastAsia"/>
          <w:b w:val="0"/>
          <w:bCs w:val="0"/>
          <w:sz w:val="24"/>
          <w:szCs w:val="24"/>
          <w:lang w:val="en-US" w:eastAsia="zh-CN"/>
        </w:rPr>
      </w:pPr>
    </w:p>
    <w:p w14:paraId="02437EE2">
      <w:pPr>
        <w:pStyle w:val="25"/>
        <w:pageBreakBefore w:val="0"/>
        <w:kinsoku/>
        <w:wordWrap/>
        <w:overflowPunct/>
        <w:topLinePunct w:val="0"/>
        <w:bidi w:val="0"/>
        <w:ind w:left="0" w:leftChars="0" w:firstLine="0" w:firstLineChars="0"/>
        <w:outlineLvl w:val="9"/>
        <w:rPr>
          <w:rFonts w:hint="eastAsia"/>
          <w:b w:val="0"/>
          <w:bCs w:val="0"/>
          <w:sz w:val="24"/>
          <w:szCs w:val="24"/>
          <w:lang w:val="en-US" w:eastAsia="zh-CN"/>
        </w:rPr>
      </w:pPr>
    </w:p>
    <w:p w14:paraId="6813A178">
      <w:pPr>
        <w:pStyle w:val="25"/>
        <w:pageBreakBefore w:val="0"/>
        <w:kinsoku/>
        <w:wordWrap/>
        <w:overflowPunct/>
        <w:topLinePunct w:val="0"/>
        <w:bidi w:val="0"/>
        <w:ind w:left="0" w:leftChars="0" w:firstLine="0" w:firstLineChars="0"/>
        <w:outlineLvl w:val="9"/>
        <w:rPr>
          <w:rFonts w:hint="eastAsia"/>
          <w:b w:val="0"/>
          <w:bCs w:val="0"/>
          <w:sz w:val="24"/>
          <w:szCs w:val="24"/>
          <w:lang w:val="en-US" w:eastAsia="zh-CN"/>
        </w:rPr>
      </w:pPr>
    </w:p>
    <w:p w14:paraId="252D1DA9">
      <w:pPr>
        <w:pageBreakBefore w:val="0"/>
        <w:kinsoku/>
        <w:wordWrap/>
        <w:overflowPunct/>
        <w:topLinePunct w:val="0"/>
        <w:bidi w:val="0"/>
        <w:jc w:val="both"/>
        <w:outlineLvl w:val="9"/>
        <w:rPr>
          <w:rFonts w:hint="eastAsia"/>
          <w:b w:val="0"/>
          <w:bCs w:val="0"/>
          <w:sz w:val="24"/>
          <w:szCs w:val="24"/>
          <w:lang w:val="en-US" w:eastAsia="zh-CN"/>
        </w:rPr>
      </w:pPr>
    </w:p>
    <w:p w14:paraId="4270B3BE">
      <w:pPr>
        <w:pageBreakBefore w:val="0"/>
        <w:kinsoku/>
        <w:wordWrap/>
        <w:overflowPunct/>
        <w:topLinePunct w:val="0"/>
        <w:bidi w:val="0"/>
        <w:jc w:val="both"/>
        <w:outlineLvl w:val="9"/>
        <w:rPr>
          <w:rFonts w:hint="default"/>
          <w:b w:val="0"/>
          <w:bCs w:val="0"/>
          <w:sz w:val="24"/>
          <w:szCs w:val="24"/>
          <w:lang w:val="en-US" w:eastAsia="zh-CN"/>
        </w:rPr>
      </w:pPr>
      <w:r>
        <w:rPr>
          <w:rFonts w:hint="eastAsia"/>
          <w:b w:val="0"/>
          <w:bCs w:val="0"/>
          <w:sz w:val="24"/>
          <w:szCs w:val="24"/>
          <w:lang w:val="en-US" w:eastAsia="zh-CN"/>
        </w:rPr>
        <w:t>附件十一</w:t>
      </w:r>
    </w:p>
    <w:p w14:paraId="0F8BF4F8">
      <w:pPr>
        <w:pageBreakBefore w:val="0"/>
        <w:kinsoku/>
        <w:wordWrap/>
        <w:overflowPunct/>
        <w:topLinePunct w:val="0"/>
        <w:bidi w:val="0"/>
        <w:jc w:val="center"/>
        <w:outlineLvl w:val="9"/>
        <w:rPr>
          <w:rFonts w:hint="eastAsia"/>
          <w:b/>
          <w:bCs/>
          <w:sz w:val="32"/>
          <w:szCs w:val="32"/>
        </w:rPr>
      </w:pPr>
      <w:r>
        <w:rPr>
          <w:rFonts w:hint="eastAsia"/>
          <w:b/>
          <w:bCs/>
          <w:sz w:val="32"/>
          <w:szCs w:val="32"/>
        </w:rPr>
        <w:t>技术资料</w:t>
      </w:r>
      <w:bookmarkEnd w:id="40"/>
      <w:bookmarkEnd w:id="41"/>
      <w:bookmarkEnd w:id="42"/>
      <w:bookmarkStart w:id="43" w:name="_Hlt509650291"/>
      <w:bookmarkEnd w:id="43"/>
    </w:p>
    <w:p w14:paraId="3F44A9CA">
      <w:pPr>
        <w:pageBreakBefore w:val="0"/>
        <w:kinsoku/>
        <w:wordWrap/>
        <w:overflowPunct/>
        <w:topLinePunct w:val="0"/>
        <w:bidi w:val="0"/>
        <w:jc w:val="both"/>
        <w:outlineLvl w:val="9"/>
        <w:rPr>
          <w:sz w:val="24"/>
        </w:rPr>
      </w:pPr>
    </w:p>
    <w:p w14:paraId="323DDF01">
      <w:pPr>
        <w:pageBreakBefore w:val="0"/>
        <w:kinsoku/>
        <w:wordWrap/>
        <w:overflowPunct/>
        <w:topLinePunct w:val="0"/>
        <w:bidi w:val="0"/>
        <w:jc w:val="both"/>
        <w:outlineLvl w:val="9"/>
        <w:rPr>
          <w:sz w:val="24"/>
        </w:rPr>
      </w:pPr>
    </w:p>
    <w:p w14:paraId="4B63D6CD">
      <w:pPr>
        <w:pageBreakBefore w:val="0"/>
        <w:kinsoku/>
        <w:wordWrap/>
        <w:overflowPunct/>
        <w:topLinePunct w:val="0"/>
        <w:bidi w:val="0"/>
        <w:jc w:val="both"/>
        <w:outlineLvl w:val="9"/>
        <w:rPr>
          <w:sz w:val="24"/>
        </w:rPr>
      </w:pPr>
    </w:p>
    <w:p w14:paraId="607B362C">
      <w:pPr>
        <w:pageBreakBefore w:val="0"/>
        <w:kinsoku/>
        <w:wordWrap/>
        <w:overflowPunct/>
        <w:topLinePunct w:val="0"/>
        <w:bidi w:val="0"/>
        <w:jc w:val="both"/>
        <w:outlineLvl w:val="9"/>
        <w:rPr>
          <w:sz w:val="24"/>
        </w:rPr>
      </w:pPr>
    </w:p>
    <w:p w14:paraId="3F06AB16">
      <w:pPr>
        <w:pageBreakBefore w:val="0"/>
        <w:kinsoku/>
        <w:wordWrap/>
        <w:overflowPunct/>
        <w:topLinePunct w:val="0"/>
        <w:bidi w:val="0"/>
        <w:jc w:val="both"/>
        <w:outlineLvl w:val="9"/>
        <w:rPr>
          <w:sz w:val="24"/>
        </w:rPr>
      </w:pPr>
    </w:p>
    <w:p w14:paraId="20105A75">
      <w:pPr>
        <w:pageBreakBefore w:val="0"/>
        <w:kinsoku/>
        <w:wordWrap/>
        <w:overflowPunct/>
        <w:topLinePunct w:val="0"/>
        <w:bidi w:val="0"/>
        <w:jc w:val="both"/>
        <w:outlineLvl w:val="9"/>
        <w:rPr>
          <w:sz w:val="24"/>
        </w:rPr>
      </w:pPr>
    </w:p>
    <w:p w14:paraId="42E3EADB">
      <w:pPr>
        <w:pageBreakBefore w:val="0"/>
        <w:kinsoku/>
        <w:wordWrap/>
        <w:overflowPunct/>
        <w:topLinePunct w:val="0"/>
        <w:bidi w:val="0"/>
        <w:jc w:val="both"/>
        <w:outlineLvl w:val="9"/>
        <w:rPr>
          <w:sz w:val="24"/>
        </w:rPr>
      </w:pPr>
    </w:p>
    <w:p w14:paraId="6913E96D">
      <w:pPr>
        <w:pageBreakBefore w:val="0"/>
        <w:kinsoku/>
        <w:wordWrap/>
        <w:overflowPunct/>
        <w:topLinePunct w:val="0"/>
        <w:bidi w:val="0"/>
        <w:jc w:val="center"/>
        <w:outlineLvl w:val="9"/>
        <w:rPr>
          <w:sz w:val="28"/>
        </w:rPr>
      </w:pPr>
      <w:r>
        <w:rPr>
          <w:sz w:val="24"/>
        </w:rPr>
        <w:t>（投标人可自行制作格式，可附技术彩页</w:t>
      </w:r>
      <w:r>
        <w:rPr>
          <w:rFonts w:hint="eastAsia"/>
          <w:sz w:val="24"/>
          <w:lang w:eastAsia="zh-CN"/>
        </w:rPr>
        <w:t>等技术资料</w:t>
      </w:r>
      <w:r>
        <w:rPr>
          <w:sz w:val="24"/>
        </w:rPr>
        <w:t>）</w:t>
      </w:r>
    </w:p>
    <w:p w14:paraId="07363AB1">
      <w:pPr>
        <w:pageBreakBefore w:val="0"/>
        <w:kinsoku/>
        <w:wordWrap/>
        <w:overflowPunct/>
        <w:topLinePunct w:val="0"/>
        <w:bidi w:val="0"/>
        <w:spacing w:line="500" w:lineRule="exact"/>
        <w:outlineLvl w:val="9"/>
        <w:rPr>
          <w:rFonts w:hint="eastAsia" w:ascii="宋体" w:hAnsi="宋体" w:eastAsia="宋体" w:cs="宋体"/>
          <w:sz w:val="24"/>
          <w:lang w:eastAsia="zh-CN"/>
        </w:rPr>
      </w:pPr>
    </w:p>
    <w:p w14:paraId="4AE42183">
      <w:pPr>
        <w:pageBreakBefore w:val="0"/>
        <w:kinsoku/>
        <w:wordWrap/>
        <w:overflowPunct/>
        <w:topLinePunct w:val="0"/>
        <w:bidi w:val="0"/>
        <w:spacing w:line="500" w:lineRule="exact"/>
        <w:outlineLvl w:val="9"/>
        <w:rPr>
          <w:rFonts w:hint="eastAsia" w:ascii="宋体" w:hAnsi="宋体" w:eastAsia="宋体" w:cs="宋体"/>
          <w:sz w:val="24"/>
          <w:lang w:eastAsia="zh-CN"/>
        </w:rPr>
      </w:pPr>
    </w:p>
    <w:p w14:paraId="36F43DDA">
      <w:pPr>
        <w:pageBreakBefore w:val="0"/>
        <w:kinsoku/>
        <w:wordWrap/>
        <w:overflowPunct/>
        <w:topLinePunct w:val="0"/>
        <w:bidi w:val="0"/>
        <w:spacing w:line="500" w:lineRule="exact"/>
        <w:outlineLvl w:val="9"/>
        <w:rPr>
          <w:rFonts w:hint="eastAsia" w:ascii="宋体" w:hAnsi="宋体" w:eastAsia="宋体" w:cs="宋体"/>
          <w:sz w:val="24"/>
          <w:lang w:eastAsia="zh-CN"/>
        </w:rPr>
      </w:pPr>
    </w:p>
    <w:p w14:paraId="6326E08F">
      <w:pPr>
        <w:pageBreakBefore w:val="0"/>
        <w:kinsoku/>
        <w:wordWrap/>
        <w:overflowPunct/>
        <w:topLinePunct w:val="0"/>
        <w:bidi w:val="0"/>
        <w:spacing w:line="500" w:lineRule="exact"/>
        <w:outlineLvl w:val="9"/>
        <w:rPr>
          <w:rFonts w:hint="eastAsia" w:ascii="宋体" w:hAnsi="宋体" w:eastAsia="宋体" w:cs="宋体"/>
          <w:sz w:val="24"/>
          <w:lang w:eastAsia="zh-CN"/>
        </w:rPr>
      </w:pPr>
    </w:p>
    <w:p w14:paraId="0DA6C2A3">
      <w:pPr>
        <w:pageBreakBefore w:val="0"/>
        <w:kinsoku/>
        <w:wordWrap/>
        <w:overflowPunct/>
        <w:topLinePunct w:val="0"/>
        <w:bidi w:val="0"/>
        <w:spacing w:line="500" w:lineRule="exact"/>
        <w:outlineLvl w:val="9"/>
        <w:rPr>
          <w:rFonts w:hint="eastAsia" w:ascii="宋体" w:hAnsi="宋体" w:eastAsia="宋体" w:cs="宋体"/>
          <w:sz w:val="24"/>
          <w:lang w:eastAsia="zh-CN"/>
        </w:rPr>
      </w:pPr>
    </w:p>
    <w:p w14:paraId="0AD972B4">
      <w:pPr>
        <w:pageBreakBefore w:val="0"/>
        <w:kinsoku/>
        <w:wordWrap/>
        <w:overflowPunct/>
        <w:topLinePunct w:val="0"/>
        <w:bidi w:val="0"/>
        <w:spacing w:line="500" w:lineRule="exact"/>
        <w:outlineLvl w:val="9"/>
        <w:rPr>
          <w:rFonts w:hint="eastAsia" w:ascii="宋体" w:hAnsi="宋体" w:eastAsia="宋体" w:cs="宋体"/>
          <w:sz w:val="24"/>
          <w:lang w:eastAsia="zh-CN"/>
        </w:rPr>
      </w:pPr>
    </w:p>
    <w:p w14:paraId="6F840BD4">
      <w:pPr>
        <w:pageBreakBefore w:val="0"/>
        <w:kinsoku/>
        <w:wordWrap/>
        <w:overflowPunct/>
        <w:topLinePunct w:val="0"/>
        <w:bidi w:val="0"/>
        <w:spacing w:line="500" w:lineRule="exact"/>
        <w:outlineLvl w:val="9"/>
        <w:rPr>
          <w:rFonts w:hint="eastAsia" w:ascii="宋体" w:hAnsi="宋体" w:eastAsia="宋体" w:cs="宋体"/>
          <w:sz w:val="24"/>
          <w:lang w:eastAsia="zh-CN"/>
        </w:rPr>
      </w:pPr>
    </w:p>
    <w:p w14:paraId="55F522D2">
      <w:pPr>
        <w:pStyle w:val="52"/>
        <w:pageBreakBefore w:val="0"/>
        <w:kinsoku/>
        <w:wordWrap/>
        <w:overflowPunct/>
        <w:topLinePunct w:val="0"/>
        <w:bidi w:val="0"/>
        <w:jc w:val="center"/>
        <w:outlineLvl w:val="9"/>
      </w:pPr>
    </w:p>
    <w:p w14:paraId="7F1F583B">
      <w:pPr>
        <w:pageBreakBefore w:val="0"/>
        <w:kinsoku/>
        <w:wordWrap/>
        <w:overflowPunct/>
        <w:topLinePunct w:val="0"/>
        <w:bidi w:val="0"/>
        <w:spacing w:line="360" w:lineRule="auto"/>
        <w:outlineLvl w:val="9"/>
        <w:rPr>
          <w:rFonts w:hint="eastAsia" w:ascii="宋体"/>
          <w:sz w:val="24"/>
        </w:rPr>
      </w:pPr>
    </w:p>
    <w:p w14:paraId="7E8ABA56">
      <w:pPr>
        <w:pageBreakBefore w:val="0"/>
        <w:kinsoku/>
        <w:wordWrap/>
        <w:overflowPunct/>
        <w:topLinePunct w:val="0"/>
        <w:bidi w:val="0"/>
        <w:spacing w:line="360" w:lineRule="auto"/>
        <w:outlineLvl w:val="9"/>
        <w:rPr>
          <w:rFonts w:hint="eastAsia" w:ascii="宋体"/>
          <w:sz w:val="24"/>
        </w:rPr>
      </w:pPr>
    </w:p>
    <w:p w14:paraId="1CC5CF52">
      <w:pPr>
        <w:pageBreakBefore w:val="0"/>
        <w:kinsoku/>
        <w:wordWrap/>
        <w:overflowPunct/>
        <w:topLinePunct w:val="0"/>
        <w:bidi w:val="0"/>
        <w:spacing w:line="360" w:lineRule="auto"/>
        <w:outlineLvl w:val="9"/>
        <w:rPr>
          <w:rFonts w:hint="eastAsia" w:ascii="宋体"/>
          <w:sz w:val="24"/>
        </w:rPr>
      </w:pPr>
      <w:r>
        <w:rPr>
          <w:rFonts w:hint="eastAsia" w:ascii="宋体"/>
          <w:sz w:val="24"/>
        </w:rPr>
        <w:t>投标人：（盖章）</w:t>
      </w:r>
    </w:p>
    <w:p w14:paraId="6EC79AF5">
      <w:pPr>
        <w:pageBreakBefore w:val="0"/>
        <w:kinsoku/>
        <w:wordWrap/>
        <w:overflowPunct/>
        <w:topLinePunct w:val="0"/>
        <w:bidi w:val="0"/>
        <w:spacing w:line="360" w:lineRule="auto"/>
        <w:ind w:right="57"/>
        <w:outlineLvl w:val="9"/>
        <w:rPr>
          <w:rFonts w:hint="eastAsia" w:ascii="宋体"/>
          <w:sz w:val="24"/>
        </w:rPr>
      </w:pPr>
      <w:r>
        <w:rPr>
          <w:rFonts w:hint="eastAsia" w:ascii="宋体"/>
          <w:sz w:val="24"/>
        </w:rPr>
        <w:t>法定代表人或授权委托代理人：（签字）</w:t>
      </w:r>
    </w:p>
    <w:p w14:paraId="21D3C452">
      <w:pPr>
        <w:pageBreakBefore w:val="0"/>
        <w:kinsoku/>
        <w:wordWrap/>
        <w:overflowPunct/>
        <w:topLinePunct w:val="0"/>
        <w:bidi w:val="0"/>
        <w:spacing w:line="360" w:lineRule="auto"/>
        <w:ind w:right="57"/>
        <w:outlineLvl w:val="9"/>
        <w:rPr>
          <w:rFonts w:ascii="宋体"/>
          <w:sz w:val="24"/>
        </w:rPr>
      </w:pPr>
      <w:r>
        <w:rPr>
          <w:rFonts w:hint="eastAsia" w:ascii="宋体"/>
          <w:sz w:val="24"/>
        </w:rPr>
        <w:t>日  期：    年    月    日</w:t>
      </w:r>
    </w:p>
    <w:p w14:paraId="56498F39">
      <w:pPr>
        <w:pageBreakBefore w:val="0"/>
        <w:kinsoku/>
        <w:wordWrap/>
        <w:overflowPunct/>
        <w:topLinePunct w:val="0"/>
        <w:bidi w:val="0"/>
        <w:spacing w:line="360" w:lineRule="auto"/>
        <w:outlineLvl w:val="9"/>
        <w:rPr>
          <w:rFonts w:hint="eastAsia" w:ascii="宋体" w:hAnsi="宋体"/>
          <w:sz w:val="24"/>
          <w:szCs w:val="24"/>
        </w:rPr>
      </w:pPr>
    </w:p>
    <w:p w14:paraId="6567A559">
      <w:pPr>
        <w:pageBreakBefore w:val="0"/>
        <w:kinsoku/>
        <w:wordWrap/>
        <w:overflowPunct/>
        <w:topLinePunct w:val="0"/>
        <w:bidi w:val="0"/>
        <w:spacing w:line="360" w:lineRule="auto"/>
        <w:outlineLvl w:val="9"/>
        <w:rPr>
          <w:rFonts w:hint="eastAsia" w:ascii="宋体" w:hAnsi="宋体"/>
          <w:sz w:val="24"/>
          <w:szCs w:val="24"/>
        </w:rPr>
      </w:pPr>
    </w:p>
    <w:p w14:paraId="71A07ABC">
      <w:pPr>
        <w:pageBreakBefore w:val="0"/>
        <w:kinsoku/>
        <w:wordWrap/>
        <w:overflowPunct/>
        <w:topLinePunct w:val="0"/>
        <w:bidi w:val="0"/>
        <w:spacing w:line="360" w:lineRule="auto"/>
        <w:outlineLvl w:val="9"/>
        <w:rPr>
          <w:rFonts w:hint="eastAsia" w:ascii="宋体" w:hAnsi="宋体"/>
          <w:sz w:val="24"/>
          <w:szCs w:val="24"/>
        </w:rPr>
      </w:pPr>
    </w:p>
    <w:p w14:paraId="4149119C">
      <w:pPr>
        <w:pageBreakBefore w:val="0"/>
        <w:kinsoku/>
        <w:wordWrap/>
        <w:overflowPunct/>
        <w:topLinePunct w:val="0"/>
        <w:bidi w:val="0"/>
        <w:spacing w:line="360" w:lineRule="auto"/>
        <w:outlineLvl w:val="9"/>
        <w:rPr>
          <w:rFonts w:hint="eastAsia" w:ascii="宋体" w:hAnsi="宋体"/>
          <w:sz w:val="24"/>
          <w:szCs w:val="24"/>
        </w:rPr>
      </w:pPr>
    </w:p>
    <w:p w14:paraId="587564B4">
      <w:pPr>
        <w:pageBreakBefore w:val="0"/>
        <w:kinsoku/>
        <w:wordWrap/>
        <w:overflowPunct/>
        <w:topLinePunct w:val="0"/>
        <w:bidi w:val="0"/>
        <w:spacing w:line="360" w:lineRule="auto"/>
        <w:outlineLvl w:val="9"/>
        <w:rPr>
          <w:rFonts w:hint="eastAsia" w:ascii="宋体" w:hAnsi="宋体"/>
          <w:sz w:val="24"/>
          <w:szCs w:val="24"/>
        </w:rPr>
      </w:pPr>
    </w:p>
    <w:p w14:paraId="065AE9D4">
      <w:pPr>
        <w:pageBreakBefore w:val="0"/>
        <w:kinsoku/>
        <w:wordWrap/>
        <w:overflowPunct/>
        <w:topLinePunct w:val="0"/>
        <w:bidi w:val="0"/>
        <w:spacing w:line="360" w:lineRule="auto"/>
        <w:outlineLvl w:val="9"/>
        <w:rPr>
          <w:rFonts w:hint="eastAsia" w:ascii="宋体" w:hAnsi="宋体"/>
          <w:sz w:val="24"/>
          <w:szCs w:val="24"/>
        </w:rPr>
      </w:pPr>
    </w:p>
    <w:p w14:paraId="4B6FA6B5">
      <w:pPr>
        <w:pageBreakBefore w:val="0"/>
        <w:kinsoku/>
        <w:wordWrap/>
        <w:overflowPunct/>
        <w:topLinePunct w:val="0"/>
        <w:bidi w:val="0"/>
        <w:spacing w:line="360" w:lineRule="auto"/>
        <w:outlineLvl w:val="9"/>
        <w:rPr>
          <w:rFonts w:hint="eastAsia" w:ascii="宋体" w:hAnsi="宋体"/>
          <w:sz w:val="24"/>
          <w:szCs w:val="24"/>
        </w:rPr>
      </w:pPr>
    </w:p>
    <w:p w14:paraId="1B52648C">
      <w:pPr>
        <w:pageBreakBefore w:val="0"/>
        <w:kinsoku/>
        <w:wordWrap/>
        <w:overflowPunct/>
        <w:topLinePunct w:val="0"/>
        <w:bidi w:val="0"/>
        <w:spacing w:line="360" w:lineRule="auto"/>
        <w:outlineLvl w:val="9"/>
        <w:rPr>
          <w:rFonts w:hint="eastAsia" w:ascii="宋体" w:hAnsi="宋体"/>
          <w:sz w:val="24"/>
          <w:szCs w:val="24"/>
        </w:rPr>
      </w:pPr>
    </w:p>
    <w:p w14:paraId="782AD9FD">
      <w:pPr>
        <w:pageBreakBefore w:val="0"/>
        <w:kinsoku/>
        <w:wordWrap/>
        <w:overflowPunct/>
        <w:topLinePunct w:val="0"/>
        <w:autoSpaceDE w:val="0"/>
        <w:autoSpaceDN w:val="0"/>
        <w:bidi w:val="0"/>
        <w:adjustRightInd w:val="0"/>
        <w:spacing w:line="360" w:lineRule="auto"/>
        <w:jc w:val="both"/>
        <w:outlineLvl w:val="9"/>
        <w:rPr>
          <w:rFonts w:hint="eastAsia" w:ascii="宋体" w:hAnsi="宋体" w:cs="黑体"/>
          <w:b w:val="0"/>
          <w:bCs w:val="0"/>
          <w:sz w:val="24"/>
          <w:szCs w:val="24"/>
          <w:lang w:val="en-US" w:eastAsia="zh-CN"/>
        </w:rPr>
      </w:pPr>
    </w:p>
    <w:p w14:paraId="031F8DD9">
      <w:pPr>
        <w:pageBreakBefore w:val="0"/>
        <w:kinsoku/>
        <w:wordWrap/>
        <w:overflowPunct/>
        <w:topLinePunct w:val="0"/>
        <w:autoSpaceDE w:val="0"/>
        <w:autoSpaceDN w:val="0"/>
        <w:bidi w:val="0"/>
        <w:adjustRightInd w:val="0"/>
        <w:spacing w:line="360" w:lineRule="auto"/>
        <w:jc w:val="both"/>
        <w:outlineLvl w:val="9"/>
        <w:rPr>
          <w:rFonts w:hint="eastAsia" w:ascii="宋体" w:hAnsi="宋体" w:cs="黑体"/>
          <w:b w:val="0"/>
          <w:bCs w:val="0"/>
          <w:sz w:val="24"/>
          <w:szCs w:val="24"/>
          <w:lang w:val="en-US" w:eastAsia="zh-CN"/>
        </w:rPr>
      </w:pPr>
      <w:r>
        <w:rPr>
          <w:rFonts w:hint="eastAsia" w:ascii="宋体" w:hAnsi="宋体" w:cs="黑体"/>
          <w:b w:val="0"/>
          <w:bCs w:val="0"/>
          <w:sz w:val="24"/>
          <w:szCs w:val="24"/>
          <w:lang w:val="en-US" w:eastAsia="zh-CN"/>
        </w:rPr>
        <w:t>附件十二</w:t>
      </w:r>
    </w:p>
    <w:p w14:paraId="14D1F5B1">
      <w:pPr>
        <w:pageBreakBefore w:val="0"/>
        <w:kinsoku/>
        <w:wordWrap/>
        <w:overflowPunct/>
        <w:topLinePunct w:val="0"/>
        <w:autoSpaceDE w:val="0"/>
        <w:autoSpaceDN w:val="0"/>
        <w:bidi w:val="0"/>
        <w:adjustRightInd w:val="0"/>
        <w:spacing w:line="360" w:lineRule="auto"/>
        <w:jc w:val="center"/>
        <w:outlineLvl w:val="9"/>
        <w:rPr>
          <w:rFonts w:hint="eastAsia" w:ascii="宋体" w:hAnsi="宋体" w:cs="黑体"/>
          <w:b/>
          <w:bCs/>
          <w:sz w:val="30"/>
          <w:szCs w:val="30"/>
          <w:lang w:val="zh-CN"/>
        </w:rPr>
      </w:pPr>
      <w:r>
        <w:rPr>
          <w:rFonts w:hint="eastAsia" w:ascii="宋体" w:hAnsi="宋体" w:cs="黑体"/>
          <w:b/>
          <w:bCs/>
          <w:sz w:val="30"/>
          <w:szCs w:val="30"/>
          <w:lang w:val="zh-CN"/>
        </w:rPr>
        <w:t>参加政府采购活动前三年内在经营活动中</w:t>
      </w:r>
    </w:p>
    <w:p w14:paraId="327423E8">
      <w:pPr>
        <w:pageBreakBefore w:val="0"/>
        <w:kinsoku/>
        <w:wordWrap/>
        <w:overflowPunct/>
        <w:topLinePunct w:val="0"/>
        <w:autoSpaceDE w:val="0"/>
        <w:autoSpaceDN w:val="0"/>
        <w:bidi w:val="0"/>
        <w:adjustRightInd w:val="0"/>
        <w:spacing w:line="360" w:lineRule="auto"/>
        <w:jc w:val="center"/>
        <w:outlineLvl w:val="9"/>
        <w:rPr>
          <w:rFonts w:hint="eastAsia" w:ascii="宋体" w:hAnsi="宋体" w:cs="黑体"/>
          <w:b/>
          <w:bCs/>
          <w:sz w:val="30"/>
          <w:szCs w:val="30"/>
          <w:lang w:val="zh-CN"/>
        </w:rPr>
      </w:pPr>
      <w:r>
        <w:rPr>
          <w:rFonts w:hint="eastAsia" w:ascii="宋体" w:hAnsi="宋体" w:cs="黑体"/>
          <w:b/>
          <w:bCs/>
          <w:sz w:val="30"/>
          <w:szCs w:val="30"/>
          <w:lang w:val="zh-CN"/>
        </w:rPr>
        <w:t>没有重大违法违规纪录的书面声明</w:t>
      </w:r>
    </w:p>
    <w:p w14:paraId="3E582508">
      <w:pPr>
        <w:pageBreakBefore w:val="0"/>
        <w:kinsoku/>
        <w:wordWrap/>
        <w:overflowPunct/>
        <w:topLinePunct w:val="0"/>
        <w:autoSpaceDE w:val="0"/>
        <w:autoSpaceDN w:val="0"/>
        <w:bidi w:val="0"/>
        <w:adjustRightInd w:val="0"/>
        <w:spacing w:line="360" w:lineRule="auto"/>
        <w:ind w:firstLine="480" w:firstLineChars="200"/>
        <w:outlineLvl w:val="9"/>
        <w:rPr>
          <w:rFonts w:hint="eastAsia" w:ascii="宋体" w:hAnsi="宋体" w:cs="黑体"/>
          <w:b w:val="0"/>
          <w:bCs w:val="0"/>
          <w:sz w:val="24"/>
          <w:szCs w:val="24"/>
          <w:lang w:val="zh-CN"/>
        </w:rPr>
      </w:pPr>
      <w:r>
        <w:rPr>
          <w:rFonts w:hint="eastAsia" w:ascii="宋体" w:hAnsi="宋体" w:cs="黑体"/>
          <w:b w:val="0"/>
          <w:bCs w:val="0"/>
          <w:sz w:val="24"/>
          <w:szCs w:val="24"/>
          <w:lang w:val="zh-CN"/>
        </w:rPr>
        <w:t>本人</w:t>
      </w:r>
      <w:r>
        <w:rPr>
          <w:rFonts w:hint="eastAsia" w:ascii="宋体" w:hAnsi="宋体" w:cs="黑体"/>
          <w:b w:val="0"/>
          <w:bCs w:val="0"/>
          <w:sz w:val="24"/>
          <w:szCs w:val="24"/>
          <w:u w:val="single"/>
          <w:lang w:val="en-US" w:eastAsia="zh-CN"/>
        </w:rPr>
        <w:t xml:space="preserve"> </w:t>
      </w:r>
      <w:r>
        <w:rPr>
          <w:rFonts w:hint="eastAsia" w:ascii="宋体" w:hAnsi="宋体" w:cs="黑体"/>
          <w:b w:val="0"/>
          <w:bCs w:val="0"/>
          <w:sz w:val="24"/>
          <w:szCs w:val="24"/>
          <w:u w:val="single"/>
          <w:lang w:val="zh-CN"/>
        </w:rPr>
        <w:t>（法定代表人）（身份证号码）</w:t>
      </w:r>
      <w:r>
        <w:rPr>
          <w:rFonts w:hint="eastAsia" w:ascii="宋体" w:hAnsi="宋体" w:cs="黑体"/>
          <w:b w:val="0"/>
          <w:bCs w:val="0"/>
          <w:sz w:val="24"/>
          <w:szCs w:val="24"/>
          <w:lang w:val="zh-CN"/>
        </w:rPr>
        <w:t>代表本公司</w:t>
      </w:r>
      <w:r>
        <w:rPr>
          <w:rFonts w:hint="eastAsia" w:ascii="宋体" w:hAnsi="宋体" w:cs="黑体"/>
          <w:b w:val="0"/>
          <w:bCs w:val="0"/>
          <w:sz w:val="24"/>
          <w:szCs w:val="24"/>
          <w:u w:val="single"/>
          <w:lang w:val="en-US" w:eastAsia="zh-CN"/>
        </w:rPr>
        <w:t xml:space="preserve"> </w:t>
      </w:r>
      <w:r>
        <w:rPr>
          <w:rFonts w:hint="eastAsia" w:ascii="宋体" w:hAnsi="宋体" w:cs="黑体"/>
          <w:b w:val="0"/>
          <w:bCs w:val="0"/>
          <w:sz w:val="24"/>
          <w:szCs w:val="24"/>
          <w:u w:val="single"/>
          <w:lang w:val="zh-CN"/>
        </w:rPr>
        <w:t>（公司名称）</w:t>
      </w:r>
      <w:r>
        <w:rPr>
          <w:rFonts w:hint="eastAsia" w:ascii="宋体" w:hAnsi="宋体" w:cs="黑体"/>
          <w:b w:val="0"/>
          <w:bCs w:val="0"/>
          <w:sz w:val="24"/>
          <w:szCs w:val="24"/>
          <w:u w:val="single"/>
          <w:lang w:val="en-US" w:eastAsia="zh-CN"/>
        </w:rPr>
        <w:t xml:space="preserve"> </w:t>
      </w:r>
      <w:r>
        <w:rPr>
          <w:rFonts w:hint="eastAsia" w:ascii="宋体" w:hAnsi="宋体" w:cs="黑体"/>
          <w:b w:val="0"/>
          <w:bCs w:val="0"/>
          <w:sz w:val="24"/>
          <w:szCs w:val="24"/>
          <w:lang w:val="zh-CN"/>
        </w:rPr>
        <w:t>在此郑重声明，在参加本次政府采购活动</w:t>
      </w:r>
      <w:r>
        <w:rPr>
          <w:rFonts w:hint="eastAsia" w:ascii="宋体" w:hAnsi="宋体" w:cs="黑体"/>
          <w:b w:val="0"/>
          <w:bCs w:val="0"/>
          <w:sz w:val="24"/>
          <w:szCs w:val="24"/>
          <w:u w:val="single"/>
          <w:lang w:val="zh-CN"/>
        </w:rPr>
        <w:t>（项目名称）（项目</w:t>
      </w:r>
      <w:r>
        <w:rPr>
          <w:rFonts w:hint="eastAsia" w:ascii="宋体" w:hAnsi="宋体" w:cs="黑体"/>
          <w:b w:val="0"/>
          <w:bCs w:val="0"/>
          <w:sz w:val="24"/>
          <w:szCs w:val="24"/>
          <w:u w:val="single"/>
          <w:lang w:val="en-US" w:eastAsia="zh-CN"/>
        </w:rPr>
        <w:t>编号、标段</w:t>
      </w:r>
      <w:r>
        <w:rPr>
          <w:rFonts w:hint="eastAsia" w:ascii="宋体" w:hAnsi="宋体" w:cs="黑体"/>
          <w:b w:val="0"/>
          <w:bCs w:val="0"/>
          <w:sz w:val="24"/>
          <w:szCs w:val="24"/>
          <w:u w:val="single"/>
          <w:lang w:val="zh-CN"/>
        </w:rPr>
        <w:t>）</w:t>
      </w:r>
      <w:r>
        <w:rPr>
          <w:rFonts w:hint="eastAsia" w:ascii="宋体" w:hAnsi="宋体" w:cs="黑体"/>
          <w:b w:val="0"/>
          <w:bCs w:val="0"/>
          <w:sz w:val="24"/>
          <w:szCs w:val="24"/>
          <w:lang w:val="zh-CN"/>
        </w:rPr>
        <w:t>前3年内在经营活动中没有重大违法记录。</w:t>
      </w:r>
    </w:p>
    <w:p w14:paraId="7BE01722">
      <w:pPr>
        <w:pageBreakBefore w:val="0"/>
        <w:kinsoku/>
        <w:wordWrap/>
        <w:overflowPunct/>
        <w:topLinePunct w:val="0"/>
        <w:autoSpaceDE w:val="0"/>
        <w:autoSpaceDN w:val="0"/>
        <w:bidi w:val="0"/>
        <w:adjustRightInd w:val="0"/>
        <w:spacing w:line="360" w:lineRule="auto"/>
        <w:ind w:firstLine="480" w:firstLineChars="200"/>
        <w:outlineLvl w:val="9"/>
        <w:rPr>
          <w:rFonts w:hint="eastAsia" w:ascii="宋体" w:hAnsi="宋体" w:cs="黑体"/>
          <w:b w:val="0"/>
          <w:bCs w:val="0"/>
          <w:sz w:val="24"/>
          <w:szCs w:val="24"/>
          <w:lang w:val="zh-CN"/>
        </w:rPr>
      </w:pPr>
      <w:r>
        <w:rPr>
          <w:rFonts w:hint="eastAsia" w:ascii="宋体" w:hAnsi="宋体" w:cs="黑体"/>
          <w:b w:val="0"/>
          <w:bCs w:val="0"/>
          <w:sz w:val="24"/>
          <w:szCs w:val="24"/>
          <w:lang w:val="zh-CN"/>
        </w:rPr>
        <w:t>本人愿为此声明的真实性负责，如有欺骗、隐瞒、谎报等行为，本人及参与人员愿意承担所有由此引 起的法律后果，并接受有关部门依据有关法律法规给予的处罚。</w:t>
      </w:r>
    </w:p>
    <w:p w14:paraId="2E959F7F">
      <w:pPr>
        <w:pageBreakBefore w:val="0"/>
        <w:kinsoku/>
        <w:wordWrap/>
        <w:overflowPunct/>
        <w:topLinePunct w:val="0"/>
        <w:autoSpaceDE w:val="0"/>
        <w:autoSpaceDN w:val="0"/>
        <w:bidi w:val="0"/>
        <w:adjustRightInd w:val="0"/>
        <w:spacing w:line="360" w:lineRule="auto"/>
        <w:ind w:firstLine="480" w:firstLineChars="200"/>
        <w:outlineLvl w:val="9"/>
        <w:rPr>
          <w:rFonts w:hint="eastAsia" w:ascii="宋体" w:hAnsi="宋体" w:cs="黑体"/>
          <w:b w:val="0"/>
          <w:bCs w:val="0"/>
          <w:sz w:val="24"/>
          <w:szCs w:val="24"/>
          <w:lang w:val="zh-CN"/>
        </w:rPr>
      </w:pPr>
      <w:r>
        <w:rPr>
          <w:rFonts w:hint="eastAsia" w:ascii="宋体" w:hAnsi="宋体" w:cs="黑体"/>
          <w:b w:val="0"/>
          <w:bCs w:val="0"/>
          <w:sz w:val="24"/>
          <w:szCs w:val="24"/>
          <w:lang w:val="zh-CN"/>
        </w:rPr>
        <w:t>特此声明！</w:t>
      </w:r>
    </w:p>
    <w:p w14:paraId="7F1124E7">
      <w:pPr>
        <w:pageBreakBefore w:val="0"/>
        <w:kinsoku/>
        <w:wordWrap/>
        <w:overflowPunct/>
        <w:topLinePunct w:val="0"/>
        <w:autoSpaceDE w:val="0"/>
        <w:autoSpaceDN w:val="0"/>
        <w:bidi w:val="0"/>
        <w:adjustRightInd w:val="0"/>
        <w:spacing w:line="360" w:lineRule="auto"/>
        <w:outlineLvl w:val="9"/>
        <w:rPr>
          <w:rFonts w:hint="eastAsia" w:ascii="宋体" w:cs="宋体"/>
          <w:sz w:val="24"/>
          <w:szCs w:val="24"/>
          <w:lang w:val="zh-CN"/>
        </w:rPr>
      </w:pPr>
    </w:p>
    <w:p w14:paraId="472E30AA">
      <w:pPr>
        <w:pStyle w:val="25"/>
        <w:pageBreakBefore w:val="0"/>
        <w:kinsoku/>
        <w:wordWrap/>
        <w:overflowPunct/>
        <w:topLinePunct w:val="0"/>
        <w:bidi w:val="0"/>
        <w:ind w:left="0" w:leftChars="0" w:firstLine="0" w:firstLineChars="0"/>
        <w:outlineLvl w:val="9"/>
        <w:rPr>
          <w:rFonts w:hint="eastAsia" w:ascii="宋体" w:cs="宋体"/>
          <w:sz w:val="24"/>
          <w:szCs w:val="24"/>
          <w:lang w:val="zh-CN"/>
        </w:rPr>
      </w:pPr>
    </w:p>
    <w:p w14:paraId="3C24CF14">
      <w:pPr>
        <w:pStyle w:val="25"/>
        <w:pageBreakBefore w:val="0"/>
        <w:kinsoku/>
        <w:wordWrap/>
        <w:overflowPunct/>
        <w:topLinePunct w:val="0"/>
        <w:bidi w:val="0"/>
        <w:ind w:left="0" w:leftChars="0" w:firstLine="0" w:firstLineChars="0"/>
        <w:outlineLvl w:val="9"/>
        <w:rPr>
          <w:rFonts w:hint="eastAsia" w:ascii="宋体" w:cs="宋体"/>
          <w:sz w:val="24"/>
          <w:szCs w:val="24"/>
          <w:lang w:val="zh-CN"/>
        </w:rPr>
      </w:pPr>
    </w:p>
    <w:p w14:paraId="517E1732">
      <w:pPr>
        <w:pageBreakBefore w:val="0"/>
        <w:kinsoku/>
        <w:wordWrap/>
        <w:overflowPunct/>
        <w:topLinePunct w:val="0"/>
        <w:autoSpaceDE w:val="0"/>
        <w:autoSpaceDN w:val="0"/>
        <w:bidi w:val="0"/>
        <w:adjustRightInd w:val="0"/>
        <w:spacing w:line="360" w:lineRule="auto"/>
        <w:outlineLvl w:val="9"/>
        <w:rPr>
          <w:rFonts w:hint="eastAsia" w:ascii="宋体" w:cs="宋体"/>
          <w:sz w:val="24"/>
          <w:szCs w:val="24"/>
          <w:lang w:val="zh-CN"/>
        </w:rPr>
      </w:pPr>
    </w:p>
    <w:p w14:paraId="1475C692">
      <w:pPr>
        <w:pageBreakBefore w:val="0"/>
        <w:kinsoku/>
        <w:wordWrap/>
        <w:overflowPunct/>
        <w:topLinePunct w:val="0"/>
        <w:autoSpaceDE w:val="0"/>
        <w:autoSpaceDN w:val="0"/>
        <w:bidi w:val="0"/>
        <w:adjustRightInd w:val="0"/>
        <w:spacing w:line="360" w:lineRule="auto"/>
        <w:outlineLvl w:val="9"/>
        <w:rPr>
          <w:rFonts w:ascii="宋体" w:cs="宋体"/>
          <w:sz w:val="24"/>
          <w:szCs w:val="24"/>
          <w:lang w:val="zh-CN"/>
        </w:rPr>
      </w:pPr>
      <w:r>
        <w:rPr>
          <w:rFonts w:ascii="宋体" w:hAnsi="宋体" w:cs="宋体"/>
          <w:sz w:val="24"/>
          <w:szCs w:val="24"/>
          <w:lang w:val="zh-CN"/>
        </w:rPr>
        <w:t xml:space="preserve"> </w:t>
      </w:r>
      <w:r>
        <w:rPr>
          <w:rFonts w:hint="eastAsia" w:ascii="宋体" w:hAnsi="宋体" w:cs="宋体"/>
          <w:sz w:val="24"/>
          <w:szCs w:val="24"/>
          <w:lang w:val="zh-CN"/>
        </w:rPr>
        <w:t>单位名称：（签章）</w:t>
      </w:r>
      <w:r>
        <w:rPr>
          <w:rFonts w:ascii="宋体" w:hAnsi="宋体" w:cs="宋体"/>
          <w:sz w:val="24"/>
          <w:szCs w:val="24"/>
          <w:lang w:val="zh-CN"/>
        </w:rPr>
        <w:t xml:space="preserve">                  </w:t>
      </w:r>
      <w:r>
        <w:rPr>
          <w:rFonts w:hint="eastAsia" w:ascii="宋体" w:hAnsi="宋体" w:cs="宋体"/>
          <w:sz w:val="24"/>
          <w:szCs w:val="24"/>
          <w:lang w:val="zh-CN"/>
        </w:rPr>
        <w:t xml:space="preserve">      法定代表人（签字）：</w:t>
      </w:r>
    </w:p>
    <w:p w14:paraId="69873C1F">
      <w:pPr>
        <w:pageBreakBefore w:val="0"/>
        <w:kinsoku/>
        <w:wordWrap/>
        <w:overflowPunct/>
        <w:topLinePunct w:val="0"/>
        <w:autoSpaceDE w:val="0"/>
        <w:autoSpaceDN w:val="0"/>
        <w:bidi w:val="0"/>
        <w:adjustRightInd w:val="0"/>
        <w:spacing w:line="360" w:lineRule="auto"/>
        <w:outlineLvl w:val="9"/>
        <w:rPr>
          <w:rFonts w:ascii="宋体" w:hAnsi="宋体" w:cs="宋体"/>
          <w:sz w:val="24"/>
          <w:szCs w:val="24"/>
          <w:lang w:val="zh-CN"/>
        </w:rPr>
      </w:pPr>
      <w:r>
        <w:rPr>
          <w:rFonts w:ascii="宋体" w:hAnsi="宋体" w:cs="宋体"/>
          <w:sz w:val="24"/>
          <w:szCs w:val="24"/>
          <w:lang w:val="zh-CN"/>
        </w:rPr>
        <w:t xml:space="preserve"> </w:t>
      </w:r>
      <w:r>
        <w:rPr>
          <w:rFonts w:hint="eastAsia" w:ascii="宋体" w:hAnsi="宋体" w:cs="宋体"/>
          <w:sz w:val="24"/>
          <w:szCs w:val="24"/>
          <w:lang w:val="zh-CN"/>
        </w:rPr>
        <w:t>地址：</w:t>
      </w:r>
      <w:r>
        <w:rPr>
          <w:rFonts w:ascii="宋体" w:hAnsi="宋体" w:cs="宋体"/>
          <w:sz w:val="24"/>
          <w:szCs w:val="24"/>
          <w:lang w:val="zh-CN"/>
        </w:rPr>
        <w:t xml:space="preserve">                            </w:t>
      </w:r>
      <w:r>
        <w:rPr>
          <w:rFonts w:hint="eastAsia" w:ascii="宋体" w:hAnsi="宋体" w:cs="宋体"/>
          <w:sz w:val="24"/>
          <w:szCs w:val="24"/>
          <w:lang w:val="zh-CN"/>
        </w:rPr>
        <w:t xml:space="preserve">      </w:t>
      </w:r>
      <w:r>
        <w:rPr>
          <w:rFonts w:ascii="宋体" w:hAnsi="宋体" w:cs="宋体"/>
          <w:sz w:val="24"/>
          <w:szCs w:val="24"/>
          <w:lang w:val="zh-CN"/>
        </w:rPr>
        <w:t xml:space="preserve"> </w:t>
      </w:r>
      <w:r>
        <w:rPr>
          <w:rFonts w:hint="eastAsia" w:ascii="宋体" w:hAnsi="宋体" w:cs="宋体"/>
          <w:sz w:val="24"/>
          <w:szCs w:val="24"/>
          <w:lang w:val="zh-CN"/>
        </w:rPr>
        <w:t>邮政编码：</w:t>
      </w:r>
      <w:r>
        <w:rPr>
          <w:rFonts w:ascii="宋体" w:hAnsi="宋体" w:cs="宋体"/>
          <w:sz w:val="24"/>
          <w:szCs w:val="24"/>
          <w:lang w:val="zh-CN"/>
        </w:rPr>
        <w:t xml:space="preserve">            </w:t>
      </w:r>
    </w:p>
    <w:p w14:paraId="7E4A3A2F">
      <w:pPr>
        <w:pageBreakBefore w:val="0"/>
        <w:kinsoku/>
        <w:wordWrap/>
        <w:overflowPunct/>
        <w:topLinePunct w:val="0"/>
        <w:autoSpaceDE w:val="0"/>
        <w:autoSpaceDN w:val="0"/>
        <w:bidi w:val="0"/>
        <w:adjustRightInd w:val="0"/>
        <w:spacing w:line="360" w:lineRule="auto"/>
        <w:outlineLvl w:val="9"/>
        <w:rPr>
          <w:rFonts w:ascii="宋体" w:hAnsi="宋体" w:cs="宋体"/>
          <w:sz w:val="24"/>
          <w:szCs w:val="24"/>
          <w:lang w:val="zh-CN"/>
        </w:rPr>
      </w:pPr>
      <w:r>
        <w:rPr>
          <w:rFonts w:ascii="宋体" w:hAnsi="宋体" w:cs="宋体"/>
          <w:sz w:val="24"/>
          <w:szCs w:val="24"/>
          <w:lang w:val="zh-CN"/>
        </w:rPr>
        <w:t xml:space="preserve"> </w:t>
      </w:r>
      <w:r>
        <w:rPr>
          <w:rFonts w:hint="eastAsia" w:ascii="宋体" w:hAnsi="宋体" w:cs="宋体"/>
          <w:sz w:val="24"/>
          <w:szCs w:val="24"/>
          <w:lang w:val="zh-CN"/>
        </w:rPr>
        <w:t>电话：</w:t>
      </w:r>
      <w:r>
        <w:rPr>
          <w:rFonts w:ascii="宋体" w:hAnsi="宋体" w:cs="宋体"/>
          <w:sz w:val="24"/>
          <w:szCs w:val="24"/>
          <w:lang w:val="zh-CN"/>
        </w:rPr>
        <w:t xml:space="preserve">                             </w:t>
      </w:r>
      <w:r>
        <w:rPr>
          <w:rFonts w:hint="eastAsia" w:ascii="宋体" w:hAnsi="宋体" w:cs="宋体"/>
          <w:sz w:val="24"/>
          <w:szCs w:val="24"/>
          <w:lang w:val="zh-CN"/>
        </w:rPr>
        <w:t xml:space="preserve">      传真：</w:t>
      </w:r>
      <w:r>
        <w:rPr>
          <w:rFonts w:ascii="宋体" w:hAnsi="宋体" w:cs="宋体"/>
          <w:sz w:val="24"/>
          <w:szCs w:val="24"/>
          <w:lang w:val="zh-CN"/>
        </w:rPr>
        <w:t xml:space="preserve">         </w:t>
      </w:r>
    </w:p>
    <w:p w14:paraId="481F8B43">
      <w:pPr>
        <w:pageBreakBefore w:val="0"/>
        <w:kinsoku/>
        <w:wordWrap/>
        <w:overflowPunct/>
        <w:topLinePunct w:val="0"/>
        <w:autoSpaceDE w:val="0"/>
        <w:autoSpaceDN w:val="0"/>
        <w:bidi w:val="0"/>
        <w:adjustRightInd w:val="0"/>
        <w:spacing w:line="360" w:lineRule="auto"/>
        <w:outlineLvl w:val="9"/>
        <w:rPr>
          <w:rFonts w:ascii="宋体" w:cs="宋体"/>
          <w:sz w:val="24"/>
          <w:szCs w:val="24"/>
          <w:lang w:val="zh-CN"/>
        </w:rPr>
      </w:pPr>
      <w:r>
        <w:rPr>
          <w:rFonts w:ascii="宋体" w:hAnsi="宋体" w:cs="宋体"/>
          <w:sz w:val="24"/>
          <w:szCs w:val="24"/>
          <w:lang w:val="zh-CN"/>
        </w:rPr>
        <w:t xml:space="preserve"> </w:t>
      </w:r>
      <w:r>
        <w:rPr>
          <w:rFonts w:hint="eastAsia" w:ascii="宋体" w:hAnsi="宋体" w:cs="宋体"/>
          <w:sz w:val="24"/>
          <w:szCs w:val="24"/>
          <w:lang w:val="zh-CN"/>
        </w:rPr>
        <w:t>日期：</w:t>
      </w:r>
    </w:p>
    <w:p w14:paraId="18D4E756">
      <w:pPr>
        <w:pStyle w:val="25"/>
        <w:pageBreakBefore w:val="0"/>
        <w:kinsoku/>
        <w:wordWrap/>
        <w:overflowPunct/>
        <w:topLinePunct w:val="0"/>
        <w:bidi w:val="0"/>
        <w:ind w:left="0" w:leftChars="0" w:firstLine="0" w:firstLineChars="0"/>
        <w:outlineLvl w:val="9"/>
        <w:rPr>
          <w:rFonts w:hint="eastAsia" w:ascii="宋体" w:hAnsi="宋体"/>
          <w:sz w:val="24"/>
          <w:szCs w:val="24"/>
        </w:rPr>
      </w:pPr>
    </w:p>
    <w:p w14:paraId="4B5AB408">
      <w:pPr>
        <w:pStyle w:val="25"/>
        <w:pageBreakBefore w:val="0"/>
        <w:kinsoku/>
        <w:wordWrap/>
        <w:overflowPunct/>
        <w:topLinePunct w:val="0"/>
        <w:bidi w:val="0"/>
        <w:ind w:left="0" w:leftChars="0" w:firstLine="0" w:firstLineChars="0"/>
        <w:outlineLvl w:val="9"/>
        <w:rPr>
          <w:rFonts w:hint="eastAsia" w:ascii="宋体" w:hAnsi="宋体"/>
          <w:sz w:val="24"/>
          <w:szCs w:val="24"/>
        </w:rPr>
      </w:pPr>
    </w:p>
    <w:p w14:paraId="1BA9A84D">
      <w:pPr>
        <w:pStyle w:val="25"/>
        <w:pageBreakBefore w:val="0"/>
        <w:kinsoku/>
        <w:wordWrap/>
        <w:overflowPunct/>
        <w:topLinePunct w:val="0"/>
        <w:bidi w:val="0"/>
        <w:ind w:left="0" w:leftChars="0" w:firstLine="0" w:firstLineChars="0"/>
        <w:outlineLvl w:val="9"/>
        <w:rPr>
          <w:rFonts w:hint="eastAsia" w:ascii="宋体" w:hAnsi="宋体"/>
          <w:sz w:val="24"/>
          <w:szCs w:val="24"/>
        </w:rPr>
      </w:pPr>
    </w:p>
    <w:p w14:paraId="5083CA99">
      <w:pPr>
        <w:pStyle w:val="25"/>
        <w:pageBreakBefore w:val="0"/>
        <w:kinsoku/>
        <w:wordWrap/>
        <w:overflowPunct/>
        <w:topLinePunct w:val="0"/>
        <w:bidi w:val="0"/>
        <w:ind w:left="0" w:leftChars="0" w:firstLine="0" w:firstLineChars="0"/>
        <w:outlineLvl w:val="9"/>
        <w:rPr>
          <w:rFonts w:hint="eastAsia" w:ascii="宋体" w:hAnsi="宋体"/>
          <w:sz w:val="24"/>
          <w:szCs w:val="24"/>
        </w:rPr>
      </w:pPr>
    </w:p>
    <w:p w14:paraId="295303EE">
      <w:pPr>
        <w:pStyle w:val="25"/>
        <w:pageBreakBefore w:val="0"/>
        <w:kinsoku/>
        <w:wordWrap/>
        <w:overflowPunct/>
        <w:topLinePunct w:val="0"/>
        <w:bidi w:val="0"/>
        <w:ind w:left="0" w:leftChars="0" w:firstLine="0" w:firstLineChars="0"/>
        <w:outlineLvl w:val="9"/>
        <w:rPr>
          <w:rFonts w:hint="eastAsia" w:ascii="宋体" w:hAnsi="宋体"/>
          <w:sz w:val="24"/>
          <w:szCs w:val="24"/>
        </w:rPr>
      </w:pPr>
    </w:p>
    <w:p w14:paraId="52E0F18B">
      <w:pPr>
        <w:pStyle w:val="25"/>
        <w:pageBreakBefore w:val="0"/>
        <w:kinsoku/>
        <w:wordWrap/>
        <w:overflowPunct/>
        <w:topLinePunct w:val="0"/>
        <w:bidi w:val="0"/>
        <w:ind w:left="0" w:leftChars="0" w:firstLine="0" w:firstLineChars="0"/>
        <w:outlineLvl w:val="9"/>
        <w:rPr>
          <w:rFonts w:hint="eastAsia" w:ascii="宋体" w:hAnsi="宋体"/>
          <w:sz w:val="24"/>
          <w:szCs w:val="24"/>
        </w:rPr>
      </w:pPr>
    </w:p>
    <w:p w14:paraId="6079262C">
      <w:pPr>
        <w:pStyle w:val="25"/>
        <w:pageBreakBefore w:val="0"/>
        <w:kinsoku/>
        <w:wordWrap/>
        <w:overflowPunct/>
        <w:topLinePunct w:val="0"/>
        <w:bidi w:val="0"/>
        <w:ind w:left="0" w:leftChars="0" w:firstLine="0" w:firstLineChars="0"/>
        <w:outlineLvl w:val="9"/>
        <w:rPr>
          <w:rFonts w:hint="eastAsia" w:ascii="宋体" w:hAnsi="宋体"/>
          <w:sz w:val="24"/>
          <w:szCs w:val="24"/>
        </w:rPr>
      </w:pPr>
    </w:p>
    <w:p w14:paraId="1B7115E1">
      <w:pPr>
        <w:pageBreakBefore w:val="0"/>
        <w:kinsoku/>
        <w:wordWrap/>
        <w:overflowPunct/>
        <w:topLinePunct w:val="0"/>
        <w:bidi w:val="0"/>
        <w:spacing w:line="600" w:lineRule="exact"/>
        <w:jc w:val="both"/>
        <w:outlineLvl w:val="9"/>
        <w:rPr>
          <w:rFonts w:hint="eastAsia" w:eastAsia="宋体"/>
          <w:b w:val="0"/>
          <w:bCs/>
          <w:sz w:val="24"/>
          <w:szCs w:val="24"/>
          <w:lang w:val="en-US" w:eastAsia="zh-CN"/>
        </w:rPr>
      </w:pPr>
      <w:bookmarkStart w:id="44" w:name="_Toc456190129"/>
      <w:bookmarkStart w:id="45" w:name="_Toc419177794"/>
      <w:r>
        <w:rPr>
          <w:rFonts w:hint="eastAsia"/>
          <w:b w:val="0"/>
          <w:bCs/>
          <w:sz w:val="24"/>
          <w:szCs w:val="24"/>
          <w:lang w:val="en-US" w:eastAsia="zh-CN"/>
        </w:rPr>
        <w:t>附件</w:t>
      </w:r>
      <w:r>
        <w:rPr>
          <w:rFonts w:hint="eastAsia"/>
          <w:b w:val="0"/>
          <w:bCs/>
          <w:sz w:val="24"/>
          <w:szCs w:val="24"/>
        </w:rPr>
        <w:t>十</w:t>
      </w:r>
      <w:r>
        <w:rPr>
          <w:rFonts w:hint="eastAsia"/>
          <w:b w:val="0"/>
          <w:bCs/>
          <w:sz w:val="24"/>
          <w:szCs w:val="24"/>
          <w:lang w:val="en-US" w:eastAsia="zh-CN"/>
        </w:rPr>
        <w:t>三</w:t>
      </w:r>
    </w:p>
    <w:p w14:paraId="184873DC">
      <w:pPr>
        <w:pageBreakBefore w:val="0"/>
        <w:kinsoku/>
        <w:wordWrap/>
        <w:overflowPunct/>
        <w:topLinePunct w:val="0"/>
        <w:bidi w:val="0"/>
        <w:spacing w:line="600" w:lineRule="exact"/>
        <w:jc w:val="center"/>
        <w:outlineLvl w:val="9"/>
        <w:rPr>
          <w:b/>
          <w:sz w:val="32"/>
          <w:szCs w:val="32"/>
        </w:rPr>
      </w:pPr>
      <w:r>
        <w:rPr>
          <w:rFonts w:hint="eastAsia"/>
          <w:b/>
          <w:sz w:val="32"/>
          <w:szCs w:val="32"/>
        </w:rPr>
        <w:t>反商业贿赂承诺书</w:t>
      </w:r>
      <w:bookmarkEnd w:id="44"/>
      <w:bookmarkEnd w:id="45"/>
    </w:p>
    <w:p w14:paraId="37EC94AC">
      <w:pPr>
        <w:pageBreakBefore w:val="0"/>
        <w:kinsoku/>
        <w:wordWrap/>
        <w:overflowPunct/>
        <w:topLinePunct w:val="0"/>
        <w:bidi w:val="0"/>
        <w:jc w:val="center"/>
        <w:outlineLvl w:val="9"/>
        <w:rPr>
          <w:b/>
        </w:rPr>
      </w:pPr>
    </w:p>
    <w:p w14:paraId="222D09DC">
      <w:pPr>
        <w:pStyle w:val="16"/>
        <w:pageBreakBefore w:val="0"/>
        <w:kinsoku/>
        <w:wordWrap/>
        <w:overflowPunct/>
        <w:topLinePunct w:val="0"/>
        <w:bidi w:val="0"/>
        <w:spacing w:line="500" w:lineRule="exact"/>
        <w:outlineLvl w:val="9"/>
        <w:rPr>
          <w:sz w:val="24"/>
          <w:szCs w:val="24"/>
        </w:rPr>
      </w:pPr>
      <w:r>
        <w:rPr>
          <w:sz w:val="24"/>
          <w:szCs w:val="24"/>
        </w:rPr>
        <w:t>致：</w:t>
      </w:r>
      <w:r>
        <w:rPr>
          <w:sz w:val="24"/>
        </w:rPr>
        <w:t xml:space="preserve"> </w:t>
      </w:r>
    </w:p>
    <w:p w14:paraId="35AAEDF5">
      <w:pPr>
        <w:pageBreakBefore w:val="0"/>
        <w:kinsoku/>
        <w:wordWrap/>
        <w:overflowPunct/>
        <w:topLinePunct w:val="0"/>
        <w:bidi w:val="0"/>
        <w:spacing w:line="360" w:lineRule="auto"/>
        <w:ind w:firstLine="448" w:firstLineChars="187"/>
        <w:outlineLvl w:val="9"/>
        <w:rPr>
          <w:rFonts w:hint="eastAsia" w:ascii="宋体"/>
          <w:sz w:val="24"/>
        </w:rPr>
      </w:pPr>
      <w:r>
        <w:rPr>
          <w:rFonts w:hint="eastAsia" w:ascii="宋体"/>
          <w:sz w:val="24"/>
        </w:rPr>
        <w:t>我公司承诺：</w:t>
      </w:r>
    </w:p>
    <w:p w14:paraId="34E55FE8">
      <w:pPr>
        <w:pageBreakBefore w:val="0"/>
        <w:kinsoku/>
        <w:wordWrap/>
        <w:overflowPunct/>
        <w:topLinePunct w:val="0"/>
        <w:bidi w:val="0"/>
        <w:spacing w:line="360" w:lineRule="auto"/>
        <w:ind w:firstLine="448" w:firstLineChars="187"/>
        <w:outlineLvl w:val="9"/>
        <w:rPr>
          <w:rFonts w:hint="eastAsia" w:ascii="宋体"/>
          <w:sz w:val="24"/>
        </w:rPr>
      </w:pPr>
      <w:r>
        <w:rPr>
          <w:rFonts w:hint="eastAsia" w:ascii="宋体"/>
          <w:sz w:val="24"/>
        </w:rPr>
        <w:t>在</w:t>
      </w:r>
      <w:r>
        <w:rPr>
          <w:rFonts w:hint="eastAsia" w:ascii="宋体"/>
          <w:sz w:val="24"/>
          <w:u w:val="single"/>
        </w:rPr>
        <w:t xml:space="preserve">    （项目名称） </w:t>
      </w:r>
      <w:r>
        <w:rPr>
          <w:rFonts w:hint="eastAsia" w:ascii="宋体"/>
          <w:sz w:val="24"/>
          <w:u w:val="single"/>
          <w:lang w:eastAsia="zh-CN"/>
        </w:rPr>
        <w:t>、</w:t>
      </w:r>
      <w:r>
        <w:rPr>
          <w:rFonts w:hint="eastAsia" w:ascii="宋体"/>
          <w:sz w:val="24"/>
          <w:u w:val="single"/>
          <w:lang w:val="en-US" w:eastAsia="zh-CN"/>
        </w:rPr>
        <w:t xml:space="preserve">  标段</w:t>
      </w:r>
      <w:r>
        <w:rPr>
          <w:rFonts w:hint="eastAsia" w:ascii="宋体"/>
          <w:sz w:val="24"/>
          <w:u w:val="single"/>
        </w:rPr>
        <w:t xml:space="preserve">  </w:t>
      </w:r>
      <w:r>
        <w:rPr>
          <w:rFonts w:hint="eastAsia" w:ascii="宋体"/>
          <w:sz w:val="24"/>
        </w:rPr>
        <w:t>招标活动中，我公司保证做到：</w:t>
      </w:r>
    </w:p>
    <w:p w14:paraId="04F9A55A">
      <w:pPr>
        <w:pageBreakBefore w:val="0"/>
        <w:kinsoku/>
        <w:wordWrap/>
        <w:overflowPunct/>
        <w:topLinePunct w:val="0"/>
        <w:bidi w:val="0"/>
        <w:spacing w:line="360" w:lineRule="auto"/>
        <w:ind w:firstLine="448" w:firstLineChars="187"/>
        <w:outlineLvl w:val="9"/>
        <w:rPr>
          <w:rFonts w:hint="eastAsia" w:ascii="宋体"/>
          <w:sz w:val="24"/>
        </w:rPr>
      </w:pPr>
      <w:r>
        <w:rPr>
          <w:rFonts w:hint="eastAsia" w:ascii="宋体"/>
          <w:sz w:val="24"/>
        </w:rPr>
        <w:t>一、公平竞争参加本次招标活动。</w:t>
      </w:r>
    </w:p>
    <w:p w14:paraId="77A0B5FC">
      <w:pPr>
        <w:pageBreakBefore w:val="0"/>
        <w:kinsoku/>
        <w:wordWrap/>
        <w:overflowPunct/>
        <w:topLinePunct w:val="0"/>
        <w:bidi w:val="0"/>
        <w:spacing w:line="360" w:lineRule="auto"/>
        <w:ind w:firstLine="448" w:firstLineChars="187"/>
        <w:outlineLvl w:val="9"/>
        <w:rPr>
          <w:rFonts w:hint="eastAsia" w:ascii="宋体"/>
          <w:sz w:val="24"/>
        </w:rPr>
      </w:pPr>
      <w:r>
        <w:rPr>
          <w:rFonts w:hint="eastAsia" w:ascii="宋体"/>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66F5D9E0">
      <w:pPr>
        <w:pageBreakBefore w:val="0"/>
        <w:kinsoku/>
        <w:wordWrap/>
        <w:overflowPunct/>
        <w:topLinePunct w:val="0"/>
        <w:bidi w:val="0"/>
        <w:spacing w:line="360" w:lineRule="auto"/>
        <w:ind w:firstLine="448" w:firstLineChars="187"/>
        <w:outlineLvl w:val="9"/>
        <w:rPr>
          <w:rFonts w:hint="eastAsia" w:ascii="宋体"/>
          <w:sz w:val="24"/>
        </w:rPr>
      </w:pPr>
      <w:r>
        <w:rPr>
          <w:rFonts w:hint="eastAsia" w:ascii="宋体"/>
          <w:sz w:val="24"/>
        </w:rPr>
        <w:t>三、若出现上述行为，我公司及参与竞争性</w:t>
      </w:r>
      <w:r>
        <w:rPr>
          <w:rFonts w:hint="eastAsia" w:ascii="宋体"/>
          <w:sz w:val="24"/>
          <w:lang w:val="en-US" w:eastAsia="zh-CN"/>
        </w:rPr>
        <w:t>磋商</w:t>
      </w:r>
      <w:r>
        <w:rPr>
          <w:rFonts w:hint="eastAsia" w:ascii="宋体"/>
          <w:sz w:val="24"/>
        </w:rPr>
        <w:t>申请的工作人员愿意接受按照国家法律法规等有关规定给予的处罚。</w:t>
      </w:r>
    </w:p>
    <w:p w14:paraId="4EE6FAAC">
      <w:pPr>
        <w:pageBreakBefore w:val="0"/>
        <w:kinsoku/>
        <w:wordWrap/>
        <w:overflowPunct/>
        <w:topLinePunct w:val="0"/>
        <w:bidi w:val="0"/>
        <w:spacing w:line="360" w:lineRule="auto"/>
        <w:outlineLvl w:val="9"/>
        <w:rPr>
          <w:rFonts w:hint="eastAsia" w:ascii="宋体"/>
          <w:sz w:val="24"/>
        </w:rPr>
      </w:pPr>
    </w:p>
    <w:p w14:paraId="58CB349C">
      <w:pPr>
        <w:pageBreakBefore w:val="0"/>
        <w:kinsoku/>
        <w:wordWrap/>
        <w:overflowPunct/>
        <w:topLinePunct w:val="0"/>
        <w:bidi w:val="0"/>
        <w:spacing w:line="360" w:lineRule="auto"/>
        <w:outlineLvl w:val="9"/>
        <w:rPr>
          <w:rFonts w:hint="eastAsia" w:ascii="宋体"/>
          <w:sz w:val="24"/>
        </w:rPr>
      </w:pPr>
    </w:p>
    <w:p w14:paraId="68B1C7F0">
      <w:pPr>
        <w:pageBreakBefore w:val="0"/>
        <w:kinsoku/>
        <w:wordWrap/>
        <w:overflowPunct/>
        <w:topLinePunct w:val="0"/>
        <w:bidi w:val="0"/>
        <w:spacing w:line="360" w:lineRule="auto"/>
        <w:ind w:left="2268" w:leftChars="1080" w:firstLine="1720" w:firstLineChars="717"/>
        <w:outlineLvl w:val="9"/>
        <w:rPr>
          <w:rFonts w:hint="eastAsia" w:ascii="宋体"/>
          <w:sz w:val="24"/>
        </w:rPr>
      </w:pPr>
      <w:r>
        <w:rPr>
          <w:rFonts w:hint="eastAsia" w:ascii="宋体"/>
          <w:sz w:val="24"/>
        </w:rPr>
        <w:t>公司法人代表（签字）：</w:t>
      </w:r>
    </w:p>
    <w:p w14:paraId="3CEFB1EB">
      <w:pPr>
        <w:pageBreakBefore w:val="0"/>
        <w:kinsoku/>
        <w:wordWrap/>
        <w:overflowPunct/>
        <w:topLinePunct w:val="0"/>
        <w:bidi w:val="0"/>
        <w:spacing w:line="360" w:lineRule="auto"/>
        <w:ind w:left="2268" w:leftChars="1080" w:firstLine="1720" w:firstLineChars="717"/>
        <w:outlineLvl w:val="9"/>
        <w:rPr>
          <w:rFonts w:hint="eastAsia" w:ascii="宋体"/>
          <w:sz w:val="24"/>
        </w:rPr>
      </w:pPr>
      <w:r>
        <w:rPr>
          <w:rFonts w:hint="eastAsia" w:ascii="宋体"/>
          <w:sz w:val="24"/>
        </w:rPr>
        <w:t>法人授权代表（签字）：</w:t>
      </w:r>
    </w:p>
    <w:p w14:paraId="320A17EC">
      <w:pPr>
        <w:pageBreakBefore w:val="0"/>
        <w:kinsoku/>
        <w:wordWrap/>
        <w:overflowPunct/>
        <w:topLinePunct w:val="0"/>
        <w:bidi w:val="0"/>
        <w:spacing w:line="360" w:lineRule="auto"/>
        <w:ind w:left="2268" w:leftChars="1080" w:firstLine="1720" w:firstLineChars="717"/>
        <w:outlineLvl w:val="9"/>
        <w:rPr>
          <w:rFonts w:hint="eastAsia" w:ascii="宋体"/>
          <w:sz w:val="24"/>
        </w:rPr>
      </w:pPr>
      <w:r>
        <w:rPr>
          <w:rFonts w:hint="eastAsia" w:ascii="宋体"/>
          <w:sz w:val="24"/>
        </w:rPr>
        <w:t>投标人：（公章）</w:t>
      </w:r>
    </w:p>
    <w:p w14:paraId="3F8DF305">
      <w:pPr>
        <w:pageBreakBefore w:val="0"/>
        <w:kinsoku/>
        <w:wordWrap/>
        <w:overflowPunct/>
        <w:topLinePunct w:val="0"/>
        <w:bidi w:val="0"/>
        <w:spacing w:line="360" w:lineRule="auto"/>
        <w:ind w:left="2268" w:leftChars="1080" w:firstLine="1720" w:firstLineChars="717"/>
        <w:outlineLvl w:val="9"/>
        <w:rPr>
          <w:rFonts w:hint="eastAsia" w:ascii="宋体"/>
          <w:sz w:val="24"/>
        </w:rPr>
      </w:pPr>
    </w:p>
    <w:p w14:paraId="04DD6DB0">
      <w:pPr>
        <w:pStyle w:val="15"/>
        <w:pageBreakBefore w:val="0"/>
        <w:kinsoku/>
        <w:wordWrap/>
        <w:overflowPunct/>
        <w:topLinePunct w:val="0"/>
        <w:bidi w:val="0"/>
        <w:spacing w:before="156" w:after="156"/>
        <w:jc w:val="right"/>
        <w:outlineLvl w:val="9"/>
        <w:rPr>
          <w:rFonts w:hAnsi="宋体"/>
        </w:rPr>
      </w:pPr>
      <w:r>
        <w:rPr>
          <w:rFonts w:hint="eastAsia" w:hAnsi="宋体"/>
        </w:rPr>
        <w:t>年   月   日</w:t>
      </w:r>
    </w:p>
    <w:p w14:paraId="397DE2BB">
      <w:pPr>
        <w:pageBreakBefore w:val="0"/>
        <w:kinsoku/>
        <w:wordWrap/>
        <w:overflowPunct/>
        <w:topLinePunct w:val="0"/>
        <w:bidi w:val="0"/>
        <w:spacing w:line="360" w:lineRule="auto"/>
        <w:outlineLvl w:val="9"/>
        <w:rPr>
          <w:rFonts w:hint="eastAsia" w:ascii="宋体" w:hAnsi="宋体"/>
          <w:sz w:val="24"/>
          <w:szCs w:val="24"/>
        </w:rPr>
      </w:pPr>
    </w:p>
    <w:p w14:paraId="7E49E59C">
      <w:pPr>
        <w:pageBreakBefore w:val="0"/>
        <w:kinsoku/>
        <w:wordWrap/>
        <w:overflowPunct/>
        <w:topLinePunct w:val="0"/>
        <w:bidi w:val="0"/>
        <w:spacing w:line="360" w:lineRule="auto"/>
        <w:outlineLvl w:val="9"/>
        <w:rPr>
          <w:rFonts w:hint="eastAsia" w:ascii="宋体" w:hAnsi="宋体"/>
          <w:sz w:val="24"/>
          <w:szCs w:val="24"/>
        </w:rPr>
      </w:pPr>
    </w:p>
    <w:p w14:paraId="02E0BEB9">
      <w:pPr>
        <w:pageBreakBefore w:val="0"/>
        <w:kinsoku/>
        <w:wordWrap/>
        <w:overflowPunct/>
        <w:topLinePunct w:val="0"/>
        <w:bidi w:val="0"/>
        <w:spacing w:line="360" w:lineRule="auto"/>
        <w:outlineLvl w:val="9"/>
        <w:rPr>
          <w:rFonts w:hint="eastAsia" w:ascii="宋体" w:hAnsi="宋体"/>
          <w:sz w:val="24"/>
          <w:szCs w:val="24"/>
        </w:rPr>
      </w:pPr>
    </w:p>
    <w:p w14:paraId="5DE6F716">
      <w:pPr>
        <w:pageBreakBefore w:val="0"/>
        <w:kinsoku/>
        <w:wordWrap/>
        <w:overflowPunct/>
        <w:topLinePunct w:val="0"/>
        <w:bidi w:val="0"/>
        <w:spacing w:line="360" w:lineRule="auto"/>
        <w:outlineLvl w:val="9"/>
        <w:rPr>
          <w:rFonts w:hint="eastAsia" w:ascii="宋体" w:hAnsi="宋体"/>
          <w:sz w:val="24"/>
          <w:szCs w:val="24"/>
        </w:rPr>
      </w:pPr>
    </w:p>
    <w:p w14:paraId="78D13FC4">
      <w:pPr>
        <w:pageBreakBefore w:val="0"/>
        <w:kinsoku/>
        <w:wordWrap/>
        <w:overflowPunct/>
        <w:topLinePunct w:val="0"/>
        <w:bidi w:val="0"/>
        <w:spacing w:line="360" w:lineRule="auto"/>
        <w:outlineLvl w:val="9"/>
        <w:rPr>
          <w:rFonts w:hint="eastAsia" w:ascii="宋体" w:hAnsi="宋体"/>
          <w:sz w:val="24"/>
          <w:szCs w:val="24"/>
        </w:rPr>
      </w:pPr>
    </w:p>
    <w:p w14:paraId="1FD1918E">
      <w:pPr>
        <w:pageBreakBefore w:val="0"/>
        <w:kinsoku/>
        <w:wordWrap/>
        <w:overflowPunct/>
        <w:topLinePunct w:val="0"/>
        <w:bidi w:val="0"/>
        <w:spacing w:line="360" w:lineRule="auto"/>
        <w:outlineLvl w:val="9"/>
        <w:rPr>
          <w:rFonts w:hint="eastAsia" w:ascii="宋体" w:hAnsi="宋体"/>
          <w:sz w:val="24"/>
          <w:szCs w:val="24"/>
        </w:rPr>
      </w:pPr>
    </w:p>
    <w:p w14:paraId="3D5444F6">
      <w:pPr>
        <w:pageBreakBefore w:val="0"/>
        <w:kinsoku/>
        <w:wordWrap/>
        <w:overflowPunct/>
        <w:topLinePunct w:val="0"/>
        <w:bidi w:val="0"/>
        <w:spacing w:line="360" w:lineRule="auto"/>
        <w:outlineLvl w:val="9"/>
        <w:rPr>
          <w:rFonts w:hint="eastAsia" w:ascii="宋体" w:hAnsi="宋体"/>
          <w:sz w:val="24"/>
          <w:szCs w:val="24"/>
        </w:rPr>
      </w:pPr>
    </w:p>
    <w:p w14:paraId="40A86CF4">
      <w:pPr>
        <w:pageBreakBefore w:val="0"/>
        <w:kinsoku/>
        <w:wordWrap/>
        <w:overflowPunct/>
        <w:topLinePunct w:val="0"/>
        <w:bidi w:val="0"/>
        <w:spacing w:line="360" w:lineRule="auto"/>
        <w:outlineLvl w:val="9"/>
        <w:rPr>
          <w:rFonts w:hint="eastAsia" w:ascii="宋体" w:hAnsi="宋体"/>
          <w:sz w:val="24"/>
          <w:szCs w:val="24"/>
        </w:rPr>
      </w:pPr>
    </w:p>
    <w:p w14:paraId="27B7B963">
      <w:pPr>
        <w:pageBreakBefore w:val="0"/>
        <w:kinsoku/>
        <w:wordWrap/>
        <w:overflowPunct/>
        <w:topLinePunct w:val="0"/>
        <w:bidi w:val="0"/>
        <w:spacing w:line="640" w:lineRule="exact"/>
        <w:jc w:val="both"/>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附件十</w:t>
      </w:r>
      <w:r>
        <w:rPr>
          <w:rFonts w:hint="eastAsia" w:ascii="宋体" w:hAnsi="宋体" w:cs="宋体"/>
          <w:b w:val="0"/>
          <w:bCs w:val="0"/>
          <w:color w:val="000000"/>
          <w:sz w:val="24"/>
          <w:szCs w:val="24"/>
          <w:lang w:val="en-US" w:eastAsia="zh-CN"/>
        </w:rPr>
        <w:t>四</w:t>
      </w:r>
    </w:p>
    <w:p w14:paraId="79C5B826">
      <w:pPr>
        <w:pageBreakBefore w:val="0"/>
        <w:kinsoku/>
        <w:wordWrap/>
        <w:overflowPunct/>
        <w:topLinePunct w:val="0"/>
        <w:bidi w:val="0"/>
        <w:spacing w:line="640" w:lineRule="exact"/>
        <w:jc w:val="center"/>
        <w:outlineLvl w:val="9"/>
        <w:rPr>
          <w:rFonts w:hint="eastAsia" w:ascii="仿宋_GB2312" w:eastAsia="仿宋_GB2312"/>
          <w:b/>
          <w:sz w:val="32"/>
          <w:szCs w:val="32"/>
        </w:rPr>
      </w:pPr>
      <w:r>
        <w:rPr>
          <w:rFonts w:hint="eastAsia" w:ascii="宋体" w:hAnsi="宋体" w:eastAsia="宋体" w:cs="宋体"/>
          <w:b/>
          <w:bCs/>
          <w:sz w:val="32"/>
          <w:szCs w:val="32"/>
        </w:rPr>
        <w:t>政府采购供应商诚信承诺书</w:t>
      </w:r>
    </w:p>
    <w:p w14:paraId="4E5203E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宋体" w:hAnsi="宋体" w:eastAsia="宋体" w:cs="宋体"/>
          <w:sz w:val="24"/>
          <w:szCs w:val="24"/>
        </w:rPr>
      </w:pPr>
    </w:p>
    <w:p w14:paraId="7E4CFD2E">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宋体" w:hAnsi="宋体" w:eastAsia="宋体" w:cs="宋体"/>
          <w:sz w:val="24"/>
          <w:szCs w:val="24"/>
        </w:rPr>
      </w:pPr>
    </w:p>
    <w:p w14:paraId="5012EB6E">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5DABF27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（一）提供虚假材料谋取中标;</w:t>
      </w:r>
    </w:p>
    <w:p w14:paraId="5EC3BC7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（二）采取不正当手段诋毁、排挤其他供应商;</w:t>
      </w:r>
    </w:p>
    <w:p w14:paraId="375B675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（三）与招标采购单位、其他投标人恶意串通;</w:t>
      </w:r>
    </w:p>
    <w:p w14:paraId="23F05317">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（四）向招标采购单位或提供其他不正当利益;</w:t>
      </w:r>
    </w:p>
    <w:p w14:paraId="3A6A271F">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（五）在招标过程中与招标采购单位进行协商谈判、不按照</w:t>
      </w:r>
      <w:r>
        <w:rPr>
          <w:rFonts w:hint="eastAsia" w:ascii="宋体" w:hAnsi="宋体" w:eastAsia="宋体" w:cs="宋体"/>
          <w:sz w:val="24"/>
          <w:szCs w:val="24"/>
          <w:lang w:eastAsia="zh-CN"/>
        </w:rPr>
        <w:t>磋商文件</w:t>
      </w:r>
      <w:r>
        <w:rPr>
          <w:rFonts w:hint="eastAsia" w:ascii="宋体" w:hAnsi="宋体" w:eastAsia="宋体" w:cs="宋体"/>
          <w:sz w:val="24"/>
          <w:szCs w:val="24"/>
        </w:rPr>
        <w:t>和</w:t>
      </w:r>
      <w:r>
        <w:rPr>
          <w:rFonts w:hint="eastAsia" w:ascii="宋体" w:hAnsi="宋体" w:eastAsia="宋体" w:cs="宋体"/>
          <w:sz w:val="24"/>
          <w:szCs w:val="24"/>
          <w:lang w:eastAsia="zh-CN"/>
        </w:rPr>
        <w:t>磋商响应文件</w:t>
      </w:r>
      <w:r>
        <w:rPr>
          <w:rFonts w:hint="eastAsia" w:ascii="宋体" w:hAnsi="宋体" w:eastAsia="宋体" w:cs="宋体"/>
          <w:sz w:val="24"/>
          <w:szCs w:val="24"/>
        </w:rPr>
        <w:t>订立合同，或者与采购人另立背离合同实质性内容协议;</w:t>
      </w:r>
    </w:p>
    <w:p w14:paraId="19833372">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（六）开标后擅自撤销投标，影响招标继续进行的或领取</w:t>
      </w:r>
      <w:r>
        <w:rPr>
          <w:rFonts w:hint="eastAsia" w:ascii="宋体" w:hAnsi="宋体" w:eastAsia="宋体" w:cs="宋体"/>
          <w:sz w:val="24"/>
          <w:szCs w:val="24"/>
          <w:lang w:eastAsia="zh-CN"/>
        </w:rPr>
        <w:t>磋商文件</w:t>
      </w:r>
      <w:r>
        <w:rPr>
          <w:rFonts w:hint="eastAsia" w:ascii="宋体" w:hAnsi="宋体" w:eastAsia="宋体" w:cs="宋体"/>
          <w:sz w:val="24"/>
          <w:szCs w:val="24"/>
        </w:rPr>
        <w:t>不投标导致废标;</w:t>
      </w:r>
    </w:p>
    <w:p w14:paraId="0081C10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（七）中标后无正当理由，在规定时间内不与采购单位签订合同;</w:t>
      </w:r>
    </w:p>
    <w:p w14:paraId="00B3212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（八）将中标项目转让给他人或非法分包他人;</w:t>
      </w:r>
    </w:p>
    <w:p w14:paraId="66B87DA1">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（九）无正当理由，拒绝履行合同义务;</w:t>
      </w:r>
    </w:p>
    <w:p w14:paraId="12FC1DB7">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（十）无正当理由放弃中标（成交）项目;</w:t>
      </w:r>
    </w:p>
    <w:p w14:paraId="7C1B0D7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val="en-US" w:eastAsia="zh-CN"/>
        </w:rPr>
        <w:t>一</w:t>
      </w:r>
      <w:r>
        <w:rPr>
          <w:rFonts w:hint="eastAsia" w:ascii="宋体" w:hAnsi="宋体" w:eastAsia="宋体" w:cs="宋体"/>
          <w:sz w:val="24"/>
          <w:szCs w:val="24"/>
        </w:rPr>
        <w:t>）撞自或与与采购人串通或接受采购人要求，在履约合同中通过减少货物数量，更换品牌、降低配置、技术要求、质量和服务标准等，却仍按原合同进行虚假验收或终止政府采购合同;</w:t>
      </w:r>
    </w:p>
    <w:p w14:paraId="4C8B719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（十二）与采购人串通，对尚未履约完毕的采购项目出具虚假验收报告；</w:t>
      </w:r>
    </w:p>
    <w:p w14:paraId="33850E7E">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（十三）无不可抗力因素，拒绝提供售后服务、售后服务态度恶劣、故意提高维修配件价格（高于市场平均价）；</w:t>
      </w:r>
    </w:p>
    <w:p w14:paraId="2D3DEE2E">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（十四）开标后对</w:t>
      </w:r>
      <w:r>
        <w:rPr>
          <w:rFonts w:hint="eastAsia" w:ascii="宋体" w:hAnsi="宋体" w:eastAsia="宋体" w:cs="宋体"/>
          <w:sz w:val="24"/>
          <w:szCs w:val="24"/>
          <w:lang w:eastAsia="zh-CN"/>
        </w:rPr>
        <w:t>磋商文件</w:t>
      </w:r>
      <w:r>
        <w:rPr>
          <w:rFonts w:hint="eastAsia" w:ascii="宋体" w:hAnsi="宋体" w:eastAsia="宋体" w:cs="宋体"/>
          <w:sz w:val="24"/>
          <w:szCs w:val="24"/>
        </w:rPr>
        <w:t>的相关内容再进行质疑；</w:t>
      </w:r>
    </w:p>
    <w:p w14:paraId="41BF130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（十五）恶意投诉的行为：投诉经查无实据的、捏造事实或者提供虚假设诉材料；</w:t>
      </w:r>
    </w:p>
    <w:p w14:paraId="387F0E41">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（十六）拒绝有关部门监督检查或者提供虚假情况；</w:t>
      </w:r>
    </w:p>
    <w:p w14:paraId="3A0C47F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（十七）政府采购监管部门认定的其他政府采购活动中的不诚信行为。</w:t>
      </w:r>
    </w:p>
    <w:p w14:paraId="121C61F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outlineLvl w:val="9"/>
        <w:rPr>
          <w:rFonts w:hint="eastAsia" w:ascii="宋体" w:hAnsi="宋体" w:eastAsia="宋体" w:cs="宋体"/>
          <w:sz w:val="24"/>
          <w:szCs w:val="24"/>
        </w:rPr>
      </w:pPr>
    </w:p>
    <w:p w14:paraId="1E655412">
      <w:pPr>
        <w:pStyle w:val="25"/>
        <w:pageBreakBefore w:val="0"/>
        <w:kinsoku/>
        <w:wordWrap/>
        <w:overflowPunct/>
        <w:topLinePunct w:val="0"/>
        <w:bidi w:val="0"/>
        <w:ind w:left="0" w:leftChars="0" w:firstLine="0" w:firstLineChars="0"/>
        <w:outlineLvl w:val="9"/>
        <w:rPr>
          <w:rFonts w:hint="eastAsia" w:ascii="宋体" w:hAnsi="宋体" w:eastAsia="宋体" w:cs="宋体"/>
          <w:sz w:val="24"/>
          <w:szCs w:val="24"/>
        </w:rPr>
      </w:pPr>
    </w:p>
    <w:p w14:paraId="12FE1A4B">
      <w:pPr>
        <w:pStyle w:val="25"/>
        <w:pageBreakBefore w:val="0"/>
        <w:kinsoku/>
        <w:wordWrap/>
        <w:overflowPunct/>
        <w:topLinePunct w:val="0"/>
        <w:bidi w:val="0"/>
        <w:ind w:left="0" w:leftChars="0" w:firstLine="0" w:firstLineChars="0"/>
        <w:outlineLvl w:val="9"/>
        <w:rPr>
          <w:rFonts w:hint="eastAsia" w:ascii="宋体" w:hAnsi="宋体" w:eastAsia="宋体" w:cs="宋体"/>
          <w:sz w:val="24"/>
          <w:szCs w:val="24"/>
        </w:rPr>
      </w:pPr>
    </w:p>
    <w:p w14:paraId="7ED6AD42">
      <w:pPr>
        <w:pStyle w:val="25"/>
        <w:pageBreakBefore w:val="0"/>
        <w:kinsoku/>
        <w:wordWrap/>
        <w:overflowPunct/>
        <w:topLinePunct w:val="0"/>
        <w:bidi w:val="0"/>
        <w:ind w:left="0" w:leftChars="0" w:firstLine="0" w:firstLineChars="0"/>
        <w:outlineLvl w:val="9"/>
        <w:rPr>
          <w:rFonts w:hint="eastAsia" w:ascii="宋体" w:hAnsi="宋体" w:eastAsia="宋体" w:cs="宋体"/>
          <w:sz w:val="24"/>
          <w:szCs w:val="24"/>
        </w:rPr>
      </w:pPr>
    </w:p>
    <w:p w14:paraId="7334BDD0">
      <w:pPr>
        <w:pStyle w:val="25"/>
        <w:pageBreakBefore w:val="0"/>
        <w:kinsoku/>
        <w:wordWrap/>
        <w:overflowPunct/>
        <w:topLinePunct w:val="0"/>
        <w:bidi w:val="0"/>
        <w:ind w:left="0" w:leftChars="0" w:firstLine="0" w:firstLineChars="0"/>
        <w:outlineLvl w:val="9"/>
        <w:rPr>
          <w:rFonts w:hint="eastAsia" w:ascii="宋体" w:hAnsi="宋体" w:eastAsia="宋体" w:cs="宋体"/>
          <w:sz w:val="24"/>
          <w:szCs w:val="24"/>
        </w:rPr>
      </w:pPr>
    </w:p>
    <w:p w14:paraId="3F8773E3">
      <w:pPr>
        <w:pStyle w:val="25"/>
        <w:pageBreakBefore w:val="0"/>
        <w:kinsoku/>
        <w:wordWrap/>
        <w:overflowPunct/>
        <w:topLinePunct w:val="0"/>
        <w:bidi w:val="0"/>
        <w:ind w:left="0" w:leftChars="0" w:firstLine="0" w:firstLineChars="0"/>
        <w:outlineLvl w:val="9"/>
        <w:rPr>
          <w:rFonts w:hint="eastAsia" w:ascii="宋体" w:hAnsi="宋体" w:eastAsia="宋体" w:cs="宋体"/>
          <w:sz w:val="24"/>
          <w:szCs w:val="24"/>
        </w:rPr>
      </w:pPr>
    </w:p>
    <w:p w14:paraId="1AB8178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供应商名称：（盖章）</w:t>
      </w:r>
    </w:p>
    <w:p w14:paraId="553AF94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法人代表或授权委托人：（签字）</w:t>
      </w:r>
    </w:p>
    <w:p w14:paraId="3C0E07B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日期：     年   月   日</w:t>
      </w:r>
    </w:p>
    <w:p w14:paraId="3FC24C51">
      <w:pPr>
        <w:pageBreakBefore w:val="0"/>
        <w:kinsoku/>
        <w:wordWrap/>
        <w:overflowPunct/>
        <w:topLinePunct w:val="0"/>
        <w:bidi w:val="0"/>
        <w:spacing w:line="360" w:lineRule="auto"/>
        <w:outlineLvl w:val="9"/>
        <w:rPr>
          <w:rFonts w:hint="eastAsia" w:ascii="宋体" w:hAnsi="宋体"/>
          <w:sz w:val="24"/>
          <w:szCs w:val="24"/>
        </w:rPr>
      </w:pPr>
    </w:p>
    <w:p w14:paraId="02CBDC8A">
      <w:pPr>
        <w:pStyle w:val="25"/>
        <w:pageBreakBefore w:val="0"/>
        <w:kinsoku/>
        <w:wordWrap/>
        <w:overflowPunct/>
        <w:topLinePunct w:val="0"/>
        <w:bidi w:val="0"/>
        <w:ind w:left="0" w:leftChars="0" w:firstLine="0" w:firstLineChars="0"/>
        <w:outlineLvl w:val="9"/>
        <w:rPr>
          <w:rFonts w:hint="eastAsia" w:ascii="宋体" w:hAnsi="宋体"/>
          <w:sz w:val="24"/>
          <w:szCs w:val="24"/>
        </w:rPr>
      </w:pPr>
    </w:p>
    <w:p w14:paraId="0BB758AE">
      <w:pPr>
        <w:pStyle w:val="25"/>
        <w:pageBreakBefore w:val="0"/>
        <w:kinsoku/>
        <w:wordWrap/>
        <w:overflowPunct/>
        <w:topLinePunct w:val="0"/>
        <w:bidi w:val="0"/>
        <w:ind w:left="0" w:leftChars="0" w:firstLine="0" w:firstLineChars="0"/>
        <w:outlineLvl w:val="9"/>
        <w:rPr>
          <w:rFonts w:hint="eastAsia" w:ascii="宋体" w:hAnsi="宋体"/>
          <w:sz w:val="24"/>
          <w:szCs w:val="24"/>
        </w:rPr>
      </w:pPr>
    </w:p>
    <w:p w14:paraId="3E673FCC">
      <w:pPr>
        <w:pStyle w:val="25"/>
        <w:pageBreakBefore w:val="0"/>
        <w:kinsoku/>
        <w:wordWrap/>
        <w:overflowPunct/>
        <w:topLinePunct w:val="0"/>
        <w:bidi w:val="0"/>
        <w:ind w:left="0" w:leftChars="0" w:firstLine="0" w:firstLineChars="0"/>
        <w:outlineLvl w:val="9"/>
        <w:rPr>
          <w:rFonts w:hint="eastAsia" w:ascii="宋体" w:hAnsi="宋体"/>
          <w:sz w:val="24"/>
          <w:szCs w:val="24"/>
        </w:rPr>
      </w:pPr>
    </w:p>
    <w:p w14:paraId="5AFE0B7E">
      <w:pPr>
        <w:pStyle w:val="25"/>
        <w:pageBreakBefore w:val="0"/>
        <w:kinsoku/>
        <w:wordWrap/>
        <w:overflowPunct/>
        <w:topLinePunct w:val="0"/>
        <w:bidi w:val="0"/>
        <w:ind w:left="0" w:leftChars="0" w:firstLine="0" w:firstLineChars="0"/>
        <w:outlineLvl w:val="9"/>
        <w:rPr>
          <w:rFonts w:hint="eastAsia" w:ascii="宋体" w:hAnsi="宋体"/>
          <w:sz w:val="24"/>
          <w:szCs w:val="24"/>
        </w:rPr>
      </w:pPr>
    </w:p>
    <w:p w14:paraId="7C765407">
      <w:pPr>
        <w:pStyle w:val="25"/>
        <w:pageBreakBefore w:val="0"/>
        <w:kinsoku/>
        <w:wordWrap/>
        <w:overflowPunct/>
        <w:topLinePunct w:val="0"/>
        <w:bidi w:val="0"/>
        <w:ind w:left="0" w:leftChars="0" w:firstLine="0" w:firstLineChars="0"/>
        <w:outlineLvl w:val="9"/>
        <w:rPr>
          <w:rFonts w:hint="eastAsia" w:ascii="宋体" w:hAnsi="宋体"/>
          <w:sz w:val="24"/>
          <w:szCs w:val="24"/>
        </w:rPr>
      </w:pPr>
    </w:p>
    <w:p w14:paraId="0D1BE8E5">
      <w:pPr>
        <w:pStyle w:val="25"/>
        <w:pageBreakBefore w:val="0"/>
        <w:kinsoku/>
        <w:wordWrap/>
        <w:overflowPunct/>
        <w:topLinePunct w:val="0"/>
        <w:bidi w:val="0"/>
        <w:ind w:left="0" w:leftChars="0" w:firstLine="0" w:firstLineChars="0"/>
        <w:outlineLvl w:val="9"/>
        <w:rPr>
          <w:rFonts w:hint="eastAsia" w:ascii="宋体" w:hAnsi="宋体"/>
          <w:sz w:val="24"/>
          <w:szCs w:val="24"/>
        </w:rPr>
      </w:pPr>
    </w:p>
    <w:p w14:paraId="727D84BE">
      <w:pPr>
        <w:pStyle w:val="25"/>
        <w:pageBreakBefore w:val="0"/>
        <w:kinsoku/>
        <w:wordWrap/>
        <w:overflowPunct/>
        <w:topLinePunct w:val="0"/>
        <w:bidi w:val="0"/>
        <w:ind w:left="0" w:leftChars="0" w:firstLine="0" w:firstLineChars="0"/>
        <w:outlineLvl w:val="9"/>
        <w:rPr>
          <w:rFonts w:hint="eastAsia" w:ascii="宋体" w:hAnsi="宋体"/>
          <w:sz w:val="24"/>
          <w:szCs w:val="24"/>
        </w:rPr>
      </w:pPr>
    </w:p>
    <w:p w14:paraId="32BB96C8">
      <w:pPr>
        <w:pStyle w:val="25"/>
        <w:pageBreakBefore w:val="0"/>
        <w:kinsoku/>
        <w:wordWrap/>
        <w:overflowPunct/>
        <w:topLinePunct w:val="0"/>
        <w:bidi w:val="0"/>
        <w:ind w:left="0" w:leftChars="0" w:firstLine="0" w:firstLineChars="0"/>
        <w:outlineLvl w:val="9"/>
        <w:rPr>
          <w:rFonts w:hint="eastAsia" w:ascii="宋体" w:hAnsi="宋体"/>
          <w:sz w:val="24"/>
          <w:szCs w:val="24"/>
        </w:rPr>
      </w:pPr>
    </w:p>
    <w:p w14:paraId="66AE1B74">
      <w:pPr>
        <w:pStyle w:val="25"/>
        <w:pageBreakBefore w:val="0"/>
        <w:kinsoku/>
        <w:wordWrap/>
        <w:overflowPunct/>
        <w:topLinePunct w:val="0"/>
        <w:bidi w:val="0"/>
        <w:ind w:left="0" w:leftChars="0" w:firstLine="0" w:firstLineChars="0"/>
        <w:outlineLvl w:val="9"/>
        <w:rPr>
          <w:rFonts w:hint="eastAsia" w:ascii="宋体" w:hAnsi="宋体"/>
          <w:sz w:val="24"/>
          <w:szCs w:val="24"/>
        </w:rPr>
      </w:pPr>
    </w:p>
    <w:p w14:paraId="1B1195EC">
      <w:pPr>
        <w:pStyle w:val="25"/>
        <w:pageBreakBefore w:val="0"/>
        <w:kinsoku/>
        <w:wordWrap/>
        <w:overflowPunct/>
        <w:topLinePunct w:val="0"/>
        <w:bidi w:val="0"/>
        <w:ind w:left="0" w:leftChars="0" w:firstLine="0" w:firstLineChars="0"/>
        <w:outlineLvl w:val="9"/>
        <w:rPr>
          <w:rFonts w:hint="eastAsia" w:ascii="宋体" w:hAnsi="宋体"/>
          <w:sz w:val="24"/>
          <w:szCs w:val="24"/>
        </w:rPr>
      </w:pPr>
    </w:p>
    <w:p w14:paraId="56BD22D6">
      <w:pPr>
        <w:pStyle w:val="25"/>
        <w:pageBreakBefore w:val="0"/>
        <w:kinsoku/>
        <w:wordWrap/>
        <w:overflowPunct/>
        <w:topLinePunct w:val="0"/>
        <w:bidi w:val="0"/>
        <w:ind w:left="0" w:leftChars="0" w:firstLine="0" w:firstLineChars="0"/>
        <w:outlineLvl w:val="9"/>
        <w:rPr>
          <w:rFonts w:hint="eastAsia" w:ascii="宋体" w:hAnsi="宋体"/>
          <w:sz w:val="24"/>
          <w:szCs w:val="24"/>
        </w:rPr>
      </w:pPr>
    </w:p>
    <w:p w14:paraId="333DB58A">
      <w:pPr>
        <w:pStyle w:val="25"/>
        <w:pageBreakBefore w:val="0"/>
        <w:kinsoku/>
        <w:wordWrap/>
        <w:overflowPunct/>
        <w:topLinePunct w:val="0"/>
        <w:bidi w:val="0"/>
        <w:ind w:left="0" w:leftChars="0" w:firstLine="0" w:firstLineChars="0"/>
        <w:outlineLvl w:val="9"/>
        <w:rPr>
          <w:rFonts w:hint="eastAsia" w:ascii="宋体" w:hAnsi="宋体"/>
          <w:sz w:val="24"/>
          <w:szCs w:val="24"/>
        </w:rPr>
      </w:pPr>
    </w:p>
    <w:p w14:paraId="568A63C4">
      <w:pPr>
        <w:pageBreakBefore w:val="0"/>
        <w:tabs>
          <w:tab w:val="center" w:pos="4153"/>
          <w:tab w:val="left" w:pos="4905"/>
        </w:tabs>
        <w:kinsoku/>
        <w:wordWrap/>
        <w:overflowPunct/>
        <w:topLinePunct w:val="0"/>
        <w:bidi w:val="0"/>
        <w:jc w:val="left"/>
        <w:outlineLvl w:val="9"/>
        <w:rPr>
          <w:rFonts w:hint="eastAsia" w:eastAsia="宋体"/>
          <w:b/>
          <w:sz w:val="32"/>
          <w:szCs w:val="32"/>
          <w:lang w:val="en-US" w:eastAsia="zh-CN"/>
        </w:rPr>
      </w:pPr>
      <w:r>
        <w:rPr>
          <w:rFonts w:hint="eastAsia"/>
          <w:b w:val="0"/>
          <w:bCs w:val="0"/>
          <w:sz w:val="24"/>
          <w:szCs w:val="24"/>
          <w:lang w:val="en-US" w:eastAsia="zh-CN"/>
        </w:rPr>
        <w:t>附件</w:t>
      </w:r>
      <w:r>
        <w:rPr>
          <w:rFonts w:hint="eastAsia"/>
          <w:b w:val="0"/>
          <w:bCs w:val="0"/>
          <w:sz w:val="24"/>
          <w:szCs w:val="24"/>
        </w:rPr>
        <w:t>十</w:t>
      </w:r>
      <w:r>
        <w:rPr>
          <w:rFonts w:hint="eastAsia"/>
          <w:b w:val="0"/>
          <w:bCs w:val="0"/>
          <w:sz w:val="24"/>
          <w:szCs w:val="24"/>
          <w:lang w:val="en-US" w:eastAsia="zh-CN"/>
        </w:rPr>
        <w:t>五</w:t>
      </w:r>
    </w:p>
    <w:p w14:paraId="5FBCAC82">
      <w:pPr>
        <w:pageBreakBefore w:val="0"/>
        <w:kinsoku/>
        <w:wordWrap/>
        <w:overflowPunct/>
        <w:topLinePunct w:val="0"/>
        <w:bidi w:val="0"/>
        <w:spacing w:before="116" w:line="225" w:lineRule="auto"/>
        <w:ind w:left="1686"/>
        <w:outlineLvl w:val="9"/>
        <w:rPr>
          <w:rFonts w:hint="eastAsia" w:ascii="宋体" w:hAnsi="宋体" w:eastAsia="宋体" w:cs="宋体"/>
        </w:rPr>
      </w:pPr>
      <w:r>
        <w:rPr>
          <w:rFonts w:hint="eastAsia" w:ascii="宋体" w:hAnsi="宋体" w:eastAsia="宋体" w:cs="宋体"/>
          <w:b/>
          <w:bCs/>
          <w:spacing w:val="12"/>
          <w:sz w:val="44"/>
          <w:szCs w:val="44"/>
        </w:rPr>
        <w:t>中</w:t>
      </w:r>
      <w:r>
        <w:rPr>
          <w:rFonts w:hint="eastAsia" w:ascii="宋体" w:hAnsi="宋体" w:eastAsia="宋体" w:cs="宋体"/>
          <w:b/>
          <w:bCs/>
          <w:spacing w:val="8"/>
          <w:sz w:val="44"/>
          <w:szCs w:val="44"/>
        </w:rPr>
        <w:t>小</w:t>
      </w:r>
      <w:r>
        <w:rPr>
          <w:rFonts w:hint="eastAsia" w:ascii="宋体" w:hAnsi="宋体" w:eastAsia="宋体" w:cs="宋体"/>
          <w:b/>
          <w:bCs/>
          <w:spacing w:val="6"/>
          <w:sz w:val="44"/>
          <w:szCs w:val="44"/>
        </w:rPr>
        <w:t xml:space="preserve">企业声明函 </w:t>
      </w:r>
      <w:r>
        <w:rPr>
          <w:rFonts w:hint="eastAsia" w:ascii="宋体" w:hAnsi="宋体" w:eastAsia="宋体" w:cs="宋体"/>
          <w:b/>
          <w:bCs/>
          <w:spacing w:val="6"/>
          <w:sz w:val="32"/>
          <w:szCs w:val="32"/>
        </w:rPr>
        <w:t>(工程、服务)</w:t>
      </w:r>
    </w:p>
    <w:p w14:paraId="5F4A5188">
      <w:pPr>
        <w:pageBreakBefore w:val="0"/>
        <w:tabs>
          <w:tab w:val="left" w:pos="193"/>
        </w:tabs>
        <w:kinsoku/>
        <w:wordWrap/>
        <w:overflowPunct/>
        <w:topLinePunct w:val="0"/>
        <w:bidi w:val="0"/>
        <w:spacing w:before="100" w:line="307" w:lineRule="auto"/>
        <w:ind w:left="36" w:right="84" w:firstLine="640"/>
        <w:outlineLvl w:val="9"/>
        <w:rPr>
          <w:rFonts w:hint="eastAsia" w:ascii="宋体" w:hAnsi="宋体" w:eastAsia="宋体" w:cs="宋体"/>
          <w:sz w:val="24"/>
          <w:szCs w:val="24"/>
        </w:rPr>
      </w:pPr>
      <w:r>
        <w:rPr>
          <w:rFonts w:hint="eastAsia" w:ascii="宋体" w:hAnsi="宋体" w:eastAsia="宋体" w:cs="宋体"/>
          <w:spacing w:val="8"/>
          <w:sz w:val="24"/>
          <w:szCs w:val="24"/>
        </w:rPr>
        <w:t>本公司 (联合体) 郑重声明，根据《政府采购促进中</w:t>
      </w:r>
      <w:r>
        <w:rPr>
          <w:rFonts w:hint="eastAsia" w:ascii="宋体" w:hAnsi="宋体" w:eastAsia="宋体" w:cs="宋体"/>
          <w:spacing w:val="5"/>
          <w:sz w:val="24"/>
          <w:szCs w:val="24"/>
        </w:rPr>
        <w:t>小</w:t>
      </w:r>
      <w:r>
        <w:rPr>
          <w:rFonts w:hint="eastAsia" w:ascii="宋体" w:hAnsi="宋体" w:eastAsia="宋体" w:cs="宋体"/>
          <w:sz w:val="24"/>
          <w:szCs w:val="24"/>
        </w:rPr>
        <w:t xml:space="preserve"> </w:t>
      </w:r>
      <w:r>
        <w:rPr>
          <w:rFonts w:hint="eastAsia" w:ascii="宋体" w:hAnsi="宋体" w:eastAsia="宋体" w:cs="宋体"/>
          <w:spacing w:val="-22"/>
          <w:sz w:val="24"/>
          <w:szCs w:val="24"/>
        </w:rPr>
        <w:t>企</w:t>
      </w:r>
      <w:r>
        <w:rPr>
          <w:rFonts w:hint="eastAsia" w:ascii="宋体" w:hAnsi="宋体" w:eastAsia="宋体" w:cs="宋体"/>
          <w:spacing w:val="-12"/>
          <w:sz w:val="24"/>
          <w:szCs w:val="24"/>
        </w:rPr>
        <w:t>业</w:t>
      </w:r>
      <w:r>
        <w:rPr>
          <w:rFonts w:hint="eastAsia" w:ascii="宋体" w:hAnsi="宋体" w:eastAsia="宋体" w:cs="宋体"/>
          <w:spacing w:val="-11"/>
          <w:sz w:val="24"/>
          <w:szCs w:val="24"/>
        </w:rPr>
        <w:t>发展管理办法》(财库 ﹝ 2020 ﹞ 46 号) 的规定，本公司</w:t>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pacing w:val="-10"/>
          <w:sz w:val="24"/>
          <w:szCs w:val="24"/>
        </w:rPr>
        <w:t>(联合体</w:t>
      </w:r>
      <w:r>
        <w:rPr>
          <w:rFonts w:hint="eastAsia" w:ascii="宋体" w:hAnsi="宋体" w:eastAsia="宋体" w:cs="宋体"/>
          <w:spacing w:val="-7"/>
          <w:sz w:val="24"/>
          <w:szCs w:val="24"/>
        </w:rPr>
        <w:t>)</w:t>
      </w:r>
      <w:r>
        <w:rPr>
          <w:rFonts w:hint="eastAsia" w:ascii="宋体" w:hAnsi="宋体" w:eastAsia="宋体" w:cs="宋体"/>
          <w:spacing w:val="-5"/>
          <w:sz w:val="24"/>
          <w:szCs w:val="24"/>
        </w:rPr>
        <w:t xml:space="preserve"> 参加</w:t>
      </w:r>
      <w:r>
        <w:rPr>
          <w:rFonts w:hint="eastAsia" w:ascii="宋体" w:hAnsi="宋体" w:eastAsia="宋体" w:cs="宋体"/>
          <w:spacing w:val="-5"/>
          <w:sz w:val="24"/>
          <w:szCs w:val="24"/>
          <w:u w:val="single"/>
        </w:rPr>
        <w:t xml:space="preserve"> </w:t>
      </w:r>
      <w:r>
        <w:rPr>
          <w:rFonts w:hint="eastAsia" w:ascii="宋体" w:hAnsi="宋体" w:eastAsia="宋体" w:cs="宋体"/>
          <w:i/>
          <w:iCs/>
          <w:spacing w:val="-5"/>
          <w:sz w:val="24"/>
          <w:szCs w:val="24"/>
          <w:u w:val="single"/>
        </w:rPr>
        <w:t>(单位名称)</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 xml:space="preserve"> 的</w:t>
      </w:r>
      <w:r>
        <w:rPr>
          <w:rFonts w:hint="eastAsia" w:ascii="宋体" w:hAnsi="宋体" w:eastAsia="宋体" w:cs="宋体"/>
          <w:spacing w:val="-5"/>
          <w:sz w:val="24"/>
          <w:szCs w:val="24"/>
          <w:u w:val="single"/>
        </w:rPr>
        <w:t xml:space="preserve"> </w:t>
      </w:r>
      <w:r>
        <w:rPr>
          <w:rFonts w:hint="eastAsia" w:ascii="宋体" w:hAnsi="宋体" w:eastAsia="宋体" w:cs="宋体"/>
          <w:i/>
          <w:iCs/>
          <w:spacing w:val="-5"/>
          <w:sz w:val="24"/>
          <w:szCs w:val="24"/>
          <w:u w:val="single"/>
        </w:rPr>
        <w:t>(项目名称)</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采购活动，工</w:t>
      </w:r>
      <w:r>
        <w:rPr>
          <w:rFonts w:hint="eastAsia" w:ascii="宋体" w:hAnsi="宋体" w:eastAsia="宋体" w:cs="宋体"/>
          <w:spacing w:val="13"/>
          <w:sz w:val="24"/>
          <w:szCs w:val="24"/>
        </w:rPr>
        <w:t>程</w:t>
      </w:r>
      <w:r>
        <w:rPr>
          <w:rFonts w:hint="eastAsia" w:ascii="宋体" w:hAnsi="宋体" w:eastAsia="宋体" w:cs="宋体"/>
          <w:spacing w:val="8"/>
          <w:sz w:val="24"/>
          <w:szCs w:val="24"/>
        </w:rPr>
        <w:t>的施工单位全部为符合政策要求的中小企业 (或者：服务全部由符合政策要求的中小企业承接) 。相关企业 (含联</w:t>
      </w:r>
      <w:r>
        <w:rPr>
          <w:rFonts w:hint="eastAsia" w:ascii="宋体" w:hAnsi="宋体" w:eastAsia="宋体" w:cs="宋体"/>
          <w:spacing w:val="5"/>
          <w:sz w:val="24"/>
          <w:szCs w:val="24"/>
        </w:rPr>
        <w:t>合</w:t>
      </w:r>
      <w:r>
        <w:rPr>
          <w:rFonts w:hint="eastAsia" w:ascii="宋体" w:hAnsi="宋体" w:eastAsia="宋体" w:cs="宋体"/>
          <w:spacing w:val="15"/>
          <w:sz w:val="24"/>
          <w:szCs w:val="24"/>
        </w:rPr>
        <w:t>体</w:t>
      </w:r>
      <w:r>
        <w:rPr>
          <w:rFonts w:hint="eastAsia" w:ascii="宋体" w:hAnsi="宋体" w:eastAsia="宋体" w:cs="宋体"/>
          <w:spacing w:val="8"/>
          <w:sz w:val="24"/>
          <w:szCs w:val="24"/>
        </w:rPr>
        <w:t>中的中小企业、签订分包意向协议的中小企业) 的具体情</w:t>
      </w:r>
      <w:r>
        <w:rPr>
          <w:rFonts w:hint="eastAsia" w:ascii="宋体" w:hAnsi="宋体" w:eastAsia="宋体" w:cs="宋体"/>
          <w:sz w:val="24"/>
          <w:szCs w:val="24"/>
        </w:rPr>
        <w:t xml:space="preserve"> </w:t>
      </w:r>
      <w:r>
        <w:rPr>
          <w:rFonts w:hint="eastAsia" w:ascii="宋体" w:hAnsi="宋体" w:eastAsia="宋体" w:cs="宋体"/>
          <w:spacing w:val="2"/>
          <w:sz w:val="24"/>
          <w:szCs w:val="24"/>
        </w:rPr>
        <w:t>况如下</w:t>
      </w:r>
      <w:r>
        <w:rPr>
          <w:rFonts w:hint="eastAsia" w:ascii="宋体" w:hAnsi="宋体" w:eastAsia="宋体" w:cs="宋体"/>
          <w:spacing w:val="1"/>
          <w:sz w:val="24"/>
          <w:szCs w:val="24"/>
        </w:rPr>
        <w:t>：</w:t>
      </w:r>
    </w:p>
    <w:p w14:paraId="31482751">
      <w:pPr>
        <w:pageBreakBefore w:val="0"/>
        <w:kinsoku/>
        <w:wordWrap/>
        <w:overflowPunct/>
        <w:topLinePunct w:val="0"/>
        <w:bidi w:val="0"/>
        <w:spacing w:before="1" w:line="214" w:lineRule="auto"/>
        <w:ind w:left="689"/>
        <w:outlineLvl w:val="9"/>
        <w:rPr>
          <w:rFonts w:hint="eastAsia" w:ascii="宋体" w:hAnsi="宋体" w:eastAsia="宋体" w:cs="宋体"/>
          <w:sz w:val="24"/>
          <w:szCs w:val="24"/>
        </w:rPr>
      </w:pPr>
      <w:r>
        <w:rPr>
          <w:rFonts w:hint="eastAsia" w:ascii="宋体" w:hAnsi="宋体" w:eastAsia="宋体" w:cs="宋体"/>
          <w:spacing w:val="-6"/>
          <w:sz w:val="24"/>
          <w:szCs w:val="24"/>
        </w:rPr>
        <w:t>1.</w:t>
      </w:r>
      <w:r>
        <w:rPr>
          <w:rFonts w:hint="eastAsia" w:ascii="宋体" w:hAnsi="宋体" w:eastAsia="宋体" w:cs="宋体"/>
          <w:spacing w:val="-6"/>
          <w:sz w:val="24"/>
          <w:szCs w:val="24"/>
          <w:u w:val="single"/>
        </w:rPr>
        <w:t xml:space="preserve"> </w:t>
      </w:r>
      <w:r>
        <w:rPr>
          <w:rFonts w:hint="eastAsia" w:ascii="宋体" w:hAnsi="宋体" w:eastAsia="宋体" w:cs="宋体"/>
          <w:i/>
          <w:iCs/>
          <w:spacing w:val="-6"/>
          <w:sz w:val="24"/>
          <w:szCs w:val="24"/>
          <w:u w:val="single"/>
        </w:rPr>
        <w:t>(标的</w:t>
      </w:r>
      <w:r>
        <w:rPr>
          <w:rFonts w:hint="eastAsia" w:ascii="宋体" w:hAnsi="宋体" w:eastAsia="宋体" w:cs="宋体"/>
          <w:i/>
          <w:iCs/>
          <w:spacing w:val="-4"/>
          <w:sz w:val="24"/>
          <w:szCs w:val="24"/>
          <w:u w:val="single"/>
        </w:rPr>
        <w:t>名</w:t>
      </w:r>
      <w:r>
        <w:rPr>
          <w:rFonts w:hint="eastAsia" w:ascii="宋体" w:hAnsi="宋体" w:eastAsia="宋体" w:cs="宋体"/>
          <w:i/>
          <w:iCs/>
          <w:spacing w:val="-3"/>
          <w:sz w:val="24"/>
          <w:szCs w:val="24"/>
          <w:u w:val="single"/>
        </w:rPr>
        <w:t>称)</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，属于</w:t>
      </w:r>
      <w:r>
        <w:rPr>
          <w:rFonts w:hint="eastAsia" w:ascii="宋体" w:hAnsi="宋体" w:eastAsia="宋体" w:cs="宋体"/>
          <w:i/>
          <w:iCs/>
          <w:spacing w:val="-3"/>
          <w:sz w:val="24"/>
          <w:szCs w:val="24"/>
          <w:u w:val="single"/>
        </w:rPr>
        <w:t>(采购文件中明确的所属行业</w:t>
      </w:r>
      <w:r>
        <w:rPr>
          <w:rFonts w:hint="eastAsia" w:ascii="宋体" w:hAnsi="宋体" w:eastAsia="宋体" w:cs="宋体"/>
          <w:i/>
          <w:iCs/>
          <w:spacing w:val="-3"/>
          <w:sz w:val="24"/>
          <w:szCs w:val="24"/>
        </w:rPr>
        <w:t>)</w:t>
      </w:r>
      <w:r>
        <w:rPr>
          <w:rFonts w:hint="eastAsia" w:ascii="宋体" w:hAnsi="宋体" w:eastAsia="宋体" w:cs="宋体"/>
          <w:spacing w:val="-3"/>
          <w:sz w:val="24"/>
          <w:szCs w:val="24"/>
        </w:rPr>
        <w:t>；</w:t>
      </w:r>
    </w:p>
    <w:p w14:paraId="112C5BF9">
      <w:pPr>
        <w:pageBreakBefore w:val="0"/>
        <w:kinsoku/>
        <w:wordWrap/>
        <w:overflowPunct/>
        <w:topLinePunct w:val="0"/>
        <w:bidi w:val="0"/>
        <w:spacing w:before="137" w:line="211" w:lineRule="auto"/>
        <w:ind w:left="35"/>
        <w:outlineLvl w:val="9"/>
        <w:rPr>
          <w:rFonts w:hint="eastAsia" w:ascii="宋体" w:hAnsi="宋体" w:eastAsia="宋体" w:cs="宋体"/>
          <w:sz w:val="24"/>
          <w:szCs w:val="24"/>
        </w:rPr>
      </w:pPr>
      <w:r>
        <w:rPr>
          <w:rFonts w:hint="eastAsia" w:ascii="宋体" w:hAnsi="宋体" w:eastAsia="宋体" w:cs="宋体"/>
          <w:spacing w:val="16"/>
          <w:sz w:val="24"/>
          <w:szCs w:val="24"/>
        </w:rPr>
        <w:t>承建</w:t>
      </w:r>
      <w:r>
        <w:rPr>
          <w:rFonts w:hint="eastAsia" w:ascii="宋体" w:hAnsi="宋体" w:eastAsia="宋体" w:cs="宋体"/>
          <w:spacing w:val="11"/>
          <w:sz w:val="24"/>
          <w:szCs w:val="24"/>
        </w:rPr>
        <w:t xml:space="preserve"> </w:t>
      </w:r>
      <w:r>
        <w:rPr>
          <w:rFonts w:hint="eastAsia" w:ascii="宋体" w:hAnsi="宋体" w:eastAsia="宋体" w:cs="宋体"/>
          <w:spacing w:val="8"/>
          <w:sz w:val="24"/>
          <w:szCs w:val="24"/>
        </w:rPr>
        <w:t>(承接) 企业为</w:t>
      </w:r>
      <w:r>
        <w:rPr>
          <w:rFonts w:hint="eastAsia" w:ascii="宋体" w:hAnsi="宋体" w:eastAsia="宋体" w:cs="宋体"/>
          <w:spacing w:val="8"/>
          <w:sz w:val="24"/>
          <w:szCs w:val="24"/>
          <w:u w:val="single"/>
        </w:rPr>
        <w:t xml:space="preserve"> </w:t>
      </w:r>
      <w:r>
        <w:rPr>
          <w:rFonts w:hint="eastAsia" w:ascii="宋体" w:hAnsi="宋体" w:eastAsia="宋体" w:cs="宋体"/>
          <w:i/>
          <w:iCs/>
          <w:spacing w:val="8"/>
          <w:sz w:val="24"/>
          <w:szCs w:val="24"/>
          <w:u w:val="single"/>
        </w:rPr>
        <w:t>(企业名称</w:t>
      </w:r>
      <w:r>
        <w:rPr>
          <w:rFonts w:hint="eastAsia" w:ascii="宋体" w:hAnsi="宋体" w:eastAsia="宋体" w:cs="宋体"/>
          <w:i/>
          <w:iCs/>
          <w:spacing w:val="8"/>
          <w:sz w:val="24"/>
          <w:szCs w:val="24"/>
        </w:rPr>
        <w:t>)</w:t>
      </w:r>
      <w:r>
        <w:rPr>
          <w:rFonts w:hint="eastAsia" w:ascii="宋体" w:hAnsi="宋体" w:eastAsia="宋体" w:cs="宋体"/>
          <w:spacing w:val="8"/>
          <w:sz w:val="24"/>
          <w:szCs w:val="24"/>
        </w:rPr>
        <w:t>，从业人员</w:t>
      </w:r>
      <w:r>
        <w:rPr>
          <w:rFonts w:hint="eastAsia" w:ascii="宋体" w:hAnsi="宋体" w:eastAsia="宋体" w:cs="宋体"/>
          <w:spacing w:val="8"/>
          <w:sz w:val="24"/>
          <w:szCs w:val="24"/>
          <w:u w:val="single"/>
        </w:rPr>
        <w:t xml:space="preserve">    </w:t>
      </w:r>
      <w:r>
        <w:rPr>
          <w:rFonts w:hint="eastAsia" w:ascii="宋体" w:hAnsi="宋体" w:eastAsia="宋体" w:cs="宋体"/>
          <w:spacing w:val="8"/>
          <w:sz w:val="24"/>
          <w:szCs w:val="24"/>
        </w:rPr>
        <w:t>人，营业</w:t>
      </w:r>
    </w:p>
    <w:p w14:paraId="61524F9C">
      <w:pPr>
        <w:pageBreakBefore w:val="0"/>
        <w:kinsoku/>
        <w:wordWrap/>
        <w:overflowPunct/>
        <w:topLinePunct w:val="0"/>
        <w:bidi w:val="0"/>
        <w:spacing w:line="324" w:lineRule="auto"/>
        <w:ind w:left="52"/>
        <w:outlineLvl w:val="9"/>
        <w:rPr>
          <w:rFonts w:hint="eastAsia" w:ascii="宋体" w:hAnsi="宋体" w:eastAsia="宋体" w:cs="宋体"/>
          <w:sz w:val="24"/>
          <w:szCs w:val="24"/>
        </w:rPr>
      </w:pPr>
      <w:r>
        <w:rPr>
          <w:rFonts w:hint="eastAsia" w:ascii="宋体" w:hAnsi="宋体" w:eastAsia="宋体" w:cs="宋体"/>
          <w:spacing w:val="-1"/>
          <w:sz w:val="24"/>
          <w:szCs w:val="24"/>
        </w:rPr>
        <w:t>收入为</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万元，资</w:t>
      </w:r>
      <w:r>
        <w:rPr>
          <w:rFonts w:hint="eastAsia" w:ascii="宋体" w:hAnsi="宋体" w:eastAsia="宋体" w:cs="宋体"/>
          <w:sz w:val="24"/>
          <w:szCs w:val="24"/>
        </w:rPr>
        <w:t>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"_bookmark2" </w:instrText>
      </w:r>
      <w:r>
        <w:rPr>
          <w:rFonts w:hint="eastAsia" w:ascii="宋体" w:hAnsi="宋体" w:eastAsia="宋体" w:cs="宋体"/>
          <w:sz w:val="24"/>
          <w:szCs w:val="24"/>
        </w:rPr>
        <w:fldChar w:fldCharType="separate"/>
      </w:r>
      <w:r>
        <w:rPr>
          <w:rFonts w:hint="eastAsia" w:ascii="宋体" w:hAnsi="宋体" w:eastAsia="宋体" w:cs="宋体"/>
          <w:position w:val="16"/>
          <w:sz w:val="24"/>
          <w:szCs w:val="24"/>
        </w:rPr>
        <w:t>1</w:t>
      </w:r>
      <w:r>
        <w:rPr>
          <w:rFonts w:hint="eastAsia" w:ascii="宋体" w:hAnsi="宋体" w:eastAsia="宋体" w:cs="宋体"/>
          <w:position w:val="16"/>
          <w:sz w:val="24"/>
          <w:szCs w:val="24"/>
        </w:rPr>
        <w:fldChar w:fldCharType="end"/>
      </w:r>
      <w:r>
        <w:rPr>
          <w:rFonts w:hint="eastAsia" w:ascii="宋体" w:hAnsi="宋体" w:eastAsia="宋体" w:cs="宋体"/>
          <w:position w:val="16"/>
          <w:sz w:val="24"/>
          <w:szCs w:val="24"/>
        </w:rPr>
        <w:t xml:space="preserve"> </w:t>
      </w:r>
      <w:r>
        <w:rPr>
          <w:rFonts w:hint="eastAsia" w:ascii="宋体" w:hAnsi="宋体" w:eastAsia="宋体" w:cs="宋体"/>
          <w:sz w:val="24"/>
          <w:szCs w:val="24"/>
        </w:rPr>
        <w:t>，属于</w:t>
      </w:r>
      <w:r>
        <w:rPr>
          <w:rFonts w:hint="eastAsia" w:ascii="宋体" w:hAnsi="宋体" w:eastAsia="宋体" w:cs="宋体"/>
          <w:sz w:val="24"/>
          <w:szCs w:val="24"/>
          <w:u w:val="single"/>
        </w:rPr>
        <w:t xml:space="preserve"> </w:t>
      </w:r>
      <w:r>
        <w:rPr>
          <w:rFonts w:hint="eastAsia" w:ascii="宋体" w:hAnsi="宋体" w:eastAsia="宋体" w:cs="宋体"/>
          <w:i/>
          <w:iCs/>
          <w:sz w:val="24"/>
          <w:szCs w:val="24"/>
          <w:u w:val="single"/>
        </w:rPr>
        <w:t>(中型企业、</w:t>
      </w:r>
    </w:p>
    <w:p w14:paraId="3E93DA0D">
      <w:pPr>
        <w:pageBreakBefore w:val="0"/>
        <w:kinsoku/>
        <w:wordWrap/>
        <w:overflowPunct/>
        <w:topLinePunct w:val="0"/>
        <w:bidi w:val="0"/>
        <w:spacing w:before="82" w:line="217" w:lineRule="auto"/>
        <w:ind w:left="18"/>
        <w:outlineLvl w:val="9"/>
        <w:rPr>
          <w:rFonts w:hint="eastAsia" w:ascii="宋体" w:hAnsi="宋体" w:eastAsia="宋体" w:cs="宋体"/>
          <w:sz w:val="24"/>
          <w:szCs w:val="24"/>
        </w:rPr>
      </w:pPr>
      <w:r>
        <w:rPr>
          <w:rFonts w:hint="eastAsia" w:ascii="宋体" w:hAnsi="宋体" w:eastAsia="宋体" w:cs="宋体"/>
          <w:i/>
          <w:iCs/>
          <w:spacing w:val="-4"/>
          <w:sz w:val="24"/>
          <w:szCs w:val="24"/>
          <w:u w:val="single"/>
        </w:rPr>
        <w:t>小</w:t>
      </w:r>
      <w:r>
        <w:rPr>
          <w:rFonts w:hint="eastAsia" w:ascii="宋体" w:hAnsi="宋体" w:eastAsia="宋体" w:cs="宋体"/>
          <w:i/>
          <w:iCs/>
          <w:spacing w:val="-3"/>
          <w:sz w:val="24"/>
          <w:szCs w:val="24"/>
          <w:u w:val="single"/>
        </w:rPr>
        <w:t>型企业、微型企业</w:t>
      </w:r>
      <w:r>
        <w:rPr>
          <w:rFonts w:hint="eastAsia" w:ascii="宋体" w:hAnsi="宋体" w:eastAsia="宋体" w:cs="宋体"/>
          <w:i/>
          <w:iCs/>
          <w:spacing w:val="-3"/>
          <w:sz w:val="24"/>
          <w:szCs w:val="24"/>
        </w:rPr>
        <w:t>)</w:t>
      </w:r>
      <w:r>
        <w:rPr>
          <w:rFonts w:hint="eastAsia" w:ascii="宋体" w:hAnsi="宋体" w:eastAsia="宋体" w:cs="宋体"/>
          <w:spacing w:val="-3"/>
          <w:sz w:val="24"/>
          <w:szCs w:val="24"/>
        </w:rPr>
        <w:t>；</w:t>
      </w:r>
    </w:p>
    <w:p w14:paraId="599B105A">
      <w:pPr>
        <w:pageBreakBefore w:val="0"/>
        <w:kinsoku/>
        <w:wordWrap/>
        <w:overflowPunct/>
        <w:topLinePunct w:val="0"/>
        <w:bidi w:val="0"/>
        <w:spacing w:before="133" w:line="291" w:lineRule="auto"/>
        <w:ind w:left="18" w:firstLine="651"/>
        <w:outlineLvl w:val="9"/>
        <w:rPr>
          <w:rFonts w:hint="eastAsia" w:ascii="宋体" w:hAnsi="宋体" w:eastAsia="宋体" w:cs="宋体"/>
          <w:sz w:val="24"/>
          <w:szCs w:val="24"/>
        </w:rPr>
      </w:pPr>
      <w:r>
        <w:rPr>
          <w:rFonts w:hint="eastAsia" w:ascii="宋体" w:hAnsi="宋体" w:eastAsia="宋体" w:cs="宋体"/>
          <w:spacing w:val="-3"/>
          <w:sz w:val="24"/>
          <w:szCs w:val="24"/>
        </w:rPr>
        <w:t>2.</w:t>
      </w:r>
      <w:r>
        <w:rPr>
          <w:rFonts w:hint="eastAsia" w:ascii="宋体" w:hAnsi="宋体" w:eastAsia="宋体" w:cs="宋体"/>
          <w:spacing w:val="-3"/>
          <w:sz w:val="24"/>
          <w:szCs w:val="24"/>
          <w:u w:val="single"/>
        </w:rPr>
        <w:t xml:space="preserve"> </w:t>
      </w:r>
      <w:r>
        <w:rPr>
          <w:rFonts w:hint="eastAsia" w:ascii="宋体" w:hAnsi="宋体" w:eastAsia="宋体" w:cs="宋体"/>
          <w:i/>
          <w:iCs/>
          <w:spacing w:val="-3"/>
          <w:sz w:val="24"/>
          <w:szCs w:val="24"/>
          <w:u w:val="single"/>
        </w:rPr>
        <w:t>(标的名称)</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，属于</w:t>
      </w:r>
      <w:r>
        <w:rPr>
          <w:rFonts w:hint="eastAsia" w:ascii="宋体" w:hAnsi="宋体" w:eastAsia="宋体" w:cs="宋体"/>
          <w:i/>
          <w:iCs/>
          <w:spacing w:val="-3"/>
          <w:sz w:val="24"/>
          <w:szCs w:val="24"/>
          <w:u w:val="single"/>
        </w:rPr>
        <w:t>(采购文件中明确的所属行业</w:t>
      </w:r>
      <w:r>
        <w:rPr>
          <w:rFonts w:hint="eastAsia" w:ascii="宋体" w:hAnsi="宋体" w:eastAsia="宋体" w:cs="宋体"/>
          <w:i/>
          <w:iCs/>
          <w:spacing w:val="-3"/>
          <w:sz w:val="24"/>
          <w:szCs w:val="24"/>
        </w:rPr>
        <w:t>)</w:t>
      </w:r>
      <w:r>
        <w:rPr>
          <w:rFonts w:hint="eastAsia" w:ascii="宋体" w:hAnsi="宋体" w:eastAsia="宋体" w:cs="宋体"/>
          <w:spacing w:val="-3"/>
          <w:sz w:val="24"/>
          <w:szCs w:val="24"/>
        </w:rPr>
        <w:t>；</w:t>
      </w:r>
      <w:r>
        <w:rPr>
          <w:rFonts w:hint="eastAsia" w:ascii="宋体" w:hAnsi="宋体" w:eastAsia="宋体" w:cs="宋体"/>
          <w:sz w:val="24"/>
          <w:szCs w:val="24"/>
        </w:rPr>
        <w:t xml:space="preserve"> </w:t>
      </w:r>
      <w:r>
        <w:rPr>
          <w:rFonts w:hint="eastAsia" w:ascii="宋体" w:hAnsi="宋体" w:eastAsia="宋体" w:cs="宋体"/>
          <w:spacing w:val="14"/>
          <w:sz w:val="24"/>
          <w:szCs w:val="24"/>
        </w:rPr>
        <w:t>承</w:t>
      </w:r>
      <w:r>
        <w:rPr>
          <w:rFonts w:hint="eastAsia" w:ascii="宋体" w:hAnsi="宋体" w:eastAsia="宋体" w:cs="宋体"/>
          <w:spacing w:val="9"/>
          <w:sz w:val="24"/>
          <w:szCs w:val="24"/>
        </w:rPr>
        <w:t>建 (承接) 企业为</w:t>
      </w:r>
      <w:r>
        <w:rPr>
          <w:rFonts w:hint="eastAsia" w:ascii="宋体" w:hAnsi="宋体" w:eastAsia="宋体" w:cs="宋体"/>
          <w:spacing w:val="9"/>
          <w:sz w:val="24"/>
          <w:szCs w:val="24"/>
          <w:u w:val="single"/>
        </w:rPr>
        <w:t xml:space="preserve"> </w:t>
      </w:r>
      <w:r>
        <w:rPr>
          <w:rFonts w:hint="eastAsia" w:ascii="宋体" w:hAnsi="宋体" w:eastAsia="宋体" w:cs="宋体"/>
          <w:i/>
          <w:iCs/>
          <w:spacing w:val="9"/>
          <w:sz w:val="24"/>
          <w:szCs w:val="24"/>
          <w:u w:val="single"/>
        </w:rPr>
        <w:t>(企业名称</w:t>
      </w:r>
      <w:r>
        <w:rPr>
          <w:rFonts w:hint="eastAsia" w:ascii="宋体" w:hAnsi="宋体" w:eastAsia="宋体" w:cs="宋体"/>
          <w:i/>
          <w:iCs/>
          <w:spacing w:val="9"/>
          <w:sz w:val="24"/>
          <w:szCs w:val="24"/>
        </w:rPr>
        <w:t>)</w:t>
      </w:r>
      <w:r>
        <w:rPr>
          <w:rFonts w:hint="eastAsia" w:ascii="宋体" w:hAnsi="宋体" w:eastAsia="宋体" w:cs="宋体"/>
          <w:spacing w:val="9"/>
          <w:sz w:val="24"/>
          <w:szCs w:val="24"/>
        </w:rPr>
        <w:t>，从业人员</w:t>
      </w:r>
      <w:r>
        <w:rPr>
          <w:rFonts w:hint="eastAsia" w:ascii="宋体" w:hAnsi="宋体" w:eastAsia="宋体" w:cs="宋体"/>
          <w:spacing w:val="9"/>
          <w:sz w:val="24"/>
          <w:szCs w:val="24"/>
          <w:u w:val="single"/>
        </w:rPr>
        <w:t xml:space="preserve">    </w:t>
      </w:r>
      <w:r>
        <w:rPr>
          <w:rFonts w:hint="eastAsia" w:ascii="宋体" w:hAnsi="宋体" w:eastAsia="宋体" w:cs="宋体"/>
          <w:spacing w:val="9"/>
          <w:sz w:val="24"/>
          <w:szCs w:val="24"/>
        </w:rPr>
        <w:t>人，营业</w:t>
      </w:r>
      <w:r>
        <w:rPr>
          <w:rFonts w:hint="eastAsia" w:ascii="宋体" w:hAnsi="宋体" w:eastAsia="宋体" w:cs="宋体"/>
          <w:sz w:val="24"/>
          <w:szCs w:val="24"/>
        </w:rPr>
        <w:t xml:space="preserve"> </w:t>
      </w:r>
      <w:r>
        <w:rPr>
          <w:rFonts w:hint="eastAsia" w:ascii="宋体" w:hAnsi="宋体" w:eastAsia="宋体" w:cs="宋体"/>
          <w:spacing w:val="4"/>
          <w:sz w:val="24"/>
          <w:szCs w:val="24"/>
        </w:rPr>
        <w:t>收入为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万元，资产总额为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万元，属于</w:t>
      </w:r>
      <w:r>
        <w:rPr>
          <w:rFonts w:hint="eastAsia" w:ascii="宋体" w:hAnsi="宋体" w:eastAsia="宋体" w:cs="宋体"/>
          <w:spacing w:val="4"/>
          <w:sz w:val="24"/>
          <w:szCs w:val="24"/>
          <w:u w:val="single"/>
        </w:rPr>
        <w:t xml:space="preserve"> </w:t>
      </w:r>
      <w:r>
        <w:rPr>
          <w:rFonts w:hint="eastAsia" w:ascii="宋体" w:hAnsi="宋体" w:eastAsia="宋体" w:cs="宋体"/>
          <w:i/>
          <w:iCs/>
          <w:spacing w:val="4"/>
          <w:sz w:val="24"/>
          <w:szCs w:val="24"/>
          <w:u w:val="single"/>
        </w:rPr>
        <w:t>(中型企业</w:t>
      </w:r>
      <w:r>
        <w:rPr>
          <w:rFonts w:hint="eastAsia" w:ascii="宋体" w:hAnsi="宋体" w:eastAsia="宋体" w:cs="宋体"/>
          <w:i/>
          <w:iCs/>
          <w:spacing w:val="1"/>
          <w:sz w:val="24"/>
          <w:szCs w:val="24"/>
          <w:u w:val="single"/>
        </w:rPr>
        <w:t>、</w:t>
      </w:r>
      <w:r>
        <w:rPr>
          <w:rFonts w:hint="eastAsia" w:ascii="宋体" w:hAnsi="宋体" w:eastAsia="宋体" w:cs="宋体"/>
          <w:sz w:val="24"/>
          <w:szCs w:val="24"/>
        </w:rPr>
        <w:t xml:space="preserve"> </w:t>
      </w:r>
      <w:r>
        <w:rPr>
          <w:rFonts w:hint="eastAsia" w:ascii="宋体" w:hAnsi="宋体" w:eastAsia="宋体" w:cs="宋体"/>
          <w:i/>
          <w:iCs/>
          <w:spacing w:val="-4"/>
          <w:sz w:val="24"/>
          <w:szCs w:val="24"/>
          <w:u w:val="single"/>
        </w:rPr>
        <w:t>小</w:t>
      </w:r>
      <w:r>
        <w:rPr>
          <w:rFonts w:hint="eastAsia" w:ascii="宋体" w:hAnsi="宋体" w:eastAsia="宋体" w:cs="宋体"/>
          <w:i/>
          <w:iCs/>
          <w:spacing w:val="-3"/>
          <w:sz w:val="24"/>
          <w:szCs w:val="24"/>
          <w:u w:val="single"/>
        </w:rPr>
        <w:t>型企业、微型企业</w:t>
      </w:r>
      <w:r>
        <w:rPr>
          <w:rFonts w:hint="eastAsia" w:ascii="宋体" w:hAnsi="宋体" w:eastAsia="宋体" w:cs="宋体"/>
          <w:i/>
          <w:iCs/>
          <w:spacing w:val="-3"/>
          <w:sz w:val="24"/>
          <w:szCs w:val="24"/>
        </w:rPr>
        <w:t>)</w:t>
      </w:r>
      <w:r>
        <w:rPr>
          <w:rFonts w:hint="eastAsia" w:ascii="宋体" w:hAnsi="宋体" w:eastAsia="宋体" w:cs="宋体"/>
          <w:spacing w:val="-3"/>
          <w:sz w:val="24"/>
          <w:szCs w:val="24"/>
        </w:rPr>
        <w:t>；</w:t>
      </w:r>
    </w:p>
    <w:p w14:paraId="4DE54C17">
      <w:pPr>
        <w:pageBreakBefore w:val="0"/>
        <w:kinsoku/>
        <w:wordWrap/>
        <w:overflowPunct/>
        <w:topLinePunct w:val="0"/>
        <w:bidi w:val="0"/>
        <w:spacing w:line="504" w:lineRule="exact"/>
        <w:ind w:left="688"/>
        <w:outlineLvl w:val="9"/>
        <w:rPr>
          <w:rFonts w:hint="eastAsia" w:ascii="宋体" w:hAnsi="宋体" w:eastAsia="宋体" w:cs="宋体"/>
          <w:sz w:val="24"/>
          <w:szCs w:val="24"/>
        </w:rPr>
      </w:pPr>
      <w:r>
        <w:rPr>
          <w:rFonts w:hint="eastAsia" w:ascii="宋体" w:hAnsi="宋体" w:eastAsia="宋体" w:cs="宋体"/>
          <w:spacing w:val="5"/>
          <w:position w:val="4"/>
          <w:sz w:val="24"/>
          <w:szCs w:val="24"/>
        </w:rPr>
        <w:t>…</w:t>
      </w:r>
      <w:r>
        <w:rPr>
          <w:rFonts w:hint="eastAsia" w:ascii="宋体" w:hAnsi="宋体" w:eastAsia="宋体" w:cs="宋体"/>
          <w:spacing w:val="4"/>
          <w:position w:val="4"/>
          <w:sz w:val="24"/>
          <w:szCs w:val="24"/>
        </w:rPr>
        <w:t>…</w:t>
      </w:r>
    </w:p>
    <w:p w14:paraId="342F09C6">
      <w:pPr>
        <w:pageBreakBefore w:val="0"/>
        <w:kinsoku/>
        <w:wordWrap/>
        <w:overflowPunct/>
        <w:topLinePunct w:val="0"/>
        <w:bidi w:val="0"/>
        <w:spacing w:before="13" w:line="310" w:lineRule="auto"/>
        <w:ind w:left="35" w:right="86" w:firstLine="678"/>
        <w:outlineLvl w:val="9"/>
        <w:rPr>
          <w:rFonts w:hint="eastAsia" w:ascii="宋体" w:hAnsi="宋体" w:eastAsia="宋体" w:cs="宋体"/>
          <w:sz w:val="24"/>
          <w:szCs w:val="24"/>
        </w:rPr>
      </w:pPr>
      <w:r>
        <w:rPr>
          <w:rFonts w:hint="eastAsia" w:ascii="宋体" w:hAnsi="宋体" w:eastAsia="宋体" w:cs="宋体"/>
          <w:spacing w:val="7"/>
          <w:sz w:val="24"/>
          <w:szCs w:val="24"/>
        </w:rPr>
        <w:t>以上企业，不属于大企业的分支机构，不存在控股股</w:t>
      </w:r>
      <w:r>
        <w:rPr>
          <w:rFonts w:hint="eastAsia" w:ascii="宋体" w:hAnsi="宋体" w:eastAsia="宋体" w:cs="宋体"/>
          <w:spacing w:val="3"/>
          <w:sz w:val="24"/>
          <w:szCs w:val="24"/>
        </w:rPr>
        <w:t>东</w:t>
      </w:r>
      <w:r>
        <w:rPr>
          <w:rFonts w:hint="eastAsia" w:ascii="宋体" w:hAnsi="宋体" w:eastAsia="宋体" w:cs="宋体"/>
          <w:sz w:val="24"/>
          <w:szCs w:val="24"/>
        </w:rPr>
        <w:t xml:space="preserve"> </w:t>
      </w:r>
      <w:r>
        <w:rPr>
          <w:rFonts w:hint="eastAsia" w:ascii="宋体" w:hAnsi="宋体" w:eastAsia="宋体" w:cs="宋体"/>
          <w:spacing w:val="16"/>
          <w:sz w:val="24"/>
          <w:szCs w:val="24"/>
        </w:rPr>
        <w:t>为大</w:t>
      </w:r>
      <w:r>
        <w:rPr>
          <w:rFonts w:hint="eastAsia" w:ascii="宋体" w:hAnsi="宋体" w:eastAsia="宋体" w:cs="宋体"/>
          <w:spacing w:val="8"/>
          <w:sz w:val="24"/>
          <w:szCs w:val="24"/>
        </w:rPr>
        <w:t>企业的情形，也不存在与大企业的负责人为同一人的情</w:t>
      </w:r>
      <w:r>
        <w:rPr>
          <w:rFonts w:hint="eastAsia" w:ascii="宋体" w:hAnsi="宋体" w:eastAsia="宋体" w:cs="宋体"/>
          <w:sz w:val="24"/>
          <w:szCs w:val="24"/>
        </w:rPr>
        <w:t xml:space="preserve"> </w:t>
      </w:r>
      <w:r>
        <w:rPr>
          <w:rFonts w:hint="eastAsia" w:ascii="宋体" w:hAnsi="宋体" w:eastAsia="宋体" w:cs="宋体"/>
          <w:spacing w:val="-7"/>
          <w:sz w:val="24"/>
          <w:szCs w:val="24"/>
        </w:rPr>
        <w:t>形</w:t>
      </w:r>
      <w:r>
        <w:rPr>
          <w:rFonts w:hint="eastAsia" w:ascii="宋体" w:hAnsi="宋体" w:eastAsia="宋体" w:cs="宋体"/>
          <w:spacing w:val="-6"/>
          <w:sz w:val="24"/>
          <w:szCs w:val="24"/>
        </w:rPr>
        <w:t>。</w:t>
      </w:r>
    </w:p>
    <w:p w14:paraId="31755EEC">
      <w:pPr>
        <w:pageBreakBefore w:val="0"/>
        <w:kinsoku/>
        <w:wordWrap/>
        <w:overflowPunct/>
        <w:topLinePunct w:val="0"/>
        <w:bidi w:val="0"/>
        <w:spacing w:before="1" w:line="319" w:lineRule="auto"/>
        <w:ind w:left="45" w:right="88" w:firstLine="631"/>
        <w:outlineLvl w:val="9"/>
        <w:rPr>
          <w:rFonts w:hint="eastAsia" w:ascii="宋体" w:hAnsi="宋体" w:eastAsia="宋体" w:cs="宋体"/>
          <w:sz w:val="24"/>
          <w:szCs w:val="24"/>
        </w:rPr>
      </w:pPr>
      <w:r>
        <w:rPr>
          <w:rFonts w:hint="eastAsia" w:ascii="宋体" w:hAnsi="宋体" w:eastAsia="宋体" w:cs="宋体"/>
          <w:spacing w:val="16"/>
          <w:sz w:val="24"/>
          <w:szCs w:val="24"/>
        </w:rPr>
        <w:t>本</w:t>
      </w:r>
      <w:r>
        <w:rPr>
          <w:rFonts w:hint="eastAsia" w:ascii="宋体" w:hAnsi="宋体" w:eastAsia="宋体" w:cs="宋体"/>
          <w:spacing w:val="8"/>
          <w:sz w:val="24"/>
          <w:szCs w:val="24"/>
        </w:rPr>
        <w:t>企业对上述声明内容的真实性负责。如有虚假，将依</w:t>
      </w:r>
      <w:r>
        <w:rPr>
          <w:rFonts w:hint="eastAsia" w:ascii="宋体" w:hAnsi="宋体" w:eastAsia="宋体" w:cs="宋体"/>
          <w:sz w:val="24"/>
          <w:szCs w:val="24"/>
        </w:rPr>
        <w:t xml:space="preserve"> </w:t>
      </w:r>
      <w:r>
        <w:rPr>
          <w:rFonts w:hint="eastAsia" w:ascii="宋体" w:hAnsi="宋体" w:eastAsia="宋体" w:cs="宋体"/>
          <w:spacing w:val="8"/>
          <w:sz w:val="24"/>
          <w:szCs w:val="24"/>
        </w:rPr>
        <w:t>法</w:t>
      </w:r>
      <w:r>
        <w:rPr>
          <w:rFonts w:hint="eastAsia" w:ascii="宋体" w:hAnsi="宋体" w:eastAsia="宋体" w:cs="宋体"/>
          <w:spacing w:val="5"/>
          <w:sz w:val="24"/>
          <w:szCs w:val="24"/>
        </w:rPr>
        <w:t>承</w:t>
      </w:r>
      <w:r>
        <w:rPr>
          <w:rFonts w:hint="eastAsia" w:ascii="宋体" w:hAnsi="宋体" w:eastAsia="宋体" w:cs="宋体"/>
          <w:spacing w:val="4"/>
          <w:sz w:val="24"/>
          <w:szCs w:val="24"/>
        </w:rPr>
        <w:t>担相应责任。</w:t>
      </w:r>
    </w:p>
    <w:p w14:paraId="598C7EE3">
      <w:pPr>
        <w:pageBreakBefore w:val="0"/>
        <w:kinsoku/>
        <w:wordWrap/>
        <w:overflowPunct/>
        <w:topLinePunct w:val="0"/>
        <w:bidi w:val="0"/>
        <w:spacing w:before="1" w:line="226" w:lineRule="auto"/>
        <w:ind w:left="3876"/>
        <w:outlineLvl w:val="9"/>
        <w:rPr>
          <w:rFonts w:hint="eastAsia" w:ascii="宋体" w:hAnsi="宋体" w:eastAsia="宋体" w:cs="宋体"/>
          <w:spacing w:val="3"/>
          <w:sz w:val="24"/>
          <w:szCs w:val="24"/>
        </w:rPr>
      </w:pPr>
      <w:r>
        <w:rPr>
          <w:rFonts w:hint="eastAsia" w:ascii="宋体" w:hAnsi="宋体" w:eastAsia="宋体" w:cs="宋体"/>
          <w:spacing w:val="3"/>
          <w:sz w:val="24"/>
          <w:szCs w:val="24"/>
        </w:rPr>
        <w:t>企业名称 (盖章)：</w:t>
      </w:r>
      <w:bookmarkStart w:id="46" w:name="_bookmark2"/>
      <w:bookmarkEnd w:id="46"/>
    </w:p>
    <w:p w14:paraId="436E4A75">
      <w:pPr>
        <w:pageBreakBefore w:val="0"/>
        <w:kinsoku/>
        <w:wordWrap/>
        <w:overflowPunct/>
        <w:topLinePunct w:val="0"/>
        <w:bidi w:val="0"/>
        <w:spacing w:before="1" w:line="226" w:lineRule="auto"/>
        <w:ind w:left="3876"/>
        <w:outlineLvl w:val="9"/>
        <w:rPr>
          <w:rFonts w:hint="eastAsia" w:ascii="宋体" w:hAnsi="宋体" w:eastAsia="宋体" w:cs="宋体"/>
          <w:sz w:val="24"/>
          <w:szCs w:val="24"/>
        </w:rPr>
      </w:pPr>
      <w:r>
        <w:rPr>
          <w:rFonts w:hint="eastAsia" w:ascii="宋体" w:hAnsi="宋体" w:eastAsia="宋体" w:cs="宋体"/>
          <w:spacing w:val="-40"/>
          <w:sz w:val="24"/>
          <w:szCs w:val="24"/>
        </w:rPr>
        <w:t>日</w:t>
      </w:r>
      <w:r>
        <w:rPr>
          <w:rFonts w:hint="eastAsia" w:ascii="宋体" w:hAnsi="宋体" w:eastAsia="宋体" w:cs="宋体"/>
          <w:spacing w:val="-38"/>
          <w:sz w:val="24"/>
          <w:szCs w:val="24"/>
        </w:rPr>
        <w:t xml:space="preserve">          期 ：</w:t>
      </w:r>
    </w:p>
    <w:p w14:paraId="31D61DB7">
      <w:pPr>
        <w:pageBreakBefore w:val="0"/>
        <w:kinsoku/>
        <w:wordWrap/>
        <w:overflowPunct/>
        <w:topLinePunct w:val="0"/>
        <w:bidi w:val="0"/>
        <w:spacing w:line="360" w:lineRule="auto"/>
        <w:outlineLvl w:val="9"/>
        <w:rPr>
          <w:rFonts w:hint="eastAsia" w:ascii="宋体" w:hAnsi="宋体" w:eastAsia="宋体" w:cs="宋体"/>
          <w:sz w:val="24"/>
          <w:szCs w:val="24"/>
        </w:rPr>
      </w:pPr>
    </w:p>
    <w:p w14:paraId="04225F97">
      <w:pPr>
        <w:pageBreakBefore w:val="0"/>
        <w:kinsoku/>
        <w:wordWrap/>
        <w:overflowPunct/>
        <w:topLinePunct w:val="0"/>
        <w:bidi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注：1.从业人员、营业收入、资产总额填报上一年度数据，无上一年度数据的新成立企业可不填报。</w:t>
      </w:r>
    </w:p>
    <w:p w14:paraId="0E25EABC">
      <w:pPr>
        <w:pageBreakBefore w:val="0"/>
        <w:widowControl/>
        <w:kinsoku/>
        <w:wordWrap/>
        <w:overflowPunct/>
        <w:topLinePunct w:val="0"/>
        <w:bidi w:val="0"/>
        <w:jc w:val="left"/>
        <w:outlineLvl w:val="9"/>
        <w:rPr>
          <w:rFonts w:hint="eastAsia" w:ascii="宋体" w:hAnsi="宋体" w:eastAsia="宋体" w:cs="宋体"/>
          <w:sz w:val="24"/>
          <w:szCs w:val="24"/>
        </w:rPr>
      </w:pPr>
      <w:r>
        <w:rPr>
          <w:rFonts w:hint="eastAsia" w:ascii="宋体" w:hAnsi="宋体" w:eastAsia="宋体" w:cs="宋体"/>
          <w:sz w:val="24"/>
          <w:szCs w:val="24"/>
        </w:rPr>
        <w:t>2.本项目如是只面向中小企业采购的应当必须提供。</w:t>
      </w:r>
    </w:p>
    <w:p w14:paraId="6FDC6903">
      <w:pPr>
        <w:keepNext w:val="0"/>
        <w:keepLines w:val="0"/>
        <w:pageBreakBefore w:val="0"/>
        <w:widowControl/>
        <w:suppressLineNumbers w:val="0"/>
        <w:kinsoku/>
        <w:wordWrap/>
        <w:overflowPunct/>
        <w:topLinePunct w:val="0"/>
        <w:bidi w:val="0"/>
        <w:jc w:val="left"/>
        <w:outlineLvl w:val="9"/>
        <w:rPr>
          <w:rFonts w:hint="eastAsia" w:ascii="宋体" w:hAnsi="宋体" w:eastAsia="宋体" w:cs="宋体"/>
          <w:color w:val="000000"/>
          <w:kern w:val="0"/>
          <w:sz w:val="24"/>
          <w:szCs w:val="24"/>
          <w:lang w:val="en-US" w:eastAsia="zh-CN" w:bidi="ar"/>
        </w:rPr>
      </w:pPr>
    </w:p>
    <w:p w14:paraId="0EEF0571">
      <w:pPr>
        <w:keepNext w:val="0"/>
        <w:keepLines w:val="0"/>
        <w:pageBreakBefore w:val="0"/>
        <w:widowControl/>
        <w:suppressLineNumbers w:val="0"/>
        <w:kinsoku/>
        <w:wordWrap/>
        <w:overflowPunct/>
        <w:topLinePunct w:val="0"/>
        <w:bidi w:val="0"/>
        <w:jc w:val="left"/>
        <w:outlineLvl w:val="9"/>
        <w:rPr>
          <w:rFonts w:hint="eastAsia" w:ascii="宋体" w:hAnsi="宋体" w:eastAsia="宋体" w:cs="宋体"/>
          <w:color w:val="000000"/>
          <w:kern w:val="0"/>
          <w:sz w:val="24"/>
          <w:szCs w:val="24"/>
          <w:lang w:val="en-US" w:eastAsia="zh-CN" w:bidi="ar"/>
        </w:rPr>
      </w:pPr>
    </w:p>
    <w:p w14:paraId="3DB28232">
      <w:pPr>
        <w:keepNext w:val="0"/>
        <w:keepLines w:val="0"/>
        <w:pageBreakBefore w:val="0"/>
        <w:widowControl/>
        <w:suppressLineNumbers w:val="0"/>
        <w:kinsoku/>
        <w:wordWrap/>
        <w:overflowPunct/>
        <w:topLinePunct w:val="0"/>
        <w:bidi w:val="0"/>
        <w:jc w:val="left"/>
        <w:outlineLvl w:val="9"/>
        <w:rPr>
          <w:rFonts w:hint="eastAsia" w:ascii="宋体" w:hAnsi="宋体" w:eastAsia="宋体" w:cs="宋体"/>
          <w:color w:val="000000"/>
          <w:kern w:val="0"/>
          <w:sz w:val="24"/>
          <w:szCs w:val="24"/>
          <w:lang w:val="en-US" w:eastAsia="zh-CN" w:bidi="ar"/>
        </w:rPr>
      </w:pPr>
    </w:p>
    <w:p w14:paraId="07CC8BD8">
      <w:pPr>
        <w:keepNext w:val="0"/>
        <w:keepLines w:val="0"/>
        <w:pageBreakBefore w:val="0"/>
        <w:widowControl/>
        <w:suppressLineNumbers w:val="0"/>
        <w:kinsoku/>
        <w:wordWrap/>
        <w:overflowPunct/>
        <w:topLinePunct w:val="0"/>
        <w:bidi w:val="0"/>
        <w:jc w:val="left"/>
        <w:outlineLvl w:val="9"/>
        <w:rPr>
          <w:rFonts w:hint="eastAsia" w:ascii="宋体" w:hAnsi="宋体" w:eastAsia="宋体" w:cs="宋体"/>
          <w:color w:val="000000"/>
          <w:kern w:val="0"/>
          <w:sz w:val="24"/>
          <w:szCs w:val="24"/>
          <w:lang w:val="en-US" w:eastAsia="zh-CN" w:bidi="ar"/>
        </w:rPr>
      </w:pPr>
    </w:p>
    <w:p w14:paraId="5FB7D224">
      <w:pPr>
        <w:keepNext w:val="0"/>
        <w:keepLines w:val="0"/>
        <w:pageBreakBefore w:val="0"/>
        <w:widowControl/>
        <w:suppressLineNumbers w:val="0"/>
        <w:kinsoku/>
        <w:wordWrap/>
        <w:overflowPunct/>
        <w:topLinePunct w:val="0"/>
        <w:bidi w:val="0"/>
        <w:jc w:val="left"/>
        <w:outlineLvl w:val="9"/>
        <w:rPr>
          <w:rFonts w:hint="eastAsia" w:ascii="宋体" w:hAnsi="宋体" w:eastAsia="宋体" w:cs="宋体"/>
          <w:color w:val="000000"/>
          <w:kern w:val="0"/>
          <w:sz w:val="24"/>
          <w:szCs w:val="24"/>
          <w:lang w:val="en-US" w:eastAsia="zh-CN" w:bidi="ar"/>
        </w:rPr>
      </w:pPr>
    </w:p>
    <w:p w14:paraId="5F2A6E00">
      <w:pPr>
        <w:keepNext w:val="0"/>
        <w:keepLines w:val="0"/>
        <w:pageBreakBefore w:val="0"/>
        <w:widowControl/>
        <w:suppressLineNumbers w:val="0"/>
        <w:kinsoku/>
        <w:wordWrap/>
        <w:overflowPunct/>
        <w:topLinePunct w:val="0"/>
        <w:bidi w:val="0"/>
        <w:jc w:val="left"/>
        <w:outlineLvl w:val="9"/>
        <w:rPr>
          <w:rFonts w:hint="eastAsia" w:ascii="宋体" w:hAnsi="宋体" w:eastAsia="宋体" w:cs="宋体"/>
          <w:color w:val="000000"/>
          <w:kern w:val="0"/>
          <w:sz w:val="24"/>
          <w:szCs w:val="24"/>
          <w:lang w:val="en-US" w:eastAsia="zh-CN" w:bidi="ar"/>
        </w:rPr>
      </w:pPr>
    </w:p>
    <w:p w14:paraId="004F5E6C">
      <w:pPr>
        <w:keepNext w:val="0"/>
        <w:keepLines w:val="0"/>
        <w:pageBreakBefore w:val="0"/>
        <w:widowControl/>
        <w:suppressLineNumbers w:val="0"/>
        <w:kinsoku/>
        <w:wordWrap/>
        <w:overflowPunct/>
        <w:topLinePunct w:val="0"/>
        <w:bidi w:val="0"/>
        <w:jc w:val="left"/>
        <w:outlineLvl w:val="9"/>
        <w:rPr>
          <w:rFonts w:hint="eastAsia" w:ascii="宋体" w:hAnsi="宋体" w:eastAsia="宋体" w:cs="宋体"/>
          <w:color w:val="000000"/>
          <w:kern w:val="0"/>
          <w:sz w:val="24"/>
          <w:szCs w:val="24"/>
          <w:lang w:val="en-US" w:eastAsia="zh-CN" w:bidi="ar"/>
        </w:rPr>
      </w:pPr>
    </w:p>
    <w:p w14:paraId="6BCDDE28">
      <w:pPr>
        <w:pStyle w:val="25"/>
        <w:pageBreakBefore w:val="0"/>
        <w:kinsoku/>
        <w:wordWrap/>
        <w:overflowPunct/>
        <w:topLinePunct w:val="0"/>
        <w:bidi w:val="0"/>
        <w:ind w:left="0" w:leftChars="0" w:firstLine="0" w:firstLineChars="0"/>
        <w:outlineLvl w:val="9"/>
        <w:rPr>
          <w:rFonts w:hint="eastAsia"/>
          <w:b w:val="0"/>
          <w:bCs w:val="0"/>
          <w:sz w:val="24"/>
          <w:szCs w:val="24"/>
          <w:lang w:val="en-US" w:eastAsia="zh-CN"/>
        </w:rPr>
      </w:pPr>
    </w:p>
    <w:p w14:paraId="0EF1C1A0">
      <w:pPr>
        <w:pStyle w:val="25"/>
        <w:pageBreakBefore w:val="0"/>
        <w:kinsoku/>
        <w:wordWrap/>
        <w:overflowPunct/>
        <w:topLinePunct w:val="0"/>
        <w:bidi w:val="0"/>
        <w:ind w:left="0" w:leftChars="0" w:firstLine="0" w:firstLineChars="0"/>
        <w:outlineLvl w:val="9"/>
        <w:rPr>
          <w:rFonts w:hint="eastAsia"/>
          <w:b w:val="0"/>
          <w:bCs w:val="0"/>
          <w:sz w:val="24"/>
          <w:szCs w:val="24"/>
          <w:lang w:val="en-US" w:eastAsia="zh-CN"/>
        </w:rPr>
      </w:pPr>
    </w:p>
    <w:p w14:paraId="1A5BE344">
      <w:pPr>
        <w:pStyle w:val="25"/>
        <w:pageBreakBefore w:val="0"/>
        <w:kinsoku/>
        <w:wordWrap/>
        <w:overflowPunct/>
        <w:topLinePunct w:val="0"/>
        <w:bidi w:val="0"/>
        <w:ind w:left="0" w:leftChars="0" w:firstLine="0" w:firstLineChars="0"/>
        <w:outlineLvl w:val="9"/>
        <w:rPr>
          <w:rFonts w:hint="eastAsia"/>
          <w:b w:val="0"/>
          <w:bCs w:val="0"/>
          <w:sz w:val="24"/>
          <w:szCs w:val="24"/>
          <w:lang w:val="en-US" w:eastAsia="zh-CN"/>
        </w:rPr>
      </w:pPr>
    </w:p>
    <w:p w14:paraId="593FBF3E">
      <w:pPr>
        <w:pageBreakBefore w:val="0"/>
        <w:tabs>
          <w:tab w:val="center" w:pos="4153"/>
          <w:tab w:val="left" w:pos="4905"/>
        </w:tabs>
        <w:kinsoku/>
        <w:wordWrap/>
        <w:overflowPunct/>
        <w:topLinePunct w:val="0"/>
        <w:bidi w:val="0"/>
        <w:jc w:val="left"/>
        <w:outlineLvl w:val="9"/>
        <w:rPr>
          <w:rFonts w:hint="default"/>
          <w:b/>
          <w:sz w:val="32"/>
          <w:szCs w:val="32"/>
          <w:lang w:val="en-US"/>
        </w:rPr>
      </w:pPr>
      <w:r>
        <w:rPr>
          <w:rFonts w:hint="eastAsia"/>
          <w:b w:val="0"/>
          <w:bCs w:val="0"/>
          <w:sz w:val="24"/>
          <w:szCs w:val="24"/>
          <w:lang w:val="en-US" w:eastAsia="zh-CN"/>
        </w:rPr>
        <w:t>附件</w:t>
      </w:r>
      <w:r>
        <w:rPr>
          <w:rFonts w:hint="eastAsia"/>
          <w:b w:val="0"/>
          <w:bCs w:val="0"/>
          <w:sz w:val="24"/>
          <w:szCs w:val="24"/>
        </w:rPr>
        <w:t>十</w:t>
      </w:r>
      <w:r>
        <w:rPr>
          <w:rFonts w:hint="eastAsia"/>
          <w:b w:val="0"/>
          <w:bCs w:val="0"/>
          <w:sz w:val="24"/>
          <w:szCs w:val="24"/>
          <w:lang w:val="en-US" w:eastAsia="zh-CN"/>
        </w:rPr>
        <w:t>六</w:t>
      </w:r>
    </w:p>
    <w:p w14:paraId="46EC4C59">
      <w:pPr>
        <w:pageBreakBefore w:val="0"/>
        <w:tabs>
          <w:tab w:val="center" w:pos="4153"/>
          <w:tab w:val="left" w:pos="4905"/>
        </w:tabs>
        <w:kinsoku/>
        <w:wordWrap/>
        <w:overflowPunct/>
        <w:topLinePunct w:val="0"/>
        <w:bidi w:val="0"/>
        <w:jc w:val="center"/>
        <w:outlineLvl w:val="9"/>
        <w:rPr>
          <w:rFonts w:hint="eastAsia"/>
          <w:b/>
          <w:sz w:val="30"/>
          <w:szCs w:val="30"/>
        </w:rPr>
      </w:pPr>
      <w:r>
        <w:rPr>
          <w:rFonts w:hint="eastAsia"/>
          <w:b/>
          <w:sz w:val="32"/>
          <w:szCs w:val="32"/>
        </w:rPr>
        <w:t>其他资料</w:t>
      </w:r>
    </w:p>
    <w:p w14:paraId="41526E53">
      <w:pPr>
        <w:pageBreakBefore w:val="0"/>
        <w:kinsoku/>
        <w:wordWrap/>
        <w:overflowPunct/>
        <w:topLinePunct w:val="0"/>
        <w:bidi w:val="0"/>
        <w:jc w:val="center"/>
        <w:outlineLvl w:val="9"/>
      </w:pPr>
    </w:p>
    <w:p w14:paraId="1CCDED49">
      <w:pPr>
        <w:pageBreakBefore w:val="0"/>
        <w:kinsoku/>
        <w:wordWrap/>
        <w:overflowPunct/>
        <w:topLinePunct w:val="0"/>
        <w:bidi w:val="0"/>
        <w:jc w:val="center"/>
        <w:outlineLvl w:val="9"/>
        <w:rPr>
          <w:rFonts w:hint="eastAsia"/>
          <w:sz w:val="24"/>
          <w:szCs w:val="24"/>
        </w:rPr>
      </w:pPr>
      <w:r>
        <w:rPr>
          <w:rFonts w:hint="eastAsia"/>
          <w:sz w:val="24"/>
          <w:szCs w:val="24"/>
          <w:lang w:val="en-US" w:eastAsia="zh-CN"/>
        </w:rPr>
        <w:t>磋商</w:t>
      </w:r>
      <w:r>
        <w:rPr>
          <w:rFonts w:hint="eastAsia"/>
          <w:sz w:val="24"/>
          <w:szCs w:val="24"/>
        </w:rPr>
        <w:t>文件规定的或投标人认为需提交的资料。</w:t>
      </w:r>
    </w:p>
    <w:p w14:paraId="532D517B">
      <w:pPr>
        <w:pStyle w:val="12"/>
        <w:pageBreakBefore w:val="0"/>
        <w:kinsoku/>
        <w:wordWrap/>
        <w:overflowPunct/>
        <w:topLinePunct w:val="0"/>
        <w:bidi w:val="0"/>
        <w:ind w:right="420"/>
        <w:outlineLvl w:val="9"/>
        <w:rPr>
          <w:rFonts w:hint="eastAsia"/>
        </w:rPr>
      </w:pPr>
    </w:p>
    <w:p w14:paraId="369FA693">
      <w:pPr>
        <w:pageBreakBefore w:val="0"/>
        <w:kinsoku/>
        <w:wordWrap/>
        <w:overflowPunct/>
        <w:topLinePunct w:val="0"/>
        <w:bidi w:val="0"/>
        <w:jc w:val="center"/>
        <w:outlineLvl w:val="9"/>
        <w:rPr>
          <w:rFonts w:hint="eastAsia"/>
          <w:sz w:val="24"/>
          <w:szCs w:val="24"/>
        </w:rPr>
      </w:pPr>
    </w:p>
    <w:p w14:paraId="6D2346C5">
      <w:pPr>
        <w:pStyle w:val="12"/>
        <w:pageBreakBefore w:val="0"/>
        <w:kinsoku/>
        <w:wordWrap/>
        <w:overflowPunct/>
        <w:topLinePunct w:val="0"/>
        <w:bidi w:val="0"/>
        <w:ind w:right="420"/>
        <w:outlineLvl w:val="9"/>
        <w:rPr>
          <w:rFonts w:hint="eastAsia"/>
        </w:rPr>
      </w:pPr>
    </w:p>
    <w:p w14:paraId="752B7FD0">
      <w:pPr>
        <w:pStyle w:val="12"/>
        <w:pageBreakBefore w:val="0"/>
        <w:kinsoku/>
        <w:wordWrap/>
        <w:overflowPunct/>
        <w:topLinePunct w:val="0"/>
        <w:bidi w:val="0"/>
        <w:ind w:right="420"/>
        <w:outlineLvl w:val="9"/>
        <w:rPr>
          <w:rFonts w:hint="eastAsia"/>
        </w:rPr>
      </w:pPr>
    </w:p>
    <w:p w14:paraId="2A4C26DE">
      <w:pPr>
        <w:pStyle w:val="12"/>
        <w:pageBreakBefore w:val="0"/>
        <w:kinsoku/>
        <w:wordWrap/>
        <w:overflowPunct/>
        <w:topLinePunct w:val="0"/>
        <w:bidi w:val="0"/>
        <w:ind w:right="420"/>
        <w:outlineLvl w:val="9"/>
        <w:rPr>
          <w:rFonts w:hint="eastAsia"/>
        </w:rPr>
      </w:pPr>
    </w:p>
    <w:p w14:paraId="32F8D9E6">
      <w:pPr>
        <w:pStyle w:val="36"/>
        <w:pageBreakBefore w:val="0"/>
        <w:kinsoku/>
        <w:wordWrap/>
        <w:overflowPunct/>
        <w:topLinePunct w:val="0"/>
        <w:bidi w:val="0"/>
        <w:outlineLvl w:val="9"/>
        <w:rPr>
          <w:rFonts w:hint="eastAsia"/>
        </w:rPr>
      </w:pPr>
    </w:p>
    <w:p w14:paraId="1B89E58E">
      <w:pPr>
        <w:pStyle w:val="2"/>
        <w:pageBreakBefore w:val="0"/>
        <w:kinsoku/>
        <w:wordWrap/>
        <w:overflowPunct/>
        <w:topLinePunct w:val="0"/>
        <w:bidi w:val="0"/>
        <w:ind w:left="440" w:firstLine="220"/>
        <w:jc w:val="center"/>
        <w:outlineLvl w:val="9"/>
        <w:rPr>
          <w:b/>
          <w:sz w:val="36"/>
          <w:szCs w:val="36"/>
        </w:rPr>
      </w:pPr>
      <w:r>
        <w:rPr>
          <w:rFonts w:hint="eastAsia"/>
          <w:b/>
          <w:sz w:val="36"/>
          <w:szCs w:val="36"/>
        </w:rPr>
        <w:t>周口市政府采购合同融资政策告知函</w:t>
      </w:r>
    </w:p>
    <w:p w14:paraId="613DFA5C">
      <w:pPr>
        <w:pStyle w:val="2"/>
        <w:pageBreakBefore w:val="0"/>
        <w:kinsoku/>
        <w:wordWrap/>
        <w:overflowPunct/>
        <w:topLinePunct w:val="0"/>
        <w:bidi w:val="0"/>
        <w:ind w:left="0" w:leftChars="0" w:firstLine="0" w:firstLineChars="0"/>
        <w:outlineLvl w:val="9"/>
        <w:rPr>
          <w:rFonts w:hint="eastAsia" w:ascii="宋体" w:hAnsi="宋体" w:eastAsia="宋体"/>
          <w:sz w:val="24"/>
        </w:rPr>
      </w:pPr>
    </w:p>
    <w:p w14:paraId="5E5B18B9">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9"/>
        <w:rPr>
          <w:rFonts w:hint="eastAsia" w:ascii="宋体" w:hAnsi="宋体" w:eastAsia="宋体"/>
          <w:sz w:val="28"/>
          <w:szCs w:val="28"/>
        </w:rPr>
      </w:pPr>
      <w:r>
        <w:rPr>
          <w:rFonts w:hint="eastAsia" w:ascii="宋体" w:hAnsi="宋体" w:eastAsia="宋体"/>
          <w:sz w:val="28"/>
          <w:szCs w:val="28"/>
        </w:rPr>
        <w:t>各供应商：</w:t>
      </w:r>
    </w:p>
    <w:p w14:paraId="6C12C5FC">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outlineLvl w:val="9"/>
        <w:rPr>
          <w:rFonts w:ascii="宋体" w:hAnsi="宋体" w:eastAsia="宋体"/>
          <w:sz w:val="28"/>
          <w:szCs w:val="28"/>
        </w:rPr>
      </w:pPr>
      <w:r>
        <w:rPr>
          <w:rFonts w:hint="eastAsia" w:ascii="宋体" w:hAnsi="宋体" w:eastAsia="宋体"/>
          <w:sz w:val="28"/>
          <w:szCs w:val="28"/>
        </w:rPr>
        <w:t>欢迎贵公司参与周口市政府采购活动！</w:t>
      </w:r>
    </w:p>
    <w:p w14:paraId="20D417B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outlineLvl w:val="9"/>
        <w:rPr>
          <w:rFonts w:ascii="宋体" w:hAnsi="宋体" w:eastAsia="宋体"/>
          <w:sz w:val="28"/>
          <w:szCs w:val="28"/>
        </w:rPr>
      </w:pPr>
      <w:r>
        <w:rPr>
          <w:rFonts w:hint="eastAsia" w:ascii="宋体" w:hAnsi="宋体" w:eastAsia="宋体"/>
          <w:sz w:val="28"/>
          <w:szCs w:val="28"/>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18A69F2">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ascii="宋体" w:hAnsi="宋体" w:eastAsia="宋体"/>
          <w:sz w:val="28"/>
          <w:szCs w:val="28"/>
        </w:rPr>
      </w:pPr>
      <w:r>
        <w:rPr>
          <w:rFonts w:hint="eastAsia" w:ascii="宋体" w:hAnsi="宋体" w:eastAsia="宋体"/>
          <w:sz w:val="28"/>
          <w:szCs w:val="28"/>
        </w:rPr>
        <w:t>贷款渠道和提供贷款的金融机构，可在河南省政府采购网“河南省政府采购合同融资平台”查询联系。</w:t>
      </w:r>
    </w:p>
    <w:p w14:paraId="6E17139F">
      <w:pPr>
        <w:pageBreakBefore w:val="0"/>
        <w:kinsoku/>
        <w:wordWrap/>
        <w:overflowPunct/>
        <w:topLinePunct w:val="0"/>
        <w:bidi w:val="0"/>
        <w:outlineLvl w:val="9"/>
      </w:pPr>
    </w:p>
    <w:p w14:paraId="14C9B7C3">
      <w:pPr>
        <w:pStyle w:val="2"/>
      </w:pPr>
    </w:p>
    <w:p w14:paraId="4FD42690">
      <w:pPr>
        <w:pStyle w:val="2"/>
        <w:ind w:left="0" w:leftChars="0" w:firstLine="0" w:firstLineChars="0"/>
      </w:pPr>
    </w:p>
    <w:p w14:paraId="682B9480">
      <w:pPr>
        <w:pStyle w:val="2"/>
      </w:pPr>
    </w:p>
    <w:p w14:paraId="04C25F83">
      <w:pPr>
        <w:pStyle w:val="7"/>
        <w:bidi w:val="0"/>
        <w:ind w:firstLine="3200" w:firstLineChars="1000"/>
        <w:rPr>
          <w:rStyle w:val="63"/>
          <w:rFonts w:hint="eastAsia"/>
          <w:b w:val="0"/>
          <w:bCs w:val="0"/>
        </w:rPr>
      </w:pPr>
      <w:r>
        <w:rPr>
          <w:rStyle w:val="63"/>
          <w:rFonts w:hint="eastAsia"/>
          <w:b w:val="0"/>
          <w:bCs w:val="0"/>
        </w:rPr>
        <w:t>最终报价表</w:t>
      </w:r>
    </w:p>
    <w:p w14:paraId="0C2C1AE6">
      <w:pPr>
        <w:jc w:val="center"/>
        <w:rPr>
          <w:rFonts w:hint="eastAsia" w:ascii="仿宋" w:hAnsi="仿宋" w:eastAsia="仿宋" w:cs="仿宋"/>
          <w:b/>
          <w:bCs/>
          <w:color w:val="auto"/>
          <w:sz w:val="32"/>
          <w:szCs w:val="32"/>
          <w:highlight w:val="none"/>
        </w:rPr>
      </w:pPr>
    </w:p>
    <w:p w14:paraId="34B37102">
      <w:pPr>
        <w:spacing w:line="360" w:lineRule="auto"/>
        <w:ind w:firstLine="240" w:firstLineChars="1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货币单位：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人民币（元）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432"/>
      </w:tblGrid>
      <w:tr w14:paraId="5163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2518" w:type="dxa"/>
            <w:tcBorders>
              <w:top w:val="single" w:color="auto" w:sz="4" w:space="0"/>
              <w:bottom w:val="single" w:color="auto" w:sz="4" w:space="0"/>
              <w:right w:val="single" w:color="auto" w:sz="4" w:space="0"/>
            </w:tcBorders>
            <w:noWrap w:val="0"/>
            <w:vAlign w:val="center"/>
          </w:tcPr>
          <w:p w14:paraId="0E482584">
            <w:pPr>
              <w:keepNext w:val="0"/>
              <w:keepLines w:val="0"/>
              <w:suppressLineNumbers w:val="0"/>
              <w:wordWrap w:val="0"/>
              <w:topLinePunct/>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名 称</w:t>
            </w:r>
          </w:p>
        </w:tc>
        <w:tc>
          <w:tcPr>
            <w:tcW w:w="6432" w:type="dxa"/>
            <w:tcBorders>
              <w:top w:val="single" w:color="auto" w:sz="4" w:space="0"/>
              <w:bottom w:val="single" w:color="auto" w:sz="4" w:space="0"/>
              <w:right w:val="single" w:color="auto" w:sz="4" w:space="0"/>
            </w:tcBorders>
            <w:noWrap w:val="0"/>
            <w:vAlign w:val="center"/>
          </w:tcPr>
          <w:p w14:paraId="1F453B63">
            <w:pPr>
              <w:keepNext w:val="0"/>
              <w:keepLines w:val="0"/>
              <w:suppressLineNumbers w:val="0"/>
              <w:wordWrap w:val="0"/>
              <w:topLinePunct/>
              <w:spacing w:before="0" w:beforeAutospacing="0" w:after="0" w:afterAutospacing="0" w:line="360" w:lineRule="auto"/>
              <w:ind w:left="0" w:right="0"/>
              <w:rPr>
                <w:rFonts w:hint="eastAsia" w:ascii="仿宋" w:hAnsi="仿宋" w:eastAsia="仿宋" w:cs="仿宋"/>
                <w:color w:val="auto"/>
                <w:sz w:val="24"/>
                <w:highlight w:val="none"/>
              </w:rPr>
            </w:pPr>
          </w:p>
        </w:tc>
      </w:tr>
      <w:tr w14:paraId="26BA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2518" w:type="dxa"/>
            <w:tcBorders>
              <w:top w:val="nil"/>
            </w:tcBorders>
            <w:noWrap w:val="0"/>
            <w:vAlign w:val="center"/>
          </w:tcPr>
          <w:p w14:paraId="723FF6D9">
            <w:pPr>
              <w:keepNext w:val="0"/>
              <w:keepLines w:val="0"/>
              <w:suppressLineNumbers w:val="0"/>
              <w:wordWrap w:val="0"/>
              <w:topLinePunct/>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全称</w:t>
            </w:r>
          </w:p>
        </w:tc>
        <w:tc>
          <w:tcPr>
            <w:tcW w:w="6432" w:type="dxa"/>
            <w:tcBorders>
              <w:top w:val="nil"/>
            </w:tcBorders>
            <w:noWrap w:val="0"/>
            <w:vAlign w:val="center"/>
          </w:tcPr>
          <w:p w14:paraId="491A59A9">
            <w:pPr>
              <w:keepNext w:val="0"/>
              <w:keepLines w:val="0"/>
              <w:suppressLineNumbers w:val="0"/>
              <w:wordWrap w:val="0"/>
              <w:topLinePunct/>
              <w:spacing w:before="0" w:beforeAutospacing="0" w:after="0" w:afterAutospacing="0" w:line="360" w:lineRule="auto"/>
              <w:ind w:left="0" w:right="0"/>
              <w:rPr>
                <w:rFonts w:hint="eastAsia" w:ascii="仿宋" w:hAnsi="仿宋" w:eastAsia="仿宋" w:cs="仿宋"/>
                <w:color w:val="auto"/>
                <w:sz w:val="24"/>
                <w:highlight w:val="none"/>
              </w:rPr>
            </w:pPr>
          </w:p>
        </w:tc>
      </w:tr>
      <w:tr w14:paraId="30E9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atLeast"/>
          <w:jc w:val="center"/>
        </w:trPr>
        <w:tc>
          <w:tcPr>
            <w:tcW w:w="2518" w:type="dxa"/>
            <w:tcBorders>
              <w:bottom w:val="single" w:color="auto" w:sz="4" w:space="0"/>
            </w:tcBorders>
            <w:noWrap w:val="0"/>
            <w:vAlign w:val="center"/>
          </w:tcPr>
          <w:p w14:paraId="3E497F79">
            <w:pPr>
              <w:keepNext w:val="0"/>
              <w:keepLines w:val="0"/>
              <w:suppressLineNumbers w:val="0"/>
              <w:wordWrap w:val="0"/>
              <w:topLinePunct/>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w:t>
            </w:r>
          </w:p>
          <w:p w14:paraId="37A210BB">
            <w:pPr>
              <w:keepNext w:val="0"/>
              <w:keepLines w:val="0"/>
              <w:suppressLineNumbers w:val="0"/>
              <w:wordWrap w:val="0"/>
              <w:topLinePunct/>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（人民币）</w:t>
            </w:r>
          </w:p>
        </w:tc>
        <w:tc>
          <w:tcPr>
            <w:tcW w:w="6432" w:type="dxa"/>
            <w:tcBorders>
              <w:bottom w:val="single" w:color="auto" w:sz="4" w:space="0"/>
            </w:tcBorders>
            <w:noWrap w:val="0"/>
            <w:vAlign w:val="center"/>
          </w:tcPr>
          <w:p w14:paraId="20D7A157">
            <w:pPr>
              <w:keepNext w:val="0"/>
              <w:keepLines w:val="0"/>
              <w:suppressLineNumbers w:val="0"/>
              <w:snapToGrid w:val="0"/>
              <w:spacing w:before="0" w:beforeAutospacing="0" w:after="0" w:afterAutospacing="0" w:line="240" w:lineRule="auto"/>
              <w:ind w:left="0" w:right="0"/>
              <w:rPr>
                <w:rFonts w:hint="eastAsia" w:ascii="仿宋" w:hAnsi="仿宋" w:eastAsia="仿宋" w:cs="仿宋"/>
                <w:sz w:val="24"/>
                <w:szCs w:val="24"/>
                <w:lang w:val="en-US" w:eastAsia="zh-CN"/>
              </w:rPr>
            </w:pPr>
          </w:p>
          <w:p w14:paraId="130268A5">
            <w:pPr>
              <w:keepNext w:val="0"/>
              <w:keepLines w:val="0"/>
              <w:suppressLineNumbers w:val="0"/>
              <w:snapToGrid w:val="0"/>
              <w:spacing w:before="0" w:beforeAutospacing="0" w:after="0" w:afterAutospacing="0" w:line="240" w:lineRule="auto"/>
              <w:ind w:left="0" w:right="0"/>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大写）人民币</w:t>
            </w:r>
            <w:r>
              <w:rPr>
                <w:rFonts w:hint="eastAsia" w:ascii="仿宋" w:hAnsi="仿宋" w:eastAsia="仿宋" w:cs="仿宋"/>
                <w:sz w:val="24"/>
                <w:szCs w:val="24"/>
                <w:u w:val="single"/>
              </w:rPr>
              <w:t xml:space="preserve">                                  </w:t>
            </w:r>
          </w:p>
          <w:p w14:paraId="678FB63B">
            <w:pPr>
              <w:keepNext w:val="0"/>
              <w:keepLines w:val="0"/>
              <w:suppressLineNumbers w:val="0"/>
              <w:wordWrap w:val="0"/>
              <w:topLinePunct/>
              <w:spacing w:before="0" w:beforeAutospacing="0" w:after="0" w:afterAutospacing="0" w:line="240" w:lineRule="auto"/>
              <w:ind w:left="0" w:right="0"/>
              <w:rPr>
                <w:rFonts w:hint="eastAsia" w:ascii="仿宋" w:hAnsi="仿宋" w:eastAsia="仿宋" w:cs="仿宋"/>
                <w:sz w:val="24"/>
                <w:szCs w:val="24"/>
              </w:rPr>
            </w:pPr>
          </w:p>
          <w:p w14:paraId="62BC45EA">
            <w:pPr>
              <w:keepNext w:val="0"/>
              <w:keepLines w:val="0"/>
              <w:suppressLineNumbers w:val="0"/>
              <w:wordWrap w:val="0"/>
              <w:topLinePunct/>
              <w:spacing w:before="0" w:beforeAutospacing="0" w:after="0" w:afterAutospacing="0" w:line="240" w:lineRule="auto"/>
              <w:ind w:left="0" w:right="0"/>
              <w:rPr>
                <w:rFonts w:hint="eastAsia" w:ascii="仿宋" w:hAnsi="仿宋" w:eastAsia="仿宋" w:cs="仿宋"/>
                <w:color w:val="auto"/>
                <w:sz w:val="24"/>
                <w:highlight w:val="none"/>
              </w:rPr>
            </w:pPr>
            <w:r>
              <w:rPr>
                <w:rFonts w:hint="eastAsia" w:ascii="仿宋" w:hAnsi="仿宋" w:eastAsia="仿宋" w:cs="仿宋"/>
                <w:sz w:val="24"/>
                <w:szCs w:val="24"/>
              </w:rPr>
              <w:t>（小写）￥：</w:t>
            </w:r>
            <w:r>
              <w:rPr>
                <w:rFonts w:hint="eastAsia" w:ascii="仿宋" w:hAnsi="仿宋" w:eastAsia="仿宋" w:cs="仿宋"/>
                <w:sz w:val="24"/>
                <w:szCs w:val="24"/>
                <w:u w:val="single"/>
              </w:rPr>
              <w:t xml:space="preserve">                                    </w:t>
            </w:r>
          </w:p>
        </w:tc>
      </w:tr>
      <w:tr w14:paraId="1AA7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2518" w:type="dxa"/>
            <w:tcBorders>
              <w:bottom w:val="single" w:color="auto" w:sz="4" w:space="0"/>
            </w:tcBorders>
            <w:noWrap w:val="0"/>
            <w:vAlign w:val="center"/>
          </w:tcPr>
          <w:p w14:paraId="5DA32699">
            <w:pPr>
              <w:keepNext w:val="0"/>
              <w:keepLines w:val="0"/>
              <w:suppressLineNumbers w:val="0"/>
              <w:wordWrap w:val="0"/>
              <w:topLinePunct/>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质量要求</w:t>
            </w:r>
          </w:p>
        </w:tc>
        <w:tc>
          <w:tcPr>
            <w:tcW w:w="6432" w:type="dxa"/>
            <w:tcBorders>
              <w:bottom w:val="single" w:color="auto" w:sz="4" w:space="0"/>
            </w:tcBorders>
            <w:noWrap w:val="0"/>
            <w:vAlign w:val="center"/>
          </w:tcPr>
          <w:p w14:paraId="1F75D460">
            <w:pPr>
              <w:keepNext w:val="0"/>
              <w:keepLines w:val="0"/>
              <w:suppressLineNumbers w:val="0"/>
              <w:wordWrap w:val="0"/>
              <w:topLinePunct/>
              <w:spacing w:before="0" w:beforeAutospacing="0" w:after="0" w:afterAutospacing="0" w:line="360" w:lineRule="auto"/>
              <w:ind w:left="0" w:right="0"/>
              <w:rPr>
                <w:rFonts w:hint="eastAsia" w:ascii="仿宋" w:hAnsi="仿宋" w:eastAsia="仿宋" w:cs="仿宋"/>
                <w:color w:val="auto"/>
                <w:sz w:val="24"/>
                <w:highlight w:val="none"/>
              </w:rPr>
            </w:pPr>
          </w:p>
        </w:tc>
      </w:tr>
      <w:tr w14:paraId="2F09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2518" w:type="dxa"/>
            <w:noWrap w:val="0"/>
            <w:vAlign w:val="center"/>
          </w:tcPr>
          <w:p w14:paraId="686BA325">
            <w:pPr>
              <w:keepNext w:val="0"/>
              <w:keepLines w:val="0"/>
              <w:suppressLineNumbers w:val="0"/>
              <w:wordWrap w:val="0"/>
              <w:topLinePunct/>
              <w:spacing w:before="0" w:beforeAutospacing="0" w:after="0" w:afterAutospacing="0" w:line="360" w:lineRule="auto"/>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供货安装期</w:t>
            </w:r>
          </w:p>
        </w:tc>
        <w:tc>
          <w:tcPr>
            <w:tcW w:w="6432" w:type="dxa"/>
            <w:noWrap w:val="0"/>
            <w:vAlign w:val="center"/>
          </w:tcPr>
          <w:p w14:paraId="183A492A">
            <w:pPr>
              <w:keepNext w:val="0"/>
              <w:keepLines w:val="0"/>
              <w:suppressLineNumbers w:val="0"/>
              <w:wordWrap w:val="0"/>
              <w:topLinePunct/>
              <w:spacing w:before="0" w:beforeAutospacing="0" w:after="0" w:afterAutospacing="0" w:line="360" w:lineRule="auto"/>
              <w:ind w:left="0" w:right="0"/>
              <w:rPr>
                <w:rFonts w:hint="eastAsia" w:ascii="仿宋" w:hAnsi="仿宋" w:eastAsia="仿宋" w:cs="仿宋"/>
                <w:color w:val="auto"/>
                <w:sz w:val="24"/>
                <w:highlight w:val="none"/>
              </w:rPr>
            </w:pPr>
          </w:p>
        </w:tc>
      </w:tr>
      <w:tr w14:paraId="3128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2518" w:type="dxa"/>
            <w:noWrap w:val="0"/>
            <w:vAlign w:val="center"/>
          </w:tcPr>
          <w:p w14:paraId="7D381D17">
            <w:pPr>
              <w:keepNext w:val="0"/>
              <w:keepLines w:val="0"/>
              <w:suppressLineNumbers w:val="0"/>
              <w:wordWrap w:val="0"/>
              <w:topLinePunct/>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付款方式</w:t>
            </w:r>
          </w:p>
          <w:p w14:paraId="74435DC9">
            <w:pPr>
              <w:keepNext w:val="0"/>
              <w:keepLines w:val="0"/>
              <w:suppressLineNumbers w:val="0"/>
              <w:wordWrap w:val="0"/>
              <w:topLinePunct/>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是否响应</w:t>
            </w:r>
          </w:p>
        </w:tc>
        <w:tc>
          <w:tcPr>
            <w:tcW w:w="6432" w:type="dxa"/>
            <w:noWrap w:val="0"/>
            <w:vAlign w:val="center"/>
          </w:tcPr>
          <w:p w14:paraId="20A9A483">
            <w:pPr>
              <w:keepNext w:val="0"/>
              <w:keepLines w:val="0"/>
              <w:suppressLineNumbers w:val="0"/>
              <w:wordWrap w:val="0"/>
              <w:topLinePunct/>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是</w:t>
            </w:r>
          </w:p>
        </w:tc>
      </w:tr>
      <w:tr w14:paraId="191B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2518" w:type="dxa"/>
            <w:noWrap w:val="0"/>
            <w:vAlign w:val="center"/>
          </w:tcPr>
          <w:p w14:paraId="1DAE762D">
            <w:pPr>
              <w:keepNext w:val="0"/>
              <w:keepLines w:val="0"/>
              <w:suppressLineNumbers w:val="0"/>
              <w:wordWrap w:val="0"/>
              <w:topLinePunct/>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6432" w:type="dxa"/>
            <w:noWrap w:val="0"/>
            <w:vAlign w:val="center"/>
          </w:tcPr>
          <w:p w14:paraId="1BAAD0BD">
            <w:pPr>
              <w:keepNext w:val="0"/>
              <w:keepLines w:val="0"/>
              <w:suppressLineNumbers w:val="0"/>
              <w:wordWrap w:val="0"/>
              <w:topLinePunct/>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完全响应</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文件要求</w:t>
            </w:r>
          </w:p>
        </w:tc>
      </w:tr>
    </w:tbl>
    <w:p w14:paraId="79FB8CC1">
      <w:pPr>
        <w:pStyle w:val="64"/>
        <w:spacing w:line="360" w:lineRule="auto"/>
        <w:rPr>
          <w:rFonts w:hint="eastAsia" w:ascii="仿宋" w:hAnsi="仿宋" w:eastAsia="仿宋" w:cs="仿宋"/>
          <w:color w:val="auto"/>
          <w:sz w:val="24"/>
          <w:szCs w:val="24"/>
          <w:highlight w:val="none"/>
        </w:rPr>
      </w:pPr>
    </w:p>
    <w:p w14:paraId="26C0A9AA">
      <w:pPr>
        <w:pStyle w:val="64"/>
        <w:spacing w:line="360" w:lineRule="auto"/>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                 授权代表（或法人代表）签字或盖章：</w:t>
      </w:r>
    </w:p>
    <w:p w14:paraId="7C6B3330">
      <w:pPr>
        <w:spacing w:line="360" w:lineRule="auto"/>
        <w:jc w:val="left"/>
        <w:rPr>
          <w:rFonts w:hint="eastAsia" w:ascii="仿宋" w:hAnsi="仿宋" w:eastAsia="仿宋" w:cs="仿宋"/>
          <w:b/>
          <w:color w:val="auto"/>
          <w:sz w:val="24"/>
          <w:highlight w:val="none"/>
          <w:lang w:val="zh-CN"/>
        </w:rPr>
      </w:pPr>
    </w:p>
    <w:p w14:paraId="251DBF8A">
      <w:pPr>
        <w:pStyle w:val="27"/>
        <w:rPr>
          <w:rFonts w:hint="eastAsia" w:ascii="仿宋" w:hAnsi="仿宋" w:eastAsia="仿宋" w:cs="仿宋"/>
          <w:color w:val="auto"/>
          <w:sz w:val="24"/>
          <w:highlight w:val="none"/>
          <w:lang w:val="zh-CN"/>
        </w:rPr>
      </w:pPr>
      <w:r>
        <w:rPr>
          <w:rFonts w:hint="eastAsia" w:ascii="仿宋" w:hAnsi="仿宋" w:eastAsia="仿宋" w:cs="仿宋"/>
          <w:b/>
          <w:color w:val="auto"/>
          <w:sz w:val="24"/>
          <w:highlight w:val="none"/>
          <w:lang w:val="zh-CN"/>
        </w:rPr>
        <w:t>注：本页&lt;最终报价书&gt;由投标人在磋商现场依磋商情况填写，请加盖公章后带至开标现场备填（不需要装订在磋商响应文件内，请准备不少于两张），</w:t>
      </w:r>
      <w:r>
        <w:rPr>
          <w:rFonts w:hint="eastAsia" w:ascii="仿宋" w:hAnsi="仿宋" w:eastAsia="仿宋" w:cs="仿宋"/>
          <w:b/>
          <w:color w:val="auto"/>
          <w:sz w:val="24"/>
          <w:highlight w:val="none"/>
          <w:u w:val="single"/>
          <w:lang w:val="zh-CN"/>
        </w:rPr>
        <w:t>该表供磋商现场报价使用，打印该空表用于现场最终报价</w:t>
      </w:r>
      <w:r>
        <w:rPr>
          <w:rFonts w:hint="eastAsia" w:ascii="仿宋" w:hAnsi="仿宋" w:eastAsia="仿宋" w:cs="仿宋"/>
          <w:b/>
          <w:color w:val="auto"/>
          <w:sz w:val="24"/>
          <w:highlight w:val="none"/>
          <w:lang w:val="zh-CN"/>
        </w:rPr>
        <w:t>。</w:t>
      </w:r>
      <w:r>
        <w:rPr>
          <w:rFonts w:hint="eastAsia" w:ascii="仿宋" w:hAnsi="仿宋" w:eastAsia="仿宋" w:cs="仿宋"/>
          <w:color w:val="auto"/>
          <w:sz w:val="24"/>
          <w:highlight w:val="none"/>
          <w:lang w:val="zh-CN"/>
        </w:rPr>
        <w:t>考虑投标报价的方便，投标人在填写的最终承诺报价为合同总价，项目所需费用均包含在合同总价内。</w:t>
      </w:r>
    </w:p>
    <w:p w14:paraId="20D51ED0">
      <w:pPr>
        <w:pStyle w:val="2"/>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22235">
    <w:pPr>
      <w:pStyle w:val="19"/>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24</w:t>
    </w:r>
    <w:r>
      <w:rPr>
        <w:kern w:val="0"/>
        <w:szCs w:val="21"/>
      </w:rPr>
      <w:fldChar w:fldCharType="end"/>
    </w:r>
    <w:r>
      <w:rPr>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0A2D5">
    <w:pPr>
      <w:pStyle w:val="20"/>
      <w:rPr>
        <w:rFonts w:hint="default" w:ascii="宋体" w:hAnsi="宋体" w:cs="宋体"/>
        <w:b w:val="0"/>
        <w:bCs w:val="0"/>
        <w:color w:val="000000"/>
        <w:sz w:val="18"/>
        <w:szCs w:val="18"/>
        <w:lang w:val="en-US" w:eastAsia="zh-CN"/>
      </w:rPr>
    </w:pPr>
    <w:r>
      <w:rPr>
        <w:rFonts w:hint="eastAsia" w:ascii="宋体" w:hAnsi="宋体"/>
        <w:b w:val="0"/>
        <w:bCs w:val="0"/>
        <w:color w:val="000000"/>
        <w:sz w:val="18"/>
        <w:szCs w:val="18"/>
        <w:lang w:val="en-US" w:eastAsia="zh-CN"/>
      </w:rPr>
      <w:t xml:space="preserve">西华县民政局全县敬老院安全设施设备购置项目                           </w:t>
    </w:r>
    <w:r>
      <w:rPr>
        <w:rFonts w:hint="eastAsia" w:ascii="宋体" w:hAnsi="宋体" w:eastAsia="宋体" w:cs="宋体"/>
        <w:b w:val="0"/>
        <w:bCs w:val="0"/>
        <w:color w:val="000000"/>
        <w:sz w:val="18"/>
        <w:szCs w:val="18"/>
        <w:lang w:val="en-US" w:eastAsia="zh-CN"/>
      </w:rPr>
      <w:t xml:space="preserve"> 西华磋商采购—2024-</w:t>
    </w:r>
    <w:r>
      <w:rPr>
        <w:rFonts w:hint="eastAsia" w:ascii="宋体" w:hAnsi="宋体" w:cs="宋体"/>
        <w:b w:val="0"/>
        <w:bCs w:val="0"/>
        <w:color w:val="000000"/>
        <w:sz w:val="18"/>
        <w:szCs w:val="18"/>
        <w:lang w:val="en-US" w:eastAsia="zh-CN"/>
      </w:rPr>
      <w:t>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A2A91"/>
    <w:multiLevelType w:val="singleLevel"/>
    <w:tmpl w:val="AB4A2A91"/>
    <w:lvl w:ilvl="0" w:tentative="0">
      <w:start w:val="23"/>
      <w:numFmt w:val="decimal"/>
      <w:suff w:val="nothing"/>
      <w:lvlText w:val="%1．"/>
      <w:lvlJc w:val="left"/>
    </w:lvl>
  </w:abstractNum>
  <w:abstractNum w:abstractNumId="1">
    <w:nsid w:val="1F5C07A1"/>
    <w:multiLevelType w:val="singleLevel"/>
    <w:tmpl w:val="1F5C07A1"/>
    <w:lvl w:ilvl="0" w:tentative="0">
      <w:start w:val="5"/>
      <w:numFmt w:val="decimal"/>
      <w:suff w:val="nothing"/>
      <w:lvlText w:val="%1、"/>
      <w:lvlJc w:val="left"/>
    </w:lvl>
  </w:abstractNum>
  <w:abstractNum w:abstractNumId="2">
    <w:nsid w:val="1F7DDBCD"/>
    <w:multiLevelType w:val="singleLevel"/>
    <w:tmpl w:val="1F7DDBCD"/>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ZDc1ZDMyYmUwNDA4YzU2YzRlZjIzYWRmZmJkNTMifQ=="/>
  </w:docVars>
  <w:rsids>
    <w:rsidRoot w:val="009B6F1A"/>
    <w:rsid w:val="00005D5E"/>
    <w:rsid w:val="00012E8E"/>
    <w:rsid w:val="00014143"/>
    <w:rsid w:val="0003549F"/>
    <w:rsid w:val="0003729C"/>
    <w:rsid w:val="00045EBF"/>
    <w:rsid w:val="00052AB7"/>
    <w:rsid w:val="00053F19"/>
    <w:rsid w:val="00081389"/>
    <w:rsid w:val="00086E8B"/>
    <w:rsid w:val="000B6FC8"/>
    <w:rsid w:val="000C6853"/>
    <w:rsid w:val="001244B0"/>
    <w:rsid w:val="00125243"/>
    <w:rsid w:val="00125B64"/>
    <w:rsid w:val="00143438"/>
    <w:rsid w:val="00156539"/>
    <w:rsid w:val="0015686F"/>
    <w:rsid w:val="00156FCC"/>
    <w:rsid w:val="0017123F"/>
    <w:rsid w:val="001836AC"/>
    <w:rsid w:val="00192526"/>
    <w:rsid w:val="001A6C25"/>
    <w:rsid w:val="001A6D85"/>
    <w:rsid w:val="001B3EEC"/>
    <w:rsid w:val="001C0D52"/>
    <w:rsid w:val="001C276A"/>
    <w:rsid w:val="001D2E1B"/>
    <w:rsid w:val="001D787F"/>
    <w:rsid w:val="001E0E15"/>
    <w:rsid w:val="001E54FF"/>
    <w:rsid w:val="001F5266"/>
    <w:rsid w:val="001F6E29"/>
    <w:rsid w:val="00214D57"/>
    <w:rsid w:val="00215962"/>
    <w:rsid w:val="00217E5C"/>
    <w:rsid w:val="00221225"/>
    <w:rsid w:val="00233CF5"/>
    <w:rsid w:val="00236E07"/>
    <w:rsid w:val="00242BD9"/>
    <w:rsid w:val="0025642B"/>
    <w:rsid w:val="0026177D"/>
    <w:rsid w:val="00272110"/>
    <w:rsid w:val="002730C7"/>
    <w:rsid w:val="002737A1"/>
    <w:rsid w:val="00283842"/>
    <w:rsid w:val="00290269"/>
    <w:rsid w:val="00292558"/>
    <w:rsid w:val="00292E6F"/>
    <w:rsid w:val="00293A30"/>
    <w:rsid w:val="002A583B"/>
    <w:rsid w:val="002B120D"/>
    <w:rsid w:val="002B12A1"/>
    <w:rsid w:val="002C1A23"/>
    <w:rsid w:val="002C78C9"/>
    <w:rsid w:val="002D4575"/>
    <w:rsid w:val="002E4D72"/>
    <w:rsid w:val="003108C9"/>
    <w:rsid w:val="00316E2F"/>
    <w:rsid w:val="00325302"/>
    <w:rsid w:val="003327F1"/>
    <w:rsid w:val="00333BB0"/>
    <w:rsid w:val="003521DE"/>
    <w:rsid w:val="00353EE0"/>
    <w:rsid w:val="00366FA7"/>
    <w:rsid w:val="00374AEC"/>
    <w:rsid w:val="0037576F"/>
    <w:rsid w:val="0038424E"/>
    <w:rsid w:val="00385DD0"/>
    <w:rsid w:val="00386F70"/>
    <w:rsid w:val="00387FC7"/>
    <w:rsid w:val="003905AD"/>
    <w:rsid w:val="003A55CE"/>
    <w:rsid w:val="003A7004"/>
    <w:rsid w:val="003E60A0"/>
    <w:rsid w:val="003E69CE"/>
    <w:rsid w:val="003F2C9C"/>
    <w:rsid w:val="00410159"/>
    <w:rsid w:val="004362B3"/>
    <w:rsid w:val="00440520"/>
    <w:rsid w:val="00443623"/>
    <w:rsid w:val="00463B03"/>
    <w:rsid w:val="00465A35"/>
    <w:rsid w:val="00473268"/>
    <w:rsid w:val="00475258"/>
    <w:rsid w:val="00477071"/>
    <w:rsid w:val="00481F54"/>
    <w:rsid w:val="004842F7"/>
    <w:rsid w:val="00487EED"/>
    <w:rsid w:val="00490EA5"/>
    <w:rsid w:val="004A7DED"/>
    <w:rsid w:val="005047F5"/>
    <w:rsid w:val="00522DE8"/>
    <w:rsid w:val="00523352"/>
    <w:rsid w:val="00524973"/>
    <w:rsid w:val="00526072"/>
    <w:rsid w:val="005307ED"/>
    <w:rsid w:val="005311B8"/>
    <w:rsid w:val="005407A0"/>
    <w:rsid w:val="00544E48"/>
    <w:rsid w:val="005462A3"/>
    <w:rsid w:val="00546C35"/>
    <w:rsid w:val="0055175E"/>
    <w:rsid w:val="005739E5"/>
    <w:rsid w:val="00574B03"/>
    <w:rsid w:val="00576C0C"/>
    <w:rsid w:val="005840CC"/>
    <w:rsid w:val="00590D6D"/>
    <w:rsid w:val="0059771A"/>
    <w:rsid w:val="005B0683"/>
    <w:rsid w:val="005C0118"/>
    <w:rsid w:val="005C1917"/>
    <w:rsid w:val="005F5AB4"/>
    <w:rsid w:val="00610275"/>
    <w:rsid w:val="00612121"/>
    <w:rsid w:val="006141FB"/>
    <w:rsid w:val="0065705A"/>
    <w:rsid w:val="006627E8"/>
    <w:rsid w:val="0068532E"/>
    <w:rsid w:val="0069691A"/>
    <w:rsid w:val="00697757"/>
    <w:rsid w:val="006A034F"/>
    <w:rsid w:val="006D2B51"/>
    <w:rsid w:val="006D3F30"/>
    <w:rsid w:val="006E3EFC"/>
    <w:rsid w:val="006F2E92"/>
    <w:rsid w:val="006F4088"/>
    <w:rsid w:val="0071279C"/>
    <w:rsid w:val="007151B3"/>
    <w:rsid w:val="00722CA8"/>
    <w:rsid w:val="0073192C"/>
    <w:rsid w:val="00731C04"/>
    <w:rsid w:val="00737196"/>
    <w:rsid w:val="00742EC0"/>
    <w:rsid w:val="007460F5"/>
    <w:rsid w:val="00767573"/>
    <w:rsid w:val="0079499A"/>
    <w:rsid w:val="007B0DAF"/>
    <w:rsid w:val="007C0343"/>
    <w:rsid w:val="007C5F28"/>
    <w:rsid w:val="007E39DE"/>
    <w:rsid w:val="007F7863"/>
    <w:rsid w:val="0080113B"/>
    <w:rsid w:val="0080123E"/>
    <w:rsid w:val="00803070"/>
    <w:rsid w:val="0081169D"/>
    <w:rsid w:val="00811D55"/>
    <w:rsid w:val="008225F7"/>
    <w:rsid w:val="0084318C"/>
    <w:rsid w:val="00846260"/>
    <w:rsid w:val="008776FE"/>
    <w:rsid w:val="008822BE"/>
    <w:rsid w:val="0088715A"/>
    <w:rsid w:val="0089153E"/>
    <w:rsid w:val="0089224B"/>
    <w:rsid w:val="008922FF"/>
    <w:rsid w:val="008C51DF"/>
    <w:rsid w:val="008C66F6"/>
    <w:rsid w:val="008C6DA5"/>
    <w:rsid w:val="008E3A49"/>
    <w:rsid w:val="008F53AF"/>
    <w:rsid w:val="008F5459"/>
    <w:rsid w:val="008F60D7"/>
    <w:rsid w:val="00903704"/>
    <w:rsid w:val="00907F86"/>
    <w:rsid w:val="00917E4C"/>
    <w:rsid w:val="009319ED"/>
    <w:rsid w:val="0093663F"/>
    <w:rsid w:val="00943456"/>
    <w:rsid w:val="0095077C"/>
    <w:rsid w:val="0095542B"/>
    <w:rsid w:val="00962C2E"/>
    <w:rsid w:val="00971B67"/>
    <w:rsid w:val="00974D0E"/>
    <w:rsid w:val="009767ED"/>
    <w:rsid w:val="009807CE"/>
    <w:rsid w:val="00992B08"/>
    <w:rsid w:val="009B6F1A"/>
    <w:rsid w:val="009C31B3"/>
    <w:rsid w:val="009D5BB7"/>
    <w:rsid w:val="009E73E3"/>
    <w:rsid w:val="00A16FAD"/>
    <w:rsid w:val="00A172B3"/>
    <w:rsid w:val="00A236F5"/>
    <w:rsid w:val="00A413B4"/>
    <w:rsid w:val="00A603BB"/>
    <w:rsid w:val="00A608C6"/>
    <w:rsid w:val="00A76C34"/>
    <w:rsid w:val="00A864AA"/>
    <w:rsid w:val="00A9222A"/>
    <w:rsid w:val="00AA076F"/>
    <w:rsid w:val="00AD4AC7"/>
    <w:rsid w:val="00AE12BC"/>
    <w:rsid w:val="00AE5D99"/>
    <w:rsid w:val="00AF2A1F"/>
    <w:rsid w:val="00AF32B6"/>
    <w:rsid w:val="00AF32F2"/>
    <w:rsid w:val="00AF4B3B"/>
    <w:rsid w:val="00B0062D"/>
    <w:rsid w:val="00B20AB9"/>
    <w:rsid w:val="00B21A52"/>
    <w:rsid w:val="00B21C42"/>
    <w:rsid w:val="00B22D67"/>
    <w:rsid w:val="00B23A92"/>
    <w:rsid w:val="00B31882"/>
    <w:rsid w:val="00B53F2F"/>
    <w:rsid w:val="00B55CC4"/>
    <w:rsid w:val="00B749C3"/>
    <w:rsid w:val="00B841EA"/>
    <w:rsid w:val="00B87EED"/>
    <w:rsid w:val="00B969FE"/>
    <w:rsid w:val="00BA02BB"/>
    <w:rsid w:val="00BA663A"/>
    <w:rsid w:val="00BC3C9E"/>
    <w:rsid w:val="00BC4ADD"/>
    <w:rsid w:val="00BD14EE"/>
    <w:rsid w:val="00BD1629"/>
    <w:rsid w:val="00BE24F3"/>
    <w:rsid w:val="00BE685F"/>
    <w:rsid w:val="00BF5658"/>
    <w:rsid w:val="00C12345"/>
    <w:rsid w:val="00C30255"/>
    <w:rsid w:val="00C346CF"/>
    <w:rsid w:val="00C42E0A"/>
    <w:rsid w:val="00C555FB"/>
    <w:rsid w:val="00C56CEA"/>
    <w:rsid w:val="00C579D8"/>
    <w:rsid w:val="00C63C90"/>
    <w:rsid w:val="00C6419B"/>
    <w:rsid w:val="00C6657B"/>
    <w:rsid w:val="00C77E52"/>
    <w:rsid w:val="00C819F5"/>
    <w:rsid w:val="00C84524"/>
    <w:rsid w:val="00C846E0"/>
    <w:rsid w:val="00CA1DC5"/>
    <w:rsid w:val="00CB0A8F"/>
    <w:rsid w:val="00CE1A7E"/>
    <w:rsid w:val="00CE4965"/>
    <w:rsid w:val="00CE63A5"/>
    <w:rsid w:val="00D14CDB"/>
    <w:rsid w:val="00D411DD"/>
    <w:rsid w:val="00D43476"/>
    <w:rsid w:val="00D72111"/>
    <w:rsid w:val="00D80C7B"/>
    <w:rsid w:val="00DA1B4B"/>
    <w:rsid w:val="00DB0094"/>
    <w:rsid w:val="00DB12D7"/>
    <w:rsid w:val="00DB14EF"/>
    <w:rsid w:val="00DD2AF3"/>
    <w:rsid w:val="00DE200F"/>
    <w:rsid w:val="00DE7C94"/>
    <w:rsid w:val="00DF2A84"/>
    <w:rsid w:val="00DF5DA4"/>
    <w:rsid w:val="00E028F7"/>
    <w:rsid w:val="00E03F03"/>
    <w:rsid w:val="00E0664F"/>
    <w:rsid w:val="00E15F47"/>
    <w:rsid w:val="00E24D70"/>
    <w:rsid w:val="00E3163E"/>
    <w:rsid w:val="00E31ED6"/>
    <w:rsid w:val="00E33075"/>
    <w:rsid w:val="00E51AED"/>
    <w:rsid w:val="00E52F25"/>
    <w:rsid w:val="00E55999"/>
    <w:rsid w:val="00E60394"/>
    <w:rsid w:val="00E67EFC"/>
    <w:rsid w:val="00E826D6"/>
    <w:rsid w:val="00E961EB"/>
    <w:rsid w:val="00EA35A0"/>
    <w:rsid w:val="00EA3647"/>
    <w:rsid w:val="00EB2093"/>
    <w:rsid w:val="00EF09EF"/>
    <w:rsid w:val="00EF48FD"/>
    <w:rsid w:val="00F02F7D"/>
    <w:rsid w:val="00F057C2"/>
    <w:rsid w:val="00F30FB2"/>
    <w:rsid w:val="00F3424A"/>
    <w:rsid w:val="00F44E95"/>
    <w:rsid w:val="00F513B4"/>
    <w:rsid w:val="00F71277"/>
    <w:rsid w:val="00F74FED"/>
    <w:rsid w:val="00F75DD4"/>
    <w:rsid w:val="00F8623C"/>
    <w:rsid w:val="00FA5133"/>
    <w:rsid w:val="00FA67EF"/>
    <w:rsid w:val="00FB0C82"/>
    <w:rsid w:val="00FC2C3F"/>
    <w:rsid w:val="00FD2F8F"/>
    <w:rsid w:val="00FE430A"/>
    <w:rsid w:val="00FE7D1C"/>
    <w:rsid w:val="00FF1DEA"/>
    <w:rsid w:val="011C287F"/>
    <w:rsid w:val="01545517"/>
    <w:rsid w:val="016D4F5E"/>
    <w:rsid w:val="018C55E8"/>
    <w:rsid w:val="02091EA2"/>
    <w:rsid w:val="021358C1"/>
    <w:rsid w:val="02181129"/>
    <w:rsid w:val="02240449"/>
    <w:rsid w:val="022832E3"/>
    <w:rsid w:val="025F492E"/>
    <w:rsid w:val="02600D4B"/>
    <w:rsid w:val="0263139B"/>
    <w:rsid w:val="02C634D6"/>
    <w:rsid w:val="031711CE"/>
    <w:rsid w:val="03233DED"/>
    <w:rsid w:val="03583A7A"/>
    <w:rsid w:val="035F7D28"/>
    <w:rsid w:val="036C3E56"/>
    <w:rsid w:val="037C4737"/>
    <w:rsid w:val="03D348C2"/>
    <w:rsid w:val="03E43D67"/>
    <w:rsid w:val="03EB7101"/>
    <w:rsid w:val="03FE18C6"/>
    <w:rsid w:val="04036F09"/>
    <w:rsid w:val="040E147E"/>
    <w:rsid w:val="04114082"/>
    <w:rsid w:val="04227CCD"/>
    <w:rsid w:val="044C3C62"/>
    <w:rsid w:val="045442B7"/>
    <w:rsid w:val="04961FDF"/>
    <w:rsid w:val="04980D8D"/>
    <w:rsid w:val="04EA7731"/>
    <w:rsid w:val="055B03C3"/>
    <w:rsid w:val="05610226"/>
    <w:rsid w:val="05A107C1"/>
    <w:rsid w:val="05DB297A"/>
    <w:rsid w:val="05F53C24"/>
    <w:rsid w:val="05F71E64"/>
    <w:rsid w:val="06097134"/>
    <w:rsid w:val="064226F3"/>
    <w:rsid w:val="0699598A"/>
    <w:rsid w:val="069E6183"/>
    <w:rsid w:val="06A21506"/>
    <w:rsid w:val="06A93A98"/>
    <w:rsid w:val="06D71ED6"/>
    <w:rsid w:val="06E85D06"/>
    <w:rsid w:val="06E94FF5"/>
    <w:rsid w:val="070718B5"/>
    <w:rsid w:val="073846F1"/>
    <w:rsid w:val="07707A98"/>
    <w:rsid w:val="079677C5"/>
    <w:rsid w:val="07A70BDA"/>
    <w:rsid w:val="07EB3787"/>
    <w:rsid w:val="08034185"/>
    <w:rsid w:val="080E0440"/>
    <w:rsid w:val="0810100D"/>
    <w:rsid w:val="081827F3"/>
    <w:rsid w:val="0866707F"/>
    <w:rsid w:val="08732B06"/>
    <w:rsid w:val="088548B3"/>
    <w:rsid w:val="08882C00"/>
    <w:rsid w:val="089276F3"/>
    <w:rsid w:val="08D82524"/>
    <w:rsid w:val="08F5187C"/>
    <w:rsid w:val="093C5DE2"/>
    <w:rsid w:val="09665085"/>
    <w:rsid w:val="09AF5D3F"/>
    <w:rsid w:val="09DD0A27"/>
    <w:rsid w:val="09FC7B33"/>
    <w:rsid w:val="0A4F0AF6"/>
    <w:rsid w:val="0AA57656"/>
    <w:rsid w:val="0AB37787"/>
    <w:rsid w:val="0B042FF0"/>
    <w:rsid w:val="0B161516"/>
    <w:rsid w:val="0B1A02E4"/>
    <w:rsid w:val="0B331380"/>
    <w:rsid w:val="0B384716"/>
    <w:rsid w:val="0B3B175A"/>
    <w:rsid w:val="0B6C4736"/>
    <w:rsid w:val="0B7272E2"/>
    <w:rsid w:val="0BA74511"/>
    <w:rsid w:val="0BAF23A3"/>
    <w:rsid w:val="0BCD3DBF"/>
    <w:rsid w:val="0BE65067"/>
    <w:rsid w:val="0BF12108"/>
    <w:rsid w:val="0C07413F"/>
    <w:rsid w:val="0C1E10EA"/>
    <w:rsid w:val="0CA311C4"/>
    <w:rsid w:val="0CB8153E"/>
    <w:rsid w:val="0CF04C58"/>
    <w:rsid w:val="0CFF04A9"/>
    <w:rsid w:val="0D6A7CAC"/>
    <w:rsid w:val="0DDB04D4"/>
    <w:rsid w:val="0DE20F35"/>
    <w:rsid w:val="0DFC371E"/>
    <w:rsid w:val="0E146FDB"/>
    <w:rsid w:val="0E48622D"/>
    <w:rsid w:val="0EBD1F16"/>
    <w:rsid w:val="0EC3358A"/>
    <w:rsid w:val="0EE41D10"/>
    <w:rsid w:val="0F095997"/>
    <w:rsid w:val="0F311228"/>
    <w:rsid w:val="0F362BEE"/>
    <w:rsid w:val="0F4D3C89"/>
    <w:rsid w:val="0F4D6941"/>
    <w:rsid w:val="0F624E8F"/>
    <w:rsid w:val="0F684040"/>
    <w:rsid w:val="0FC954B1"/>
    <w:rsid w:val="0FDA3F3E"/>
    <w:rsid w:val="101F18D4"/>
    <w:rsid w:val="103E58E4"/>
    <w:rsid w:val="105518FD"/>
    <w:rsid w:val="10621375"/>
    <w:rsid w:val="1094595E"/>
    <w:rsid w:val="10E87BA1"/>
    <w:rsid w:val="111154E2"/>
    <w:rsid w:val="111D57E7"/>
    <w:rsid w:val="112404ED"/>
    <w:rsid w:val="11287BA1"/>
    <w:rsid w:val="11672231"/>
    <w:rsid w:val="11963E18"/>
    <w:rsid w:val="11B23279"/>
    <w:rsid w:val="11F534EF"/>
    <w:rsid w:val="12077428"/>
    <w:rsid w:val="120A0A4B"/>
    <w:rsid w:val="12201389"/>
    <w:rsid w:val="12356F8A"/>
    <w:rsid w:val="12F32139"/>
    <w:rsid w:val="13005696"/>
    <w:rsid w:val="130725E1"/>
    <w:rsid w:val="130975FA"/>
    <w:rsid w:val="130E37A7"/>
    <w:rsid w:val="13210771"/>
    <w:rsid w:val="132D6B7B"/>
    <w:rsid w:val="134F24D1"/>
    <w:rsid w:val="138C40CA"/>
    <w:rsid w:val="138C6C0D"/>
    <w:rsid w:val="13C55F4D"/>
    <w:rsid w:val="13E52CC7"/>
    <w:rsid w:val="13FA57CF"/>
    <w:rsid w:val="14051128"/>
    <w:rsid w:val="143F015E"/>
    <w:rsid w:val="14584117"/>
    <w:rsid w:val="145F578C"/>
    <w:rsid w:val="148C67E1"/>
    <w:rsid w:val="14B30DC0"/>
    <w:rsid w:val="14C45399"/>
    <w:rsid w:val="15164B8F"/>
    <w:rsid w:val="15194388"/>
    <w:rsid w:val="151A2797"/>
    <w:rsid w:val="15294602"/>
    <w:rsid w:val="15690972"/>
    <w:rsid w:val="156C6027"/>
    <w:rsid w:val="1583025E"/>
    <w:rsid w:val="15E73500"/>
    <w:rsid w:val="15FB2018"/>
    <w:rsid w:val="1618736F"/>
    <w:rsid w:val="165A5414"/>
    <w:rsid w:val="16930A22"/>
    <w:rsid w:val="16B605A6"/>
    <w:rsid w:val="16BB4C35"/>
    <w:rsid w:val="16C43780"/>
    <w:rsid w:val="16DB7C7B"/>
    <w:rsid w:val="16E44C0E"/>
    <w:rsid w:val="16FA41E7"/>
    <w:rsid w:val="17214184"/>
    <w:rsid w:val="17216D8B"/>
    <w:rsid w:val="1740037B"/>
    <w:rsid w:val="17402E56"/>
    <w:rsid w:val="174151F0"/>
    <w:rsid w:val="178E7693"/>
    <w:rsid w:val="179259A4"/>
    <w:rsid w:val="17A90D49"/>
    <w:rsid w:val="17B109DE"/>
    <w:rsid w:val="17E26528"/>
    <w:rsid w:val="17EB7D42"/>
    <w:rsid w:val="17FA580A"/>
    <w:rsid w:val="1801085A"/>
    <w:rsid w:val="1849106E"/>
    <w:rsid w:val="1864284E"/>
    <w:rsid w:val="18653CDA"/>
    <w:rsid w:val="18EA5161"/>
    <w:rsid w:val="18EF6AF5"/>
    <w:rsid w:val="19173A91"/>
    <w:rsid w:val="197607C0"/>
    <w:rsid w:val="19804FD4"/>
    <w:rsid w:val="1985520D"/>
    <w:rsid w:val="1986231E"/>
    <w:rsid w:val="19A66DDC"/>
    <w:rsid w:val="19A90E97"/>
    <w:rsid w:val="19B566F4"/>
    <w:rsid w:val="19D67092"/>
    <w:rsid w:val="1A2E5C01"/>
    <w:rsid w:val="1A3C4FCD"/>
    <w:rsid w:val="1A484CA5"/>
    <w:rsid w:val="1A7C7452"/>
    <w:rsid w:val="1AD26290"/>
    <w:rsid w:val="1AD562C4"/>
    <w:rsid w:val="1AD6552C"/>
    <w:rsid w:val="1B061051"/>
    <w:rsid w:val="1B12382E"/>
    <w:rsid w:val="1B466D00"/>
    <w:rsid w:val="1BDC065C"/>
    <w:rsid w:val="1BFE5A5D"/>
    <w:rsid w:val="1C145B2F"/>
    <w:rsid w:val="1C234DEE"/>
    <w:rsid w:val="1C321CF8"/>
    <w:rsid w:val="1C5D1629"/>
    <w:rsid w:val="1CB374D5"/>
    <w:rsid w:val="1CB60DBF"/>
    <w:rsid w:val="1CBA6AED"/>
    <w:rsid w:val="1CC63804"/>
    <w:rsid w:val="1D012CA1"/>
    <w:rsid w:val="1D521713"/>
    <w:rsid w:val="1D986F55"/>
    <w:rsid w:val="1DD96C34"/>
    <w:rsid w:val="1DE31670"/>
    <w:rsid w:val="1E0F30A2"/>
    <w:rsid w:val="1E15091E"/>
    <w:rsid w:val="1E17064E"/>
    <w:rsid w:val="1E1E2761"/>
    <w:rsid w:val="1E21054D"/>
    <w:rsid w:val="1E2E7261"/>
    <w:rsid w:val="1E8D7FDB"/>
    <w:rsid w:val="1EBE2672"/>
    <w:rsid w:val="1ED433CB"/>
    <w:rsid w:val="1EE25760"/>
    <w:rsid w:val="1EF04C60"/>
    <w:rsid w:val="1F095C2A"/>
    <w:rsid w:val="1F2C75A6"/>
    <w:rsid w:val="1F4F4E9E"/>
    <w:rsid w:val="1F7D73D4"/>
    <w:rsid w:val="1F8E6BB6"/>
    <w:rsid w:val="1FA3795A"/>
    <w:rsid w:val="1FD95E99"/>
    <w:rsid w:val="1FE457D2"/>
    <w:rsid w:val="1FEE1D8F"/>
    <w:rsid w:val="200751B6"/>
    <w:rsid w:val="200F3971"/>
    <w:rsid w:val="2020156B"/>
    <w:rsid w:val="202E0E61"/>
    <w:rsid w:val="204110A1"/>
    <w:rsid w:val="20796B10"/>
    <w:rsid w:val="208B08A6"/>
    <w:rsid w:val="20CB58CF"/>
    <w:rsid w:val="20DE5961"/>
    <w:rsid w:val="20E877E5"/>
    <w:rsid w:val="20F55A3C"/>
    <w:rsid w:val="210B52AB"/>
    <w:rsid w:val="215A31DB"/>
    <w:rsid w:val="218B5B1E"/>
    <w:rsid w:val="219322E5"/>
    <w:rsid w:val="21B50CFC"/>
    <w:rsid w:val="21DA77B5"/>
    <w:rsid w:val="21FA5F69"/>
    <w:rsid w:val="221401E8"/>
    <w:rsid w:val="224A3732"/>
    <w:rsid w:val="2268144F"/>
    <w:rsid w:val="228C2F1D"/>
    <w:rsid w:val="22904E70"/>
    <w:rsid w:val="230A0A03"/>
    <w:rsid w:val="232D4612"/>
    <w:rsid w:val="2370685D"/>
    <w:rsid w:val="238A6F5B"/>
    <w:rsid w:val="2399342C"/>
    <w:rsid w:val="23A93717"/>
    <w:rsid w:val="23CC3A20"/>
    <w:rsid w:val="240B2395"/>
    <w:rsid w:val="241B4399"/>
    <w:rsid w:val="24281E11"/>
    <w:rsid w:val="242D04D5"/>
    <w:rsid w:val="244D1726"/>
    <w:rsid w:val="24793186"/>
    <w:rsid w:val="24BE6297"/>
    <w:rsid w:val="24D17D11"/>
    <w:rsid w:val="24D8049F"/>
    <w:rsid w:val="25047902"/>
    <w:rsid w:val="2520372D"/>
    <w:rsid w:val="252F2205"/>
    <w:rsid w:val="253D03DB"/>
    <w:rsid w:val="255E7AC5"/>
    <w:rsid w:val="257F738E"/>
    <w:rsid w:val="25C36E28"/>
    <w:rsid w:val="25DE04FE"/>
    <w:rsid w:val="25F02F13"/>
    <w:rsid w:val="25F47012"/>
    <w:rsid w:val="25F64B90"/>
    <w:rsid w:val="26022080"/>
    <w:rsid w:val="2619036C"/>
    <w:rsid w:val="261B7C46"/>
    <w:rsid w:val="26204503"/>
    <w:rsid w:val="266F55AA"/>
    <w:rsid w:val="26A338B2"/>
    <w:rsid w:val="26B90FDE"/>
    <w:rsid w:val="27000FA8"/>
    <w:rsid w:val="27006100"/>
    <w:rsid w:val="275D216D"/>
    <w:rsid w:val="277A5916"/>
    <w:rsid w:val="27834CB4"/>
    <w:rsid w:val="278559DB"/>
    <w:rsid w:val="279374D9"/>
    <w:rsid w:val="279A1C36"/>
    <w:rsid w:val="27D13304"/>
    <w:rsid w:val="27D8132E"/>
    <w:rsid w:val="27F077E5"/>
    <w:rsid w:val="27F44D13"/>
    <w:rsid w:val="282358BF"/>
    <w:rsid w:val="28922B76"/>
    <w:rsid w:val="289838F5"/>
    <w:rsid w:val="28C14D2C"/>
    <w:rsid w:val="28CF6ECF"/>
    <w:rsid w:val="28DB1DFA"/>
    <w:rsid w:val="29127DD1"/>
    <w:rsid w:val="29170DF1"/>
    <w:rsid w:val="291D0B71"/>
    <w:rsid w:val="2939620F"/>
    <w:rsid w:val="2955117E"/>
    <w:rsid w:val="297E7F20"/>
    <w:rsid w:val="29A66719"/>
    <w:rsid w:val="29CE2662"/>
    <w:rsid w:val="29F4463A"/>
    <w:rsid w:val="2A1120F8"/>
    <w:rsid w:val="2A1A44AA"/>
    <w:rsid w:val="2A554991"/>
    <w:rsid w:val="2A695217"/>
    <w:rsid w:val="2A736976"/>
    <w:rsid w:val="2A9A31F0"/>
    <w:rsid w:val="2AA16E30"/>
    <w:rsid w:val="2AAF1D7B"/>
    <w:rsid w:val="2AFE2608"/>
    <w:rsid w:val="2B0A07D4"/>
    <w:rsid w:val="2B5E1B96"/>
    <w:rsid w:val="2B6B1250"/>
    <w:rsid w:val="2B6C7DD9"/>
    <w:rsid w:val="2BA22754"/>
    <w:rsid w:val="2BAF37BC"/>
    <w:rsid w:val="2BC46884"/>
    <w:rsid w:val="2BCD629F"/>
    <w:rsid w:val="2BD27A22"/>
    <w:rsid w:val="2C153BA3"/>
    <w:rsid w:val="2C2F77CF"/>
    <w:rsid w:val="2C57786D"/>
    <w:rsid w:val="2C7C190E"/>
    <w:rsid w:val="2C9075F4"/>
    <w:rsid w:val="2D07359E"/>
    <w:rsid w:val="2D0A0B15"/>
    <w:rsid w:val="2D0E757D"/>
    <w:rsid w:val="2D4256E4"/>
    <w:rsid w:val="2DD6013D"/>
    <w:rsid w:val="2DDA7B0B"/>
    <w:rsid w:val="2E2D540C"/>
    <w:rsid w:val="2E4A3D1F"/>
    <w:rsid w:val="2E4E0E90"/>
    <w:rsid w:val="2E7B3327"/>
    <w:rsid w:val="2EE12FA2"/>
    <w:rsid w:val="2EF13DC9"/>
    <w:rsid w:val="2F022F8E"/>
    <w:rsid w:val="2F162420"/>
    <w:rsid w:val="2F5F7F98"/>
    <w:rsid w:val="2F6E4105"/>
    <w:rsid w:val="2F7F5116"/>
    <w:rsid w:val="2F9B28CE"/>
    <w:rsid w:val="2FB94163"/>
    <w:rsid w:val="2FCD296C"/>
    <w:rsid w:val="2FDE7FF4"/>
    <w:rsid w:val="301248E0"/>
    <w:rsid w:val="302339C8"/>
    <w:rsid w:val="30277E97"/>
    <w:rsid w:val="302D7A34"/>
    <w:rsid w:val="30684D24"/>
    <w:rsid w:val="30DA42B6"/>
    <w:rsid w:val="30F94B5D"/>
    <w:rsid w:val="31010B92"/>
    <w:rsid w:val="31200B8C"/>
    <w:rsid w:val="3154056C"/>
    <w:rsid w:val="318D4D6B"/>
    <w:rsid w:val="31A73138"/>
    <w:rsid w:val="31D81982"/>
    <w:rsid w:val="31DF0401"/>
    <w:rsid w:val="320B66BC"/>
    <w:rsid w:val="322C2563"/>
    <w:rsid w:val="32334800"/>
    <w:rsid w:val="32830050"/>
    <w:rsid w:val="32D9120C"/>
    <w:rsid w:val="32E21D53"/>
    <w:rsid w:val="331E3463"/>
    <w:rsid w:val="334568D7"/>
    <w:rsid w:val="33697C5A"/>
    <w:rsid w:val="33836A52"/>
    <w:rsid w:val="338C2E6D"/>
    <w:rsid w:val="33A42277"/>
    <w:rsid w:val="33BD08AF"/>
    <w:rsid w:val="33D17318"/>
    <w:rsid w:val="33EC63CA"/>
    <w:rsid w:val="340E2651"/>
    <w:rsid w:val="342D2A26"/>
    <w:rsid w:val="343F73AF"/>
    <w:rsid w:val="344F1DB1"/>
    <w:rsid w:val="3476435C"/>
    <w:rsid w:val="34915F64"/>
    <w:rsid w:val="349C3F7A"/>
    <w:rsid w:val="34C5760D"/>
    <w:rsid w:val="34CC52AB"/>
    <w:rsid w:val="34CD609D"/>
    <w:rsid w:val="356C5DA6"/>
    <w:rsid w:val="3577641D"/>
    <w:rsid w:val="35C10C59"/>
    <w:rsid w:val="35C144DB"/>
    <w:rsid w:val="35E53825"/>
    <w:rsid w:val="35E92DA0"/>
    <w:rsid w:val="361A15BD"/>
    <w:rsid w:val="36536B72"/>
    <w:rsid w:val="36553937"/>
    <w:rsid w:val="365F716B"/>
    <w:rsid w:val="368D20E0"/>
    <w:rsid w:val="369110FA"/>
    <w:rsid w:val="36976A2A"/>
    <w:rsid w:val="369D0398"/>
    <w:rsid w:val="36DD0AA4"/>
    <w:rsid w:val="36F21A4E"/>
    <w:rsid w:val="36F559B3"/>
    <w:rsid w:val="371A424E"/>
    <w:rsid w:val="3742672A"/>
    <w:rsid w:val="374A26E8"/>
    <w:rsid w:val="375B6C42"/>
    <w:rsid w:val="377A2B68"/>
    <w:rsid w:val="37976958"/>
    <w:rsid w:val="379829BA"/>
    <w:rsid w:val="37A662B4"/>
    <w:rsid w:val="37C02BF3"/>
    <w:rsid w:val="381B71B9"/>
    <w:rsid w:val="382C6145"/>
    <w:rsid w:val="384B29B7"/>
    <w:rsid w:val="384F7D26"/>
    <w:rsid w:val="38526424"/>
    <w:rsid w:val="38772212"/>
    <w:rsid w:val="38880705"/>
    <w:rsid w:val="38C232EE"/>
    <w:rsid w:val="38D07FA2"/>
    <w:rsid w:val="38DC2483"/>
    <w:rsid w:val="38F6716F"/>
    <w:rsid w:val="38FC37EF"/>
    <w:rsid w:val="394E5FC0"/>
    <w:rsid w:val="39607E90"/>
    <w:rsid w:val="398A2822"/>
    <w:rsid w:val="39986387"/>
    <w:rsid w:val="39BC7921"/>
    <w:rsid w:val="39BD02C4"/>
    <w:rsid w:val="39CD4A10"/>
    <w:rsid w:val="39DC5E3D"/>
    <w:rsid w:val="39DD7452"/>
    <w:rsid w:val="3A170DDC"/>
    <w:rsid w:val="3A2A7561"/>
    <w:rsid w:val="3A2F765F"/>
    <w:rsid w:val="3A38644D"/>
    <w:rsid w:val="3A504850"/>
    <w:rsid w:val="3A5A17AD"/>
    <w:rsid w:val="3A6C1848"/>
    <w:rsid w:val="3A7876F9"/>
    <w:rsid w:val="3AA806A1"/>
    <w:rsid w:val="3AAD40EA"/>
    <w:rsid w:val="3AB12E5C"/>
    <w:rsid w:val="3AD33BE3"/>
    <w:rsid w:val="3ADD5CE6"/>
    <w:rsid w:val="3B0A1B06"/>
    <w:rsid w:val="3B1B39B5"/>
    <w:rsid w:val="3B2C4D22"/>
    <w:rsid w:val="3B49627A"/>
    <w:rsid w:val="3B4D584F"/>
    <w:rsid w:val="3B4E2E4A"/>
    <w:rsid w:val="3B675D5A"/>
    <w:rsid w:val="3B6D697C"/>
    <w:rsid w:val="3B72519A"/>
    <w:rsid w:val="3BA55E78"/>
    <w:rsid w:val="3BAD2817"/>
    <w:rsid w:val="3BB321CA"/>
    <w:rsid w:val="3BB33FBE"/>
    <w:rsid w:val="3BBD5A41"/>
    <w:rsid w:val="3BD83436"/>
    <w:rsid w:val="3BE042B4"/>
    <w:rsid w:val="3C263B9E"/>
    <w:rsid w:val="3C5F3E65"/>
    <w:rsid w:val="3C8619AC"/>
    <w:rsid w:val="3C893ABF"/>
    <w:rsid w:val="3C8C71BF"/>
    <w:rsid w:val="3CA60CBE"/>
    <w:rsid w:val="3CC91C77"/>
    <w:rsid w:val="3CCD2C10"/>
    <w:rsid w:val="3CFD4D86"/>
    <w:rsid w:val="3D1D1B4E"/>
    <w:rsid w:val="3D404A0F"/>
    <w:rsid w:val="3D4D2827"/>
    <w:rsid w:val="3D6D7DD0"/>
    <w:rsid w:val="3DA5302B"/>
    <w:rsid w:val="3DD36E9B"/>
    <w:rsid w:val="3DF564EE"/>
    <w:rsid w:val="3E0277F9"/>
    <w:rsid w:val="3E09759C"/>
    <w:rsid w:val="3E0D75E8"/>
    <w:rsid w:val="3E404355"/>
    <w:rsid w:val="3E4461A8"/>
    <w:rsid w:val="3E450D09"/>
    <w:rsid w:val="3E5F71BC"/>
    <w:rsid w:val="3E7E1B09"/>
    <w:rsid w:val="3EE01FB5"/>
    <w:rsid w:val="3F1374E4"/>
    <w:rsid w:val="3F274BC2"/>
    <w:rsid w:val="3F4F626A"/>
    <w:rsid w:val="3F852777"/>
    <w:rsid w:val="40327672"/>
    <w:rsid w:val="404478DA"/>
    <w:rsid w:val="408F0614"/>
    <w:rsid w:val="40C669F1"/>
    <w:rsid w:val="41483F38"/>
    <w:rsid w:val="41537788"/>
    <w:rsid w:val="41C84587"/>
    <w:rsid w:val="41DB0E8E"/>
    <w:rsid w:val="423B4417"/>
    <w:rsid w:val="42696904"/>
    <w:rsid w:val="42767375"/>
    <w:rsid w:val="42AC76E2"/>
    <w:rsid w:val="42DD3A39"/>
    <w:rsid w:val="42E36C20"/>
    <w:rsid w:val="42F00648"/>
    <w:rsid w:val="42FB4292"/>
    <w:rsid w:val="43836707"/>
    <w:rsid w:val="43AA5DF2"/>
    <w:rsid w:val="43AF0070"/>
    <w:rsid w:val="43CE2F36"/>
    <w:rsid w:val="43F86660"/>
    <w:rsid w:val="43F96CCE"/>
    <w:rsid w:val="440F5F0B"/>
    <w:rsid w:val="441C328D"/>
    <w:rsid w:val="44321398"/>
    <w:rsid w:val="44471FBE"/>
    <w:rsid w:val="449B32FF"/>
    <w:rsid w:val="44D658D5"/>
    <w:rsid w:val="44EE6555"/>
    <w:rsid w:val="45415CF7"/>
    <w:rsid w:val="45430209"/>
    <w:rsid w:val="45584187"/>
    <w:rsid w:val="45672287"/>
    <w:rsid w:val="45683A99"/>
    <w:rsid w:val="456B09C5"/>
    <w:rsid w:val="45734A75"/>
    <w:rsid w:val="45D87FB2"/>
    <w:rsid w:val="45E22BAD"/>
    <w:rsid w:val="45FC160D"/>
    <w:rsid w:val="46584C1D"/>
    <w:rsid w:val="466345CA"/>
    <w:rsid w:val="46B06AA8"/>
    <w:rsid w:val="46D0453B"/>
    <w:rsid w:val="46D0767F"/>
    <w:rsid w:val="46D401D8"/>
    <w:rsid w:val="46E731CA"/>
    <w:rsid w:val="46EF36DA"/>
    <w:rsid w:val="4741552B"/>
    <w:rsid w:val="47593D02"/>
    <w:rsid w:val="47797541"/>
    <w:rsid w:val="479E4EFE"/>
    <w:rsid w:val="47AF2C21"/>
    <w:rsid w:val="47B93B76"/>
    <w:rsid w:val="47E13507"/>
    <w:rsid w:val="4804692A"/>
    <w:rsid w:val="480642DC"/>
    <w:rsid w:val="48070A2F"/>
    <w:rsid w:val="480D0C63"/>
    <w:rsid w:val="48810852"/>
    <w:rsid w:val="489C3C76"/>
    <w:rsid w:val="48AC0FF5"/>
    <w:rsid w:val="48F615FF"/>
    <w:rsid w:val="491B412F"/>
    <w:rsid w:val="491B7CBC"/>
    <w:rsid w:val="491D4DEC"/>
    <w:rsid w:val="49260882"/>
    <w:rsid w:val="492C0E05"/>
    <w:rsid w:val="495B492F"/>
    <w:rsid w:val="495E67AE"/>
    <w:rsid w:val="49642C74"/>
    <w:rsid w:val="499A6D51"/>
    <w:rsid w:val="499C1C0D"/>
    <w:rsid w:val="49A252EF"/>
    <w:rsid w:val="49F90D72"/>
    <w:rsid w:val="4A0561A7"/>
    <w:rsid w:val="4A174EBE"/>
    <w:rsid w:val="4A1D76A3"/>
    <w:rsid w:val="4A2A75FB"/>
    <w:rsid w:val="4A4356A7"/>
    <w:rsid w:val="4A477033"/>
    <w:rsid w:val="4A797FE1"/>
    <w:rsid w:val="4A85761B"/>
    <w:rsid w:val="4A995804"/>
    <w:rsid w:val="4A99712D"/>
    <w:rsid w:val="4AA47673"/>
    <w:rsid w:val="4AA523B9"/>
    <w:rsid w:val="4B1054EF"/>
    <w:rsid w:val="4B1F7659"/>
    <w:rsid w:val="4B3019ED"/>
    <w:rsid w:val="4B7A19C4"/>
    <w:rsid w:val="4BCE3FC2"/>
    <w:rsid w:val="4BDF7067"/>
    <w:rsid w:val="4C112C94"/>
    <w:rsid w:val="4C153A67"/>
    <w:rsid w:val="4C255C8C"/>
    <w:rsid w:val="4C6B6CFE"/>
    <w:rsid w:val="4C72190C"/>
    <w:rsid w:val="4C896647"/>
    <w:rsid w:val="4CA54A59"/>
    <w:rsid w:val="4CCF5A68"/>
    <w:rsid w:val="4CF933DB"/>
    <w:rsid w:val="4D10658F"/>
    <w:rsid w:val="4D1C370A"/>
    <w:rsid w:val="4D577E87"/>
    <w:rsid w:val="4D8F662D"/>
    <w:rsid w:val="4DB41114"/>
    <w:rsid w:val="4DE17B1A"/>
    <w:rsid w:val="4E071795"/>
    <w:rsid w:val="4E1747C9"/>
    <w:rsid w:val="4E1D2771"/>
    <w:rsid w:val="4E5A055B"/>
    <w:rsid w:val="4E983DB1"/>
    <w:rsid w:val="4EB078C7"/>
    <w:rsid w:val="4EDD2163"/>
    <w:rsid w:val="4F1F32C8"/>
    <w:rsid w:val="4F551D3A"/>
    <w:rsid w:val="4FAA7E96"/>
    <w:rsid w:val="4FAD0305"/>
    <w:rsid w:val="4FEF7B95"/>
    <w:rsid w:val="50194883"/>
    <w:rsid w:val="502E1426"/>
    <w:rsid w:val="502F4C40"/>
    <w:rsid w:val="503C21A8"/>
    <w:rsid w:val="504069E3"/>
    <w:rsid w:val="505426C3"/>
    <w:rsid w:val="505A1625"/>
    <w:rsid w:val="50646BF0"/>
    <w:rsid w:val="50905322"/>
    <w:rsid w:val="50965E9F"/>
    <w:rsid w:val="509E09D0"/>
    <w:rsid w:val="50DB16F3"/>
    <w:rsid w:val="50DC6923"/>
    <w:rsid w:val="51333FAA"/>
    <w:rsid w:val="5187602C"/>
    <w:rsid w:val="51923516"/>
    <w:rsid w:val="51A46A9E"/>
    <w:rsid w:val="51A53FD8"/>
    <w:rsid w:val="51C021C8"/>
    <w:rsid w:val="51DE3939"/>
    <w:rsid w:val="52181704"/>
    <w:rsid w:val="52201654"/>
    <w:rsid w:val="522D143A"/>
    <w:rsid w:val="524208E9"/>
    <w:rsid w:val="524A07FC"/>
    <w:rsid w:val="52500E55"/>
    <w:rsid w:val="528B5C60"/>
    <w:rsid w:val="52B4217D"/>
    <w:rsid w:val="52D05030"/>
    <w:rsid w:val="52F745C1"/>
    <w:rsid w:val="530A0AB2"/>
    <w:rsid w:val="53195734"/>
    <w:rsid w:val="53475193"/>
    <w:rsid w:val="53CE7915"/>
    <w:rsid w:val="53D20D2A"/>
    <w:rsid w:val="53D24FAC"/>
    <w:rsid w:val="53D73F7D"/>
    <w:rsid w:val="53DA35D3"/>
    <w:rsid w:val="53F049D1"/>
    <w:rsid w:val="54305461"/>
    <w:rsid w:val="543504C9"/>
    <w:rsid w:val="543B329D"/>
    <w:rsid w:val="543F11CA"/>
    <w:rsid w:val="547A11A9"/>
    <w:rsid w:val="548425A6"/>
    <w:rsid w:val="54BC3905"/>
    <w:rsid w:val="54FE3FF1"/>
    <w:rsid w:val="55047623"/>
    <w:rsid w:val="55342072"/>
    <w:rsid w:val="553D4169"/>
    <w:rsid w:val="554E7771"/>
    <w:rsid w:val="55502D03"/>
    <w:rsid w:val="5579175C"/>
    <w:rsid w:val="55817ED0"/>
    <w:rsid w:val="559116A3"/>
    <w:rsid w:val="55962D7E"/>
    <w:rsid w:val="559D43FA"/>
    <w:rsid w:val="55F76374"/>
    <w:rsid w:val="563373D2"/>
    <w:rsid w:val="5646661C"/>
    <w:rsid w:val="56693FF7"/>
    <w:rsid w:val="56BC3391"/>
    <w:rsid w:val="56CA52D5"/>
    <w:rsid w:val="56D472D9"/>
    <w:rsid w:val="57154B60"/>
    <w:rsid w:val="57196888"/>
    <w:rsid w:val="573041AA"/>
    <w:rsid w:val="576172E1"/>
    <w:rsid w:val="57A85A4B"/>
    <w:rsid w:val="57AF2291"/>
    <w:rsid w:val="57DF0B81"/>
    <w:rsid w:val="57ED1E0A"/>
    <w:rsid w:val="580615F2"/>
    <w:rsid w:val="580D6CFF"/>
    <w:rsid w:val="582A10A9"/>
    <w:rsid w:val="584274DB"/>
    <w:rsid w:val="5853449C"/>
    <w:rsid w:val="587252CE"/>
    <w:rsid w:val="589870FB"/>
    <w:rsid w:val="58B37BD3"/>
    <w:rsid w:val="58BA539C"/>
    <w:rsid w:val="58C41F37"/>
    <w:rsid w:val="58CB127E"/>
    <w:rsid w:val="591D7BDE"/>
    <w:rsid w:val="59213673"/>
    <w:rsid w:val="5936483B"/>
    <w:rsid w:val="59561643"/>
    <w:rsid w:val="596D79CC"/>
    <w:rsid w:val="59865239"/>
    <w:rsid w:val="59891F7D"/>
    <w:rsid w:val="59894E2E"/>
    <w:rsid w:val="598D1420"/>
    <w:rsid w:val="599A551B"/>
    <w:rsid w:val="59F847EE"/>
    <w:rsid w:val="5A075A8C"/>
    <w:rsid w:val="5A105304"/>
    <w:rsid w:val="5A245235"/>
    <w:rsid w:val="5A53777D"/>
    <w:rsid w:val="5A5653B2"/>
    <w:rsid w:val="5A9E16B4"/>
    <w:rsid w:val="5AD67C53"/>
    <w:rsid w:val="5B1303AD"/>
    <w:rsid w:val="5B316613"/>
    <w:rsid w:val="5B375325"/>
    <w:rsid w:val="5B546DD0"/>
    <w:rsid w:val="5B81656C"/>
    <w:rsid w:val="5B837884"/>
    <w:rsid w:val="5B894E50"/>
    <w:rsid w:val="5B917237"/>
    <w:rsid w:val="5BA10C77"/>
    <w:rsid w:val="5BD9113D"/>
    <w:rsid w:val="5C406E3A"/>
    <w:rsid w:val="5C480617"/>
    <w:rsid w:val="5C4E019E"/>
    <w:rsid w:val="5C620AF2"/>
    <w:rsid w:val="5C742942"/>
    <w:rsid w:val="5C8248BB"/>
    <w:rsid w:val="5C8A7433"/>
    <w:rsid w:val="5C95595A"/>
    <w:rsid w:val="5C975387"/>
    <w:rsid w:val="5CB076F0"/>
    <w:rsid w:val="5CDB349A"/>
    <w:rsid w:val="5CDE6234"/>
    <w:rsid w:val="5CF035DC"/>
    <w:rsid w:val="5CF27722"/>
    <w:rsid w:val="5CFF59EC"/>
    <w:rsid w:val="5D0B4FC6"/>
    <w:rsid w:val="5D4D5570"/>
    <w:rsid w:val="5D5810CA"/>
    <w:rsid w:val="5D66082C"/>
    <w:rsid w:val="5D6D0E78"/>
    <w:rsid w:val="5D755112"/>
    <w:rsid w:val="5D780AD3"/>
    <w:rsid w:val="5D7B4783"/>
    <w:rsid w:val="5D8B56CA"/>
    <w:rsid w:val="5DBA0AFB"/>
    <w:rsid w:val="5DF82EAC"/>
    <w:rsid w:val="5DFD06C9"/>
    <w:rsid w:val="5E350FB8"/>
    <w:rsid w:val="5E457D25"/>
    <w:rsid w:val="5E7142A0"/>
    <w:rsid w:val="5EA34C8C"/>
    <w:rsid w:val="5ECE7F48"/>
    <w:rsid w:val="5ED178A1"/>
    <w:rsid w:val="5EDE2E95"/>
    <w:rsid w:val="5F1E348B"/>
    <w:rsid w:val="5F2238F6"/>
    <w:rsid w:val="5F3A53B0"/>
    <w:rsid w:val="5F4D1B43"/>
    <w:rsid w:val="5F573CFD"/>
    <w:rsid w:val="5F8C1E4D"/>
    <w:rsid w:val="5F8E5394"/>
    <w:rsid w:val="5F9235E5"/>
    <w:rsid w:val="5F9A1F84"/>
    <w:rsid w:val="5FC60B0A"/>
    <w:rsid w:val="5FD30251"/>
    <w:rsid w:val="5FE031E6"/>
    <w:rsid w:val="60564992"/>
    <w:rsid w:val="606F1089"/>
    <w:rsid w:val="608176B0"/>
    <w:rsid w:val="6085246A"/>
    <w:rsid w:val="608D2CE1"/>
    <w:rsid w:val="60B72CC7"/>
    <w:rsid w:val="60DB0886"/>
    <w:rsid w:val="60E86C8D"/>
    <w:rsid w:val="610F5A53"/>
    <w:rsid w:val="61203F39"/>
    <w:rsid w:val="61541B12"/>
    <w:rsid w:val="616669D0"/>
    <w:rsid w:val="61952CEF"/>
    <w:rsid w:val="61B20C57"/>
    <w:rsid w:val="61B52ACC"/>
    <w:rsid w:val="61CF77F7"/>
    <w:rsid w:val="61D23228"/>
    <w:rsid w:val="61DC221D"/>
    <w:rsid w:val="6203015D"/>
    <w:rsid w:val="62277E3D"/>
    <w:rsid w:val="628C0585"/>
    <w:rsid w:val="62AD130B"/>
    <w:rsid w:val="62B044E6"/>
    <w:rsid w:val="62E90F78"/>
    <w:rsid w:val="63046FA5"/>
    <w:rsid w:val="634025AE"/>
    <w:rsid w:val="634A2AF7"/>
    <w:rsid w:val="63933847"/>
    <w:rsid w:val="639412B7"/>
    <w:rsid w:val="63C86FBB"/>
    <w:rsid w:val="63D72D25"/>
    <w:rsid w:val="63E564EA"/>
    <w:rsid w:val="63FA6445"/>
    <w:rsid w:val="63FF1044"/>
    <w:rsid w:val="64524978"/>
    <w:rsid w:val="646608A5"/>
    <w:rsid w:val="64B67A21"/>
    <w:rsid w:val="64C75934"/>
    <w:rsid w:val="64F34E75"/>
    <w:rsid w:val="65130C87"/>
    <w:rsid w:val="65141C48"/>
    <w:rsid w:val="651E0E91"/>
    <w:rsid w:val="654862B6"/>
    <w:rsid w:val="6552172F"/>
    <w:rsid w:val="658E28B2"/>
    <w:rsid w:val="6612384E"/>
    <w:rsid w:val="662537B2"/>
    <w:rsid w:val="664112FB"/>
    <w:rsid w:val="66571265"/>
    <w:rsid w:val="665F7815"/>
    <w:rsid w:val="66631C32"/>
    <w:rsid w:val="66671422"/>
    <w:rsid w:val="66B20073"/>
    <w:rsid w:val="66C44A9E"/>
    <w:rsid w:val="66D258AD"/>
    <w:rsid w:val="66E206DD"/>
    <w:rsid w:val="66F87D83"/>
    <w:rsid w:val="672F1572"/>
    <w:rsid w:val="67453FDF"/>
    <w:rsid w:val="67661294"/>
    <w:rsid w:val="67A64BCB"/>
    <w:rsid w:val="67BF55CB"/>
    <w:rsid w:val="67C379E6"/>
    <w:rsid w:val="68287657"/>
    <w:rsid w:val="685D51A6"/>
    <w:rsid w:val="688E078A"/>
    <w:rsid w:val="6897534B"/>
    <w:rsid w:val="68A33128"/>
    <w:rsid w:val="68A75CC5"/>
    <w:rsid w:val="68E16702"/>
    <w:rsid w:val="68F62100"/>
    <w:rsid w:val="690C7D6F"/>
    <w:rsid w:val="691577DD"/>
    <w:rsid w:val="696A66F8"/>
    <w:rsid w:val="69760040"/>
    <w:rsid w:val="69847953"/>
    <w:rsid w:val="6989497D"/>
    <w:rsid w:val="69967410"/>
    <w:rsid w:val="69AA0753"/>
    <w:rsid w:val="69EA13C5"/>
    <w:rsid w:val="69F82A66"/>
    <w:rsid w:val="6A0665BA"/>
    <w:rsid w:val="6A0D2892"/>
    <w:rsid w:val="6A16493D"/>
    <w:rsid w:val="6A940833"/>
    <w:rsid w:val="6ABC3E94"/>
    <w:rsid w:val="6AC2580E"/>
    <w:rsid w:val="6AE05AFE"/>
    <w:rsid w:val="6AE07011"/>
    <w:rsid w:val="6AE40FA5"/>
    <w:rsid w:val="6AF62CCC"/>
    <w:rsid w:val="6B1930FB"/>
    <w:rsid w:val="6B3272D2"/>
    <w:rsid w:val="6B3E7DAE"/>
    <w:rsid w:val="6B537D48"/>
    <w:rsid w:val="6B690218"/>
    <w:rsid w:val="6C276CBC"/>
    <w:rsid w:val="6C3C2DAD"/>
    <w:rsid w:val="6C6D6A30"/>
    <w:rsid w:val="6C707804"/>
    <w:rsid w:val="6CA64B83"/>
    <w:rsid w:val="6CFB26E5"/>
    <w:rsid w:val="6D0027CC"/>
    <w:rsid w:val="6D1C56B1"/>
    <w:rsid w:val="6D402BAE"/>
    <w:rsid w:val="6D585B46"/>
    <w:rsid w:val="6D642862"/>
    <w:rsid w:val="6D7076B6"/>
    <w:rsid w:val="6D713AFF"/>
    <w:rsid w:val="6D713EA5"/>
    <w:rsid w:val="6DBF657D"/>
    <w:rsid w:val="6DE80312"/>
    <w:rsid w:val="6E2C4F9C"/>
    <w:rsid w:val="6E3577EC"/>
    <w:rsid w:val="6EBC7CFD"/>
    <w:rsid w:val="6EC92701"/>
    <w:rsid w:val="6EFC30BF"/>
    <w:rsid w:val="6F287EEA"/>
    <w:rsid w:val="6F311854"/>
    <w:rsid w:val="6F5439DB"/>
    <w:rsid w:val="6F6B095F"/>
    <w:rsid w:val="6F7C4ED9"/>
    <w:rsid w:val="6FBB652F"/>
    <w:rsid w:val="6FC91CA4"/>
    <w:rsid w:val="700B3298"/>
    <w:rsid w:val="70144FE4"/>
    <w:rsid w:val="7034238E"/>
    <w:rsid w:val="707D4A89"/>
    <w:rsid w:val="70855C1F"/>
    <w:rsid w:val="70864E24"/>
    <w:rsid w:val="708C533F"/>
    <w:rsid w:val="708C534B"/>
    <w:rsid w:val="70A83600"/>
    <w:rsid w:val="70C13164"/>
    <w:rsid w:val="70C32CC9"/>
    <w:rsid w:val="70C94E48"/>
    <w:rsid w:val="70DA4CE0"/>
    <w:rsid w:val="719721EE"/>
    <w:rsid w:val="7198404B"/>
    <w:rsid w:val="71A53520"/>
    <w:rsid w:val="71BE1750"/>
    <w:rsid w:val="720237A5"/>
    <w:rsid w:val="72414CD1"/>
    <w:rsid w:val="724B70AD"/>
    <w:rsid w:val="726545F2"/>
    <w:rsid w:val="726E5C63"/>
    <w:rsid w:val="72710231"/>
    <w:rsid w:val="72CC2E6D"/>
    <w:rsid w:val="72CF1C24"/>
    <w:rsid w:val="72D66E38"/>
    <w:rsid w:val="73024640"/>
    <w:rsid w:val="732E0F33"/>
    <w:rsid w:val="73453219"/>
    <w:rsid w:val="73517776"/>
    <w:rsid w:val="73737807"/>
    <w:rsid w:val="737873D4"/>
    <w:rsid w:val="73816EF4"/>
    <w:rsid w:val="738676F0"/>
    <w:rsid w:val="73880040"/>
    <w:rsid w:val="73A717A4"/>
    <w:rsid w:val="73ED2806"/>
    <w:rsid w:val="73EE08E1"/>
    <w:rsid w:val="73F517F9"/>
    <w:rsid w:val="741D0A6D"/>
    <w:rsid w:val="742A5E51"/>
    <w:rsid w:val="743121A0"/>
    <w:rsid w:val="74906180"/>
    <w:rsid w:val="74C268CF"/>
    <w:rsid w:val="74D2701C"/>
    <w:rsid w:val="74F639A8"/>
    <w:rsid w:val="74F63C42"/>
    <w:rsid w:val="75094B71"/>
    <w:rsid w:val="751C1496"/>
    <w:rsid w:val="7526335E"/>
    <w:rsid w:val="7530292D"/>
    <w:rsid w:val="75BA2C8F"/>
    <w:rsid w:val="75BE159A"/>
    <w:rsid w:val="75C97ED4"/>
    <w:rsid w:val="760838BC"/>
    <w:rsid w:val="7636759F"/>
    <w:rsid w:val="76472CC7"/>
    <w:rsid w:val="76494039"/>
    <w:rsid w:val="7679560E"/>
    <w:rsid w:val="76837205"/>
    <w:rsid w:val="76B86E8E"/>
    <w:rsid w:val="76BC3E5F"/>
    <w:rsid w:val="77414728"/>
    <w:rsid w:val="774801EE"/>
    <w:rsid w:val="775D438A"/>
    <w:rsid w:val="776B7081"/>
    <w:rsid w:val="776D5C4B"/>
    <w:rsid w:val="77727BF8"/>
    <w:rsid w:val="77B07E74"/>
    <w:rsid w:val="77C71C24"/>
    <w:rsid w:val="77FD7BB4"/>
    <w:rsid w:val="780C75E9"/>
    <w:rsid w:val="78453730"/>
    <w:rsid w:val="786C71FB"/>
    <w:rsid w:val="787070C6"/>
    <w:rsid w:val="78832F44"/>
    <w:rsid w:val="788A485A"/>
    <w:rsid w:val="789F7F4D"/>
    <w:rsid w:val="78DF76F7"/>
    <w:rsid w:val="78F726E2"/>
    <w:rsid w:val="79303C37"/>
    <w:rsid w:val="79324986"/>
    <w:rsid w:val="79343BFA"/>
    <w:rsid w:val="7974492D"/>
    <w:rsid w:val="7979049C"/>
    <w:rsid w:val="79F76BF3"/>
    <w:rsid w:val="7A427AFA"/>
    <w:rsid w:val="7A6620DE"/>
    <w:rsid w:val="7A7F0BA6"/>
    <w:rsid w:val="7AA1398B"/>
    <w:rsid w:val="7AC454C4"/>
    <w:rsid w:val="7AC90442"/>
    <w:rsid w:val="7AD2073B"/>
    <w:rsid w:val="7B40218A"/>
    <w:rsid w:val="7B6420B2"/>
    <w:rsid w:val="7B77755D"/>
    <w:rsid w:val="7B8E430C"/>
    <w:rsid w:val="7BB5335F"/>
    <w:rsid w:val="7BC559A9"/>
    <w:rsid w:val="7BC8668D"/>
    <w:rsid w:val="7BCC78B1"/>
    <w:rsid w:val="7BD47203"/>
    <w:rsid w:val="7BF04FDC"/>
    <w:rsid w:val="7C1D5DF1"/>
    <w:rsid w:val="7C1F36C8"/>
    <w:rsid w:val="7C322233"/>
    <w:rsid w:val="7C363319"/>
    <w:rsid w:val="7C3D1450"/>
    <w:rsid w:val="7C426AA0"/>
    <w:rsid w:val="7C6761D2"/>
    <w:rsid w:val="7C68544E"/>
    <w:rsid w:val="7CAA0675"/>
    <w:rsid w:val="7D280A81"/>
    <w:rsid w:val="7D5C17C1"/>
    <w:rsid w:val="7D6572B4"/>
    <w:rsid w:val="7D74139E"/>
    <w:rsid w:val="7D813FF8"/>
    <w:rsid w:val="7DA40ABC"/>
    <w:rsid w:val="7DCB779F"/>
    <w:rsid w:val="7E025D49"/>
    <w:rsid w:val="7E1E33A4"/>
    <w:rsid w:val="7E8F5A37"/>
    <w:rsid w:val="7EB97C47"/>
    <w:rsid w:val="7EE31344"/>
    <w:rsid w:val="7F1A2890"/>
    <w:rsid w:val="7F2765DE"/>
    <w:rsid w:val="7F6E2006"/>
    <w:rsid w:val="7F896AF2"/>
    <w:rsid w:val="7FA42C59"/>
    <w:rsid w:val="7FC74571"/>
    <w:rsid w:val="7FCD2034"/>
    <w:rsid w:val="7FE32D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unhideWhenUsed="0" w:uiPriority="0" w:semiHidden="0" w:name="heading 4"/>
    <w:lsdException w:unhideWhenUsed="0" w:uiPriority="0" w:semiHidden="0" w:name="heading 5"/>
    <w:lsdException w:qFormat="1" w:unhideWhenUsed="0" w:uiPriority="1"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qFormat="1"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6"/>
    <w:qFormat/>
    <w:uiPriority w:val="0"/>
    <w:pPr>
      <w:keepNext/>
      <w:keepLines/>
      <w:spacing w:line="576" w:lineRule="auto"/>
      <w:outlineLvl w:val="0"/>
    </w:pPr>
    <w:rPr>
      <w:rFonts w:ascii="Times New Roman" w:hAnsi="Times New Roman"/>
      <w:b/>
      <w:kern w:val="44"/>
      <w:sz w:val="44"/>
      <w:szCs w:val="22"/>
    </w:rPr>
  </w:style>
  <w:style w:type="paragraph" w:styleId="7">
    <w:name w:val="heading 2"/>
    <w:basedOn w:val="1"/>
    <w:next w:val="1"/>
    <w:link w:val="63"/>
    <w:qFormat/>
    <w:uiPriority w:val="99"/>
    <w:pPr>
      <w:keepNext/>
      <w:keepLines/>
      <w:spacing w:before="260" w:after="260" w:line="415" w:lineRule="auto"/>
      <w:outlineLvl w:val="1"/>
    </w:pPr>
    <w:rPr>
      <w:rFonts w:ascii="Arial" w:hAnsi="Arial" w:eastAsia="黑体" w:cs="Arial"/>
      <w:b/>
      <w:bCs/>
      <w:sz w:val="32"/>
      <w:szCs w:val="32"/>
    </w:rPr>
  </w:style>
  <w:style w:type="paragraph" w:styleId="8">
    <w:name w:val="heading 3"/>
    <w:basedOn w:val="1"/>
    <w:next w:val="6"/>
    <w:qFormat/>
    <w:uiPriority w:val="0"/>
    <w:pPr>
      <w:keepNext/>
      <w:keepLines/>
      <w:widowControl w:val="0"/>
      <w:spacing w:before="260" w:after="260" w:line="415" w:lineRule="auto"/>
      <w:jc w:val="center"/>
      <w:outlineLvl w:val="2"/>
    </w:pPr>
    <w:rPr>
      <w:rFonts w:ascii="宋体"/>
      <w:b/>
      <w:bCs/>
      <w:kern w:val="2"/>
      <w:sz w:val="32"/>
      <w:szCs w:val="32"/>
      <w:lang w:val="en-US" w:eastAsia="zh-CN" w:bidi="ar-SA"/>
    </w:rPr>
  </w:style>
  <w:style w:type="paragraph" w:styleId="9">
    <w:name w:val="heading 6"/>
    <w:basedOn w:val="1"/>
    <w:next w:val="1"/>
    <w:qFormat/>
    <w:uiPriority w:val="1"/>
    <w:pPr>
      <w:outlineLvl w:val="5"/>
    </w:pPr>
    <w:rPr>
      <w:rFonts w:ascii="宋体" w:hAnsi="宋体" w:eastAsia="宋体" w:cs="宋体"/>
      <w:b/>
      <w:bCs/>
      <w:sz w:val="24"/>
      <w:szCs w:val="24"/>
      <w:lang w:val="zh-CN" w:eastAsia="zh-CN" w:bidi="zh-CN"/>
    </w:rPr>
  </w:style>
  <w:style w:type="character" w:default="1" w:styleId="31">
    <w:name w:val="Default Paragraph Font"/>
    <w:link w:val="32"/>
    <w:semiHidden/>
    <w:qFormat/>
    <w:uiPriority w:val="0"/>
  </w:style>
  <w:style w:type="table" w:default="1" w:styleId="2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2">
    <w:name w:val="BodyText1I"/>
    <w:basedOn w:val="3"/>
    <w:qFormat/>
    <w:uiPriority w:val="0"/>
    <w:pPr>
      <w:ind w:firstLine="420" w:firstLineChars="100"/>
    </w:pPr>
  </w:style>
  <w:style w:type="paragraph" w:customStyle="1" w:styleId="3">
    <w:name w:val="BodyText"/>
    <w:basedOn w:val="1"/>
    <w:next w:val="4"/>
    <w:qFormat/>
    <w:uiPriority w:val="0"/>
    <w:pPr>
      <w:spacing w:after="120"/>
    </w:pPr>
  </w:style>
  <w:style w:type="paragraph" w:customStyle="1" w:styleId="4">
    <w:name w:val="UserStyle_217"/>
    <w:autoRedefine/>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6">
    <w:name w:val="*正文-缩进"/>
    <w:basedOn w:val="1"/>
    <w:qFormat/>
    <w:uiPriority w:val="0"/>
    <w:pPr>
      <w:spacing w:before="60" w:after="60"/>
      <w:ind w:firstLine="200" w:firstLineChars="200"/>
    </w:pPr>
    <w:rPr>
      <w:kern w:val="0"/>
      <w:sz w:val="28"/>
      <w:szCs w:val="20"/>
    </w:rPr>
  </w:style>
  <w:style w:type="paragraph" w:styleId="10">
    <w:name w:val="Normal Indent"/>
    <w:basedOn w:val="1"/>
    <w:qFormat/>
    <w:uiPriority w:val="0"/>
    <w:pPr>
      <w:autoSpaceDE w:val="0"/>
      <w:autoSpaceDN w:val="0"/>
      <w:adjustRightInd w:val="0"/>
      <w:ind w:firstLine="420"/>
      <w:jc w:val="left"/>
    </w:pPr>
    <w:rPr>
      <w:rFonts w:ascii="宋体"/>
      <w:kern w:val="0"/>
      <w:sz w:val="24"/>
      <w:szCs w:val="20"/>
    </w:rPr>
  </w:style>
  <w:style w:type="paragraph" w:styleId="11">
    <w:name w:val="caption"/>
    <w:basedOn w:val="1"/>
    <w:next w:val="1"/>
    <w:semiHidden/>
    <w:qFormat/>
    <w:uiPriority w:val="0"/>
    <w:rPr>
      <w:rFonts w:ascii="Arial" w:hAnsi="Arial" w:eastAsia="黑体" w:cs="Arial"/>
      <w:sz w:val="20"/>
      <w:szCs w:val="20"/>
    </w:rPr>
  </w:style>
  <w:style w:type="paragraph" w:styleId="12">
    <w:name w:val="Body Text"/>
    <w:basedOn w:val="1"/>
    <w:qFormat/>
    <w:uiPriority w:val="0"/>
    <w:pPr>
      <w:spacing w:after="120"/>
    </w:pPr>
    <w:rPr>
      <w:szCs w:val="20"/>
    </w:rPr>
  </w:style>
  <w:style w:type="paragraph" w:styleId="13">
    <w:name w:val="Body Text Indent"/>
    <w:basedOn w:val="1"/>
    <w:next w:val="14"/>
    <w:qFormat/>
    <w:uiPriority w:val="0"/>
    <w:pPr>
      <w:spacing w:after="120"/>
      <w:ind w:left="420" w:leftChars="200"/>
    </w:pPr>
  </w:style>
  <w:style w:type="paragraph" w:styleId="14">
    <w:name w:val="envelope return"/>
    <w:basedOn w:val="1"/>
    <w:qFormat/>
    <w:uiPriority w:val="0"/>
    <w:pPr>
      <w:snapToGrid w:val="0"/>
    </w:pPr>
    <w:rPr>
      <w:rFonts w:ascii="Arial" w:hAnsi="Arial"/>
    </w:rPr>
  </w:style>
  <w:style w:type="paragraph" w:styleId="15">
    <w:name w:val="Plain Text"/>
    <w:basedOn w:val="1"/>
    <w:next w:val="1"/>
    <w:link w:val="37"/>
    <w:qFormat/>
    <w:uiPriority w:val="0"/>
    <w:rPr>
      <w:rFonts w:ascii="宋体" w:hAnsi="Courier New" w:eastAsia="仿宋_GB2312"/>
      <w:sz w:val="30"/>
      <w:szCs w:val="20"/>
    </w:rPr>
  </w:style>
  <w:style w:type="paragraph" w:styleId="16">
    <w:name w:val="Date"/>
    <w:basedOn w:val="1"/>
    <w:next w:val="1"/>
    <w:qFormat/>
    <w:uiPriority w:val="0"/>
    <w:pPr>
      <w:ind w:firstLine="360"/>
    </w:pPr>
    <w:rPr>
      <w:rFonts w:ascii="宋体"/>
      <w:sz w:val="32"/>
      <w:lang w:val="en-US" w:eastAsia="en-US" w:bidi="en-US"/>
    </w:rPr>
  </w:style>
  <w:style w:type="paragraph" w:styleId="17">
    <w:name w:val="Body Text Indent 2"/>
    <w:basedOn w:val="1"/>
    <w:qFormat/>
    <w:uiPriority w:val="0"/>
    <w:pPr>
      <w:spacing w:after="120" w:line="480" w:lineRule="auto"/>
      <w:ind w:left="420" w:leftChars="200"/>
    </w:pPr>
    <w:rPr>
      <w:szCs w:val="21"/>
    </w:rPr>
  </w:style>
  <w:style w:type="paragraph" w:styleId="18">
    <w:name w:val="List Continue 5"/>
    <w:basedOn w:val="1"/>
    <w:qFormat/>
    <w:uiPriority w:val="0"/>
    <w:pPr>
      <w:spacing w:after="120"/>
      <w:ind w:left="2100" w:leftChars="1000"/>
    </w:p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0"/>
    <w:pPr>
      <w:widowControl/>
      <w:spacing w:after="100" w:line="276" w:lineRule="auto"/>
      <w:jc w:val="left"/>
    </w:pPr>
    <w:rPr>
      <w:rFonts w:ascii="Calibri" w:hAnsi="Calibri"/>
      <w:kern w:val="0"/>
      <w:sz w:val="22"/>
      <w:szCs w:val="22"/>
    </w:rPr>
  </w:style>
  <w:style w:type="paragraph" w:styleId="22">
    <w:name w:val="toc 6"/>
    <w:basedOn w:val="1"/>
    <w:next w:val="1"/>
    <w:semiHidden/>
    <w:qFormat/>
    <w:uiPriority w:val="99"/>
    <w:pPr>
      <w:ind w:left="1050"/>
      <w:jc w:val="left"/>
    </w:pPr>
  </w:style>
  <w:style w:type="paragraph" w:styleId="23">
    <w:name w:val="toc 2"/>
    <w:basedOn w:val="1"/>
    <w:next w:val="1"/>
    <w:unhideWhenUsed/>
    <w:qFormat/>
    <w:uiPriority w:val="0"/>
    <w:pPr>
      <w:widowControl/>
      <w:spacing w:after="100" w:line="276" w:lineRule="auto"/>
      <w:ind w:left="220"/>
      <w:jc w:val="left"/>
    </w:pPr>
    <w:rPr>
      <w:rFonts w:ascii="Calibri" w:hAnsi="Calibri"/>
      <w:kern w:val="0"/>
      <w:sz w:val="22"/>
      <w:szCs w:val="22"/>
    </w:rPr>
  </w:style>
  <w:style w:type="paragraph" w:styleId="24">
    <w:name w:val="Message Header"/>
    <w:basedOn w:val="1"/>
    <w:next w:val="25"/>
    <w:qFormat/>
    <w:uiPriority w:val="0"/>
    <w:pPr>
      <w:pBdr>
        <w:top w:val="single" w:color="auto" w:sz="6" w:space="1"/>
        <w:left w:val="single" w:color="auto" w:sz="6" w:space="1"/>
        <w:bottom w:val="single" w:color="auto" w:sz="6" w:space="1"/>
        <w:right w:val="single" w:color="auto" w:sz="6" w:space="1"/>
      </w:pBdr>
      <w:shd w:val="pct20" w:color="auto" w:fill="auto"/>
      <w:spacing w:before="120" w:beforeLines="0" w:after="120" w:afterLines="0"/>
      <w:ind w:left="1080" w:leftChars="500" w:hanging="1080" w:hangingChars="500"/>
    </w:pPr>
    <w:rPr>
      <w:rFonts w:ascii="Cambria" w:hAnsi="Cambria" w:eastAsia="宋体" w:cs="Times New Roman"/>
      <w:sz w:val="24"/>
      <w:szCs w:val="22"/>
    </w:rPr>
  </w:style>
  <w:style w:type="paragraph" w:customStyle="1" w:styleId="25">
    <w:name w:val="我的正文"/>
    <w:basedOn w:val="13"/>
    <w:qFormat/>
    <w:uiPriority w:val="0"/>
    <w:pPr>
      <w:spacing w:line="500" w:lineRule="exact"/>
      <w:ind w:firstLine="480" w:firstLineChars="200"/>
    </w:pPr>
    <w:rPr>
      <w:rFonts w:eastAsia="宋体"/>
      <w:sz w:val="24"/>
      <w:szCs w:val="20"/>
    </w:rPr>
  </w:style>
  <w:style w:type="paragraph" w:styleId="26">
    <w:name w:val="Normal (Web)"/>
    <w:basedOn w:val="1"/>
    <w:qFormat/>
    <w:uiPriority w:val="0"/>
    <w:pPr>
      <w:spacing w:before="100" w:beforeAutospacing="1" w:after="100" w:afterAutospacing="1"/>
      <w:jc w:val="left"/>
    </w:pPr>
    <w:rPr>
      <w:rFonts w:ascii="Calibri" w:hAnsi="Calibri"/>
      <w:kern w:val="0"/>
      <w:sz w:val="24"/>
    </w:rPr>
  </w:style>
  <w:style w:type="paragraph" w:styleId="27">
    <w:name w:val="Body Text First Indent"/>
    <w:basedOn w:val="12"/>
    <w:next w:val="1"/>
    <w:unhideWhenUsed/>
    <w:qFormat/>
    <w:uiPriority w:val="99"/>
    <w:pPr>
      <w:ind w:firstLine="420" w:firstLineChars="100"/>
    </w:pPr>
  </w:style>
  <w:style w:type="paragraph" w:styleId="28">
    <w:name w:val="Body Text First Indent 2"/>
    <w:basedOn w:val="13"/>
    <w:next w:val="1"/>
    <w:unhideWhenUsed/>
    <w:qFormat/>
    <w:uiPriority w:val="99"/>
    <w:pPr>
      <w:spacing w:after="0" w:line="500" w:lineRule="exact"/>
      <w:ind w:leftChars="832" w:firstLine="420" w:firstLineChars="200"/>
    </w:pPr>
    <w:rPr>
      <w:rFonts w:ascii="Times New Roman" w:hAnsi="Times New Roman"/>
      <w:sz w:val="24"/>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 Char1 Char Char Char Char Char Char"/>
    <w:basedOn w:val="1"/>
    <w:link w:val="31"/>
    <w:qFormat/>
    <w:uiPriority w:val="0"/>
    <w:rPr>
      <w:szCs w:val="20"/>
    </w:rPr>
  </w:style>
  <w:style w:type="character" w:styleId="33">
    <w:name w:val="page number"/>
    <w:basedOn w:val="31"/>
    <w:qFormat/>
    <w:uiPriority w:val="0"/>
  </w:style>
  <w:style w:type="character" w:styleId="34">
    <w:name w:val="FollowedHyperlink"/>
    <w:basedOn w:val="31"/>
    <w:qFormat/>
    <w:uiPriority w:val="0"/>
    <w:rPr>
      <w:color w:val="444444"/>
      <w:sz w:val="21"/>
      <w:szCs w:val="21"/>
      <w:u w:val="none"/>
    </w:rPr>
  </w:style>
  <w:style w:type="character" w:styleId="35">
    <w:name w:val="Hyperlink"/>
    <w:basedOn w:val="31"/>
    <w:qFormat/>
    <w:uiPriority w:val="0"/>
    <w:rPr>
      <w:rFonts w:cs="Times New Roman"/>
      <w:color w:val="0000FF"/>
      <w:u w:val="single"/>
    </w:rPr>
  </w:style>
  <w:style w:type="paragraph" w:customStyle="1" w:styleId="3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7">
    <w:name w:val="纯文本 Char Char1"/>
    <w:basedOn w:val="31"/>
    <w:link w:val="15"/>
    <w:qFormat/>
    <w:uiPriority w:val="0"/>
    <w:rPr>
      <w:rFonts w:ascii="宋体" w:hAnsi="Courier New" w:eastAsia="仿宋_GB2312"/>
      <w:kern w:val="2"/>
      <w:sz w:val="30"/>
      <w:lang w:val="en-US" w:eastAsia="zh-CN" w:bidi="ar-SA"/>
    </w:rPr>
  </w:style>
  <w:style w:type="paragraph" w:customStyle="1" w:styleId="38">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
    <w:name w:val="redfilenumber"/>
    <w:basedOn w:val="31"/>
    <w:qFormat/>
    <w:uiPriority w:val="0"/>
    <w:rPr>
      <w:color w:val="BA2636"/>
      <w:sz w:val="18"/>
      <w:szCs w:val="18"/>
    </w:rPr>
  </w:style>
  <w:style w:type="character" w:customStyle="1" w:styleId="40">
    <w:name w:val="hover14"/>
    <w:basedOn w:val="31"/>
    <w:qFormat/>
    <w:uiPriority w:val="0"/>
  </w:style>
  <w:style w:type="character" w:customStyle="1" w:styleId="41">
    <w:name w:val="redfilefwwh"/>
    <w:basedOn w:val="31"/>
    <w:qFormat/>
    <w:uiPriority w:val="0"/>
    <w:rPr>
      <w:color w:val="BA2636"/>
      <w:sz w:val="18"/>
      <w:szCs w:val="18"/>
    </w:rPr>
  </w:style>
  <w:style w:type="character" w:customStyle="1" w:styleId="42">
    <w:name w:val="cfdate"/>
    <w:basedOn w:val="31"/>
    <w:qFormat/>
    <w:uiPriority w:val="0"/>
    <w:rPr>
      <w:color w:val="333333"/>
      <w:sz w:val="18"/>
      <w:szCs w:val="18"/>
    </w:rPr>
  </w:style>
  <w:style w:type="character" w:customStyle="1" w:styleId="43">
    <w:name w:val="qxdate"/>
    <w:basedOn w:val="31"/>
    <w:qFormat/>
    <w:uiPriority w:val="0"/>
    <w:rPr>
      <w:color w:val="333333"/>
      <w:sz w:val="18"/>
      <w:szCs w:val="18"/>
    </w:rPr>
  </w:style>
  <w:style w:type="character" w:customStyle="1" w:styleId="44">
    <w:name w:val="gjfg"/>
    <w:basedOn w:val="31"/>
    <w:qFormat/>
    <w:uiPriority w:val="0"/>
  </w:style>
  <w:style w:type="character" w:customStyle="1" w:styleId="45">
    <w:name w:val="font21"/>
    <w:basedOn w:val="31"/>
    <w:qFormat/>
    <w:uiPriority w:val="0"/>
    <w:rPr>
      <w:rFonts w:hint="eastAsia" w:ascii="宋体" w:hAnsi="宋体" w:eastAsia="宋体" w:cs="宋体"/>
      <w:color w:val="000000"/>
      <w:sz w:val="22"/>
      <w:szCs w:val="22"/>
      <w:u w:val="none"/>
    </w:rPr>
  </w:style>
  <w:style w:type="character" w:customStyle="1" w:styleId="46">
    <w:name w:val="displayarti"/>
    <w:basedOn w:val="31"/>
    <w:qFormat/>
    <w:uiPriority w:val="0"/>
    <w:rPr>
      <w:color w:val="FFFFFF"/>
      <w:shd w:val="clear" w:color="auto" w:fill="A00000"/>
    </w:rPr>
  </w:style>
  <w:style w:type="paragraph" w:customStyle="1" w:styleId="47">
    <w:name w:val="*正文-表格"/>
    <w:basedOn w:val="1"/>
    <w:qFormat/>
    <w:uiPriority w:val="0"/>
    <w:pPr>
      <w:spacing w:before="60" w:after="60"/>
    </w:pPr>
    <w:rPr>
      <w:kern w:val="0"/>
      <w:sz w:val="24"/>
      <w:szCs w:val="20"/>
    </w:rPr>
  </w:style>
  <w:style w:type="paragraph" w:customStyle="1" w:styleId="48">
    <w:name w:val="样式3"/>
    <w:basedOn w:val="15"/>
    <w:next w:val="22"/>
    <w:qFormat/>
    <w:uiPriority w:val="0"/>
    <w:pPr>
      <w:spacing w:line="0" w:lineRule="atLeast"/>
      <w:outlineLvl w:val="0"/>
    </w:pPr>
    <w:rPr>
      <w:rFonts w:hAnsi="Times New Roman" w:eastAsia="宋体"/>
      <w:sz w:val="28"/>
      <w:szCs w:val="24"/>
    </w:rPr>
  </w:style>
  <w:style w:type="paragraph" w:customStyle="1" w:styleId="49">
    <w:name w:val="样式 表格正文 + 两端对齐"/>
    <w:basedOn w:val="1"/>
    <w:qFormat/>
    <w:uiPriority w:val="0"/>
    <w:pPr>
      <w:spacing w:line="300" w:lineRule="auto"/>
    </w:pPr>
    <w:rPr>
      <w:rFonts w:ascii="Calibri" w:hAnsi="Calibri" w:cs="Calibri"/>
      <w:sz w:val="24"/>
    </w:rPr>
  </w:style>
  <w:style w:type="paragraph" w:customStyle="1" w:styleId="50">
    <w:name w:val="BodyTextIndent"/>
    <w:basedOn w:val="1"/>
    <w:qFormat/>
    <w:uiPriority w:val="0"/>
    <w:pPr>
      <w:spacing w:after="120" w:line="240" w:lineRule="auto"/>
      <w:ind w:left="420" w:leftChars="200"/>
      <w:jc w:val="both"/>
    </w:pPr>
  </w:style>
  <w:style w:type="paragraph" w:customStyle="1" w:styleId="51">
    <w:name w:val="D&amp;L"/>
    <w:basedOn w:val="20"/>
    <w:qFormat/>
    <w:uiPriority w:val="0"/>
    <w:pPr>
      <w:widowControl w:val="0"/>
      <w:pBdr>
        <w:bottom w:val="thinThickSmallGap" w:color="auto" w:sz="18" w:space="1"/>
      </w:pBdr>
      <w:adjustRightInd w:val="0"/>
      <w:spacing w:line="240" w:lineRule="atLeast"/>
      <w:jc w:val="center"/>
      <w:textAlignment w:val="baseline"/>
    </w:pPr>
    <w:rPr>
      <w:sz w:val="24"/>
      <w:lang w:val="en-US" w:eastAsia="zh-CN" w:bidi="ar-SA"/>
    </w:rPr>
  </w:style>
  <w:style w:type="paragraph" w:customStyle="1" w:styleId="52">
    <w:name w:val="文档正文"/>
    <w:next w:val="11"/>
    <w:qFormat/>
    <w:uiPriority w:val="0"/>
    <w:pPr>
      <w:adjustRightInd w:val="0"/>
      <w:spacing w:line="480" w:lineRule="atLeast"/>
      <w:ind w:firstLine="567"/>
      <w:textAlignment w:val="baseline"/>
    </w:pPr>
    <w:rPr>
      <w:rFonts w:ascii="仿宋_GB2312" w:hAnsi="Times New Roman" w:eastAsia="仿宋_GB2312" w:cs="Times New Roman"/>
      <w:sz w:val="28"/>
      <w:lang w:val="en-US" w:eastAsia="en-US" w:bidi="en-US"/>
    </w:rPr>
  </w:style>
  <w:style w:type="paragraph" w:styleId="53">
    <w:name w:val="List Paragraph"/>
    <w:basedOn w:val="1"/>
    <w:qFormat/>
    <w:uiPriority w:val="99"/>
    <w:pPr>
      <w:ind w:firstLine="420" w:firstLineChars="200"/>
    </w:pPr>
  </w:style>
  <w:style w:type="paragraph" w:customStyle="1" w:styleId="54">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Char Char Char Char Char Char Char1 Char"/>
    <w:basedOn w:val="1"/>
    <w:qFormat/>
    <w:uiPriority w:val="0"/>
    <w:rPr>
      <w:rFonts w:ascii="Tahoma" w:hAnsi="Tahoma"/>
      <w:sz w:val="24"/>
      <w:szCs w:val="20"/>
    </w:rPr>
  </w:style>
  <w:style w:type="paragraph" w:customStyle="1" w:styleId="56">
    <w:name w:val="Body Text Indent"/>
    <w:basedOn w:val="1"/>
    <w:qFormat/>
    <w:uiPriority w:val="0"/>
    <w:pPr>
      <w:ind w:firstLine="645"/>
    </w:pPr>
    <w:rPr>
      <w:rFonts w:ascii="楷体_GB2312" w:eastAsia="楷体_GB2312"/>
      <w:sz w:val="32"/>
      <w:szCs w:val="32"/>
    </w:rPr>
  </w:style>
  <w:style w:type="paragraph" w:customStyle="1" w:styleId="57">
    <w:name w:val="xl31"/>
    <w:next w:val="18"/>
    <w:qFormat/>
    <w:uiPriority w:val="0"/>
    <w:pPr>
      <w:spacing w:before="100" w:beforeAutospacing="1" w:after="100" w:afterAutospacing="1"/>
      <w:jc w:val="center"/>
    </w:pPr>
    <w:rPr>
      <w:rFonts w:ascii="宋体" w:hAnsi="Times New Roman" w:eastAsia="宋体" w:cs="Times New Roman"/>
      <w:b/>
      <w:bCs/>
      <w:sz w:val="28"/>
      <w:szCs w:val="28"/>
      <w:lang w:val="en-US" w:eastAsia="zh-CN" w:bidi="ar-SA"/>
    </w:rPr>
  </w:style>
  <w:style w:type="paragraph" w:customStyle="1" w:styleId="58">
    <w:name w:val="BodyText1I2"/>
    <w:basedOn w:val="50"/>
    <w:next w:val="1"/>
    <w:qFormat/>
    <w:uiPriority w:val="0"/>
    <w:pPr>
      <w:spacing w:after="120" w:line="240" w:lineRule="auto"/>
      <w:ind w:left="420" w:leftChars="200" w:firstLine="420" w:firstLineChars="200"/>
      <w:jc w:val="both"/>
    </w:pPr>
  </w:style>
  <w:style w:type="character" w:customStyle="1" w:styleId="59">
    <w:name w:val="NormalCharacter"/>
    <w:qFormat/>
    <w:uiPriority w:val="0"/>
  </w:style>
  <w:style w:type="paragraph" w:customStyle="1" w:styleId="60">
    <w:name w:val="UserStyle_236"/>
    <w:qFormat/>
    <w:uiPriority w:val="0"/>
    <w:pPr>
      <w:textAlignment w:val="baseline"/>
    </w:pPr>
    <w:rPr>
      <w:rFonts w:ascii="宋体" w:hAnsi="Times New Roman" w:eastAsia="宋体" w:cs="黑体"/>
      <w:color w:val="000000"/>
      <w:sz w:val="24"/>
      <w:szCs w:val="24"/>
      <w:lang w:val="en-US" w:eastAsia="zh-CN" w:bidi="ar-SA"/>
    </w:rPr>
  </w:style>
  <w:style w:type="paragraph" w:customStyle="1" w:styleId="61">
    <w:name w:val="Table Paragraph"/>
    <w:basedOn w:val="1"/>
    <w:qFormat/>
    <w:uiPriority w:val="1"/>
    <w:rPr>
      <w:rFonts w:ascii="宋体" w:hAnsi="宋体" w:eastAsia="宋体" w:cs="宋体"/>
      <w:lang w:val="zh-CN" w:eastAsia="zh-CN" w:bidi="zh-CN"/>
    </w:rPr>
  </w:style>
  <w:style w:type="paragraph" w:customStyle="1" w:styleId="62">
    <w:name w:val="Table Text"/>
    <w:qFormat/>
    <w:uiPriority w:val="0"/>
    <w:pPr>
      <w:snapToGrid w:val="0"/>
      <w:spacing w:before="80" w:after="80"/>
    </w:pPr>
    <w:rPr>
      <w:rFonts w:ascii="Arial" w:hAnsi="Arial" w:eastAsia="宋体" w:cs="Times New Roman"/>
      <w:kern w:val="2"/>
      <w:sz w:val="18"/>
      <w:szCs w:val="18"/>
      <w:lang w:val="en-US" w:eastAsia="zh-CN" w:bidi="ar-SA"/>
    </w:rPr>
  </w:style>
  <w:style w:type="character" w:customStyle="1" w:styleId="63">
    <w:name w:val="标题 2 字符"/>
    <w:link w:val="7"/>
    <w:qFormat/>
    <w:uiPriority w:val="0"/>
    <w:rPr>
      <w:rFonts w:ascii="Arial" w:hAnsi="Arial" w:eastAsia="黑体" w:cs="Arial"/>
      <w:b/>
      <w:bCs/>
      <w:sz w:val="32"/>
      <w:szCs w:val="32"/>
    </w:rPr>
  </w:style>
  <w:style w:type="paragraph" w:customStyle="1" w:styleId="64">
    <w:name w:val="国内正文"/>
    <w:basedOn w:val="1"/>
    <w:qFormat/>
    <w:uiPriority w:val="0"/>
    <w:rPr>
      <w:rFonts w:ascii="Times New Roman" w:hAnsi="Times New Roman"/>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www.ftpdown.com</Company>
  <Pages>66</Pages>
  <Words>30196</Words>
  <Characters>32485</Characters>
  <Lines>187</Lines>
  <Paragraphs>52</Paragraphs>
  <TotalTime>17</TotalTime>
  <ScaleCrop>false</ScaleCrop>
  <LinksUpToDate>false</LinksUpToDate>
  <CharactersWithSpaces>34667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2017-06-27T07:33:00Z</dcterms:created>
  <dc:creator>FtpDown</dc:creator>
  <cp:lastModifiedBy>Administrator</cp:lastModifiedBy>
  <cp:lastPrinted>2024-07-19T02:03:14Z</cp:lastPrinted>
  <dcterms:modified xsi:type="dcterms:W3CDTF">2024-07-19T02:05:41Z</dcterms:modified>
  <dc:title>西华县政府采购中心</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3185A6804FE64E66BF66899CFE354D4B_13</vt:lpwstr>
  </property>
</Properties>
</file>